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0D2E" w:rsidRDefault="00DB0D2E">
      <w:pPr>
        <w:spacing w:before="600"/>
      </w:pPr>
    </w:p>
    <w:p w:rsidR="00DB0D2E" w:rsidRDefault="00430CE5">
      <w:pPr>
        <w:spacing w:after="200"/>
        <w:jc w:val="center"/>
      </w:pPr>
      <w:bookmarkStart w:id="0" w:name="_GoBack"/>
      <w:bookmarkEnd w:id="0"/>
      <w:r>
        <w:rPr>
          <w:b/>
          <w:bCs/>
          <w:color w:val="1B3A5C"/>
          <w:sz w:val="80"/>
          <w:szCs w:val="80"/>
        </w:rPr>
        <w:t>SIAJ</w:t>
      </w:r>
    </w:p>
    <w:p w:rsidR="00DB0D2E" w:rsidRDefault="00430CE5">
      <w:pPr>
        <w:spacing w:after="100"/>
        <w:jc w:val="center"/>
      </w:pPr>
      <w:r>
        <w:rPr>
          <w:color w:val="1A7A8A"/>
          <w:sz w:val="36"/>
          <w:szCs w:val="36"/>
        </w:rPr>
        <w:t>Sistema Inteligente de Asuntos Jurídicos</w:t>
      </w:r>
    </w:p>
    <w:p w:rsidR="00DB0D2E" w:rsidRDefault="00430CE5">
      <w:pPr>
        <w:spacing w:after="80"/>
        <w:jc w:val="center"/>
      </w:pPr>
      <w:r>
        <w:rPr>
          <w:color w:val="555555"/>
          <w:sz w:val="24"/>
          <w:szCs w:val="24"/>
        </w:rPr>
        <w:t>SOFSA / Trenes Argentinos</w:t>
      </w:r>
    </w:p>
    <w:p w:rsidR="00DB0D2E" w:rsidRDefault="00DB0D2E">
      <w:pPr>
        <w:spacing w:before="280"/>
      </w:pPr>
    </w:p>
    <w:tbl>
      <w:tblPr>
        <w:tblW w:w="6480" w:type="dxa"/>
        <w:tblInd w:w="17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80"/>
      </w:tblGrid>
      <w:tr w:rsidR="00DB0D2E" w:rsidTr="00946CD8">
        <w:tc>
          <w:tcPr>
            <w:tcW w:w="6480" w:type="dxa"/>
            <w:tcBorders>
              <w:top w:val="single" w:sz="1" w:space="0" w:color="1A7A8A"/>
              <w:left w:val="single" w:sz="1" w:space="0" w:color="1A7A8A"/>
              <w:bottom w:val="single" w:sz="1" w:space="0" w:color="1A7A8A"/>
              <w:right w:val="single" w:sz="1" w:space="0" w:color="1A7A8A"/>
            </w:tcBorders>
            <w:shd w:val="clear" w:color="auto" w:fill="1A7A8A"/>
            <w:tcMar>
              <w:top w:w="240" w:type="dxa"/>
              <w:left w:w="320" w:type="dxa"/>
              <w:bottom w:w="240" w:type="dxa"/>
              <w:right w:w="320" w:type="dxa"/>
            </w:tcMar>
          </w:tcPr>
          <w:p w:rsidR="00DB0D2E" w:rsidRDefault="00430CE5">
            <w:pPr>
              <w:spacing w:after="80"/>
              <w:jc w:val="center"/>
            </w:pPr>
            <w:r>
              <w:rPr>
                <w:b/>
                <w:bCs/>
                <w:color w:val="FFFFFF"/>
                <w:sz w:val="44"/>
                <w:szCs w:val="44"/>
              </w:rPr>
              <w:t>Historia de Usuario</w:t>
            </w:r>
          </w:p>
          <w:p w:rsidR="00DB0D2E" w:rsidRDefault="00430CE5">
            <w:pPr>
              <w:jc w:val="center"/>
            </w:pPr>
            <w:r>
              <w:rPr>
                <w:color w:val="F5A623"/>
                <w:sz w:val="28"/>
                <w:szCs w:val="28"/>
              </w:rPr>
              <w:t>HU</w:t>
            </w:r>
            <w:r w:rsidR="004716B0">
              <w:rPr>
                <w:color w:val="F5A623"/>
                <w:sz w:val="28"/>
                <w:szCs w:val="28"/>
              </w:rPr>
              <w:t>31</w:t>
            </w:r>
            <w:r>
              <w:rPr>
                <w:color w:val="F5A623"/>
                <w:sz w:val="28"/>
                <w:szCs w:val="28"/>
              </w:rPr>
              <w:t>-Licencias</w:t>
            </w:r>
          </w:p>
          <w:p w:rsidR="00DB0D2E" w:rsidRDefault="00430CE5">
            <w:pPr>
              <w:spacing w:before="40"/>
              <w:jc w:val="center"/>
            </w:pPr>
            <w:r>
              <w:rPr>
                <w:color w:val="C4DFE8"/>
                <w:sz w:val="22"/>
                <w:szCs w:val="22"/>
              </w:rPr>
              <w:t>Módulo de Licencias — Reemplazo con Permisos</w:t>
            </w:r>
          </w:p>
        </w:tc>
      </w:tr>
    </w:tbl>
    <w:p w:rsidR="00DB0D2E" w:rsidRDefault="00DB0D2E">
      <w:pPr>
        <w:spacing w:before="200"/>
      </w:pPr>
    </w:p>
    <w:p w:rsidR="00DB0D2E" w:rsidRDefault="00163089">
      <w:pPr>
        <w:jc w:val="center"/>
      </w:pPr>
      <w:r>
        <w:rPr>
          <w:i/>
          <w:iCs/>
          <w:color w:val="888888"/>
          <w:sz w:val="18"/>
          <w:szCs w:val="18"/>
        </w:rPr>
        <w:t xml:space="preserve">Etapa </w:t>
      </w:r>
      <w:proofErr w:type="gramStart"/>
      <w:r>
        <w:rPr>
          <w:i/>
          <w:iCs/>
          <w:color w:val="888888"/>
          <w:sz w:val="18"/>
          <w:szCs w:val="18"/>
        </w:rPr>
        <w:t>2</w:t>
      </w:r>
      <w:r w:rsidR="004716B0">
        <w:rPr>
          <w:i/>
          <w:iCs/>
          <w:color w:val="888888"/>
          <w:sz w:val="18"/>
          <w:szCs w:val="18"/>
        </w:rPr>
        <w:t xml:space="preserve">  |</w:t>
      </w:r>
      <w:proofErr w:type="gramEnd"/>
      <w:r w:rsidR="004716B0">
        <w:rPr>
          <w:i/>
          <w:iCs/>
          <w:color w:val="888888"/>
          <w:sz w:val="18"/>
          <w:szCs w:val="18"/>
        </w:rPr>
        <w:t xml:space="preserve"> Septiembre 2026  |</w:t>
      </w:r>
    </w:p>
    <w:p w:rsidR="00DB0D2E" w:rsidRDefault="00430CE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0D2E">
        <w:tc>
          <w:tcPr>
            <w:tcW w:w="9360" w:type="dxa"/>
            <w:tcBorders>
              <w:top w:val="single" w:sz="1" w:space="0" w:color="1A7A8A"/>
              <w:left w:val="single" w:sz="1" w:space="0" w:color="1A7A8A"/>
              <w:bottom w:val="single" w:sz="1" w:space="0" w:color="1A7A8A"/>
              <w:right w:val="single" w:sz="1" w:space="0" w:color="1A7A8A"/>
            </w:tcBorders>
            <w:shd w:val="clear" w:color="auto" w:fill="D6EAF8"/>
            <w:tcMar>
              <w:top w:w="100" w:type="dxa"/>
              <w:left w:w="180" w:type="dxa"/>
              <w:bottom w:w="100" w:type="dxa"/>
              <w:right w:w="180" w:type="dxa"/>
            </w:tcMar>
          </w:tcPr>
          <w:p w:rsidR="00DB0D2E" w:rsidRDefault="00430CE5">
            <w:r>
              <w:rPr>
                <w:b/>
                <w:bCs/>
                <w:color w:val="1B3A5C"/>
                <w:sz w:val="18"/>
                <w:szCs w:val="18"/>
              </w:rPr>
              <w:lastRenderedPageBreak/>
              <w:t>↔ Documento sobre HU-Licencias v1 ya implementada. Formaliza el flujo de reemplazo con permisos reales, que hoy es solo informativo.</w:t>
            </w:r>
          </w:p>
        </w:tc>
      </w:tr>
    </w:tbl>
    <w:p w:rsidR="00DB0D2E" w:rsidRDefault="00DB0D2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B0D2E">
        <w:tc>
          <w:tcPr>
            <w:tcW w:w="9360" w:type="dxa"/>
            <w:gridSpan w:val="2"/>
            <w:tcBorders>
              <w:top w:val="single" w:sz="1" w:space="0" w:color="1B3A5C"/>
              <w:left w:val="single" w:sz="1" w:space="0" w:color="1B3A5C"/>
              <w:bottom w:val="single" w:sz="1" w:space="0" w:color="1B3A5C"/>
              <w:right w:val="single" w:sz="1" w:space="0" w:color="1B3A5C"/>
            </w:tcBorders>
            <w:shd w:val="clear" w:color="auto" w:fill="1B3A5C"/>
            <w:tcMar>
              <w:top w:w="140" w:type="dxa"/>
              <w:left w:w="200" w:type="dxa"/>
              <w:bottom w:w="140" w:type="dxa"/>
              <w:right w:w="200" w:type="dxa"/>
            </w:tcMar>
          </w:tcPr>
          <w:p w:rsidR="00DB0D2E" w:rsidRDefault="00430CE5">
            <w:r>
              <w:rPr>
                <w:b/>
                <w:bCs/>
                <w:color w:val="FFFFFF"/>
                <w:sz w:val="26"/>
                <w:szCs w:val="26"/>
              </w:rPr>
              <w:t>HU-Licencias — Módulo de Licencias — Reemplazo con Permisos</w:t>
            </w:r>
          </w:p>
        </w:tc>
      </w:tr>
      <w:tr w:rsidR="00DB0D2E">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rsidR="00DB0D2E" w:rsidRDefault="00430CE5">
            <w:r>
              <w:rPr>
                <w:b/>
                <w:bCs/>
                <w:color w:val="1B3A5C"/>
                <w:sz w:val="18"/>
                <w:szCs w:val="18"/>
              </w:rPr>
              <w:t>Sprint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B0D2E" w:rsidRDefault="00430CE5">
            <w:r>
              <w:rPr>
                <w:i/>
                <w:iCs/>
                <w:color w:val="222222"/>
                <w:sz w:val="18"/>
                <w:szCs w:val="18"/>
              </w:rPr>
              <w:t>A definir</w:t>
            </w:r>
          </w:p>
        </w:tc>
      </w:tr>
      <w:tr w:rsidR="00DB0D2E">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rsidR="00DB0D2E" w:rsidRDefault="00430CE5">
            <w:r>
              <w:rPr>
                <w:b/>
                <w:bCs/>
                <w:color w:val="1B3A5C"/>
                <w:sz w:val="18"/>
                <w:szCs w:val="18"/>
              </w:rPr>
              <w:t>Rol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B0D2E" w:rsidRDefault="00430CE5">
            <w:r>
              <w:rPr>
                <w:color w:val="222222"/>
                <w:sz w:val="18"/>
                <w:szCs w:val="18"/>
              </w:rPr>
              <w:t>Todos los roles (Abogado / Asistente Jurídico / Coordinador / Gerente / Mesa SACO)</w:t>
            </w:r>
          </w:p>
        </w:tc>
      </w:tr>
      <w:tr w:rsidR="00DB0D2E">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rsidR="00DB0D2E" w:rsidRDefault="00430CE5">
            <w:r>
              <w:rPr>
                <w:b/>
                <w:bCs/>
                <w:color w:val="1B3A5C"/>
                <w:sz w:val="18"/>
                <w:szCs w:val="18"/>
              </w:rPr>
              <w:t>Necesidad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B0D2E" w:rsidRDefault="00430CE5">
            <w:r>
              <w:rPr>
                <w:color w:val="222222"/>
                <w:sz w:val="18"/>
                <w:szCs w:val="18"/>
              </w:rPr>
              <w:t>registrar mi licencia y designar un reemplazante que pueda operar realmente sobre mis actuaciones durante mi ausencia, no solo tener el dato registrado.</w:t>
            </w:r>
          </w:p>
        </w:tc>
      </w:tr>
      <w:tr w:rsidR="00DB0D2E">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rsidR="00DB0D2E" w:rsidRDefault="00430CE5">
            <w:r>
              <w:rPr>
                <w:b/>
                <w:bCs/>
                <w:color w:val="1B3A5C"/>
                <w:sz w:val="18"/>
                <w:szCs w:val="18"/>
              </w:rPr>
              <w:t>Objetivo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B0D2E" w:rsidRDefault="00430CE5">
            <w:r>
              <w:rPr>
                <w:color w:val="222222"/>
                <w:sz w:val="18"/>
                <w:szCs w:val="18"/>
              </w:rPr>
              <w:t>que el reemplazante tenga acceso operativo real (edición) sobre las actuaciones del titular mientras dure la licencia, y que ese acceso se revierta automáticamente al finalizar.</w:t>
            </w:r>
          </w:p>
        </w:tc>
      </w:tr>
      <w:tr w:rsidR="00DB0D2E">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rsidR="00DB0D2E" w:rsidRDefault="00430CE5">
            <w:r>
              <w:rPr>
                <w:b/>
                <w:bCs/>
                <w:color w:val="1B3A5C"/>
                <w:sz w:val="18"/>
                <w:szCs w:val="18"/>
              </w:rPr>
              <w:t>Estado previo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B0D2E" w:rsidRDefault="00430CE5">
            <w:r>
              <w:rPr>
                <w:color w:val="222222"/>
                <w:sz w:val="18"/>
                <w:szCs w:val="18"/>
              </w:rPr>
              <w:t>Alta/baja de licencias con validaciones ya funciona. El reemplazo es solo informativo — el reemplazante NO gana acceso real en la Bandeja de Actuaciones.</w:t>
            </w:r>
          </w:p>
        </w:tc>
      </w:tr>
    </w:tbl>
    <w:p w:rsidR="00DB0D2E" w:rsidRDefault="00430CE5">
      <w:pPr>
        <w:spacing w:before="140" w:after="60"/>
      </w:pPr>
      <w:r>
        <w:rPr>
          <w:b/>
          <w:bCs/>
          <w:color w:val="1B3A5C"/>
          <w:sz w:val="24"/>
          <w:szCs w:val="24"/>
        </w:rPr>
        <w:t>Criterios de Aceptación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0D2E">
        <w:tc>
          <w:tcPr>
            <w:tcW w:w="9360" w:type="dxa"/>
            <w:tcBorders>
              <w:top w:val="single" w:sz="1" w:space="0" w:color="1A7A8A"/>
              <w:left w:val="single" w:sz="1" w:space="0" w:color="1A7A8A"/>
              <w:bottom w:val="single" w:sz="1" w:space="0" w:color="1A7A8A"/>
              <w:right w:val="single" w:sz="1" w:space="0" w:color="1A7A8A"/>
            </w:tcBorders>
            <w:shd w:val="clear" w:color="auto" w:fill="1A7A8A"/>
            <w:tcMar>
              <w:top w:w="120" w:type="dxa"/>
              <w:left w:w="200" w:type="dxa"/>
              <w:bottom w:w="120" w:type="dxa"/>
              <w:right w:w="200" w:type="dxa"/>
            </w:tcMar>
          </w:tcPr>
          <w:p w:rsidR="00DB0D2E" w:rsidRDefault="00430CE5">
            <w:r>
              <w:rPr>
                <w:b/>
                <w:bCs/>
                <w:color w:val="FFFFFF"/>
                <w:sz w:val="24"/>
                <w:szCs w:val="24"/>
              </w:rPr>
              <w:t>1. Comportamiento que se mantiene sin cambios</w:t>
            </w:r>
          </w:p>
        </w:tc>
      </w:tr>
    </w:tbl>
    <w:p w:rsidR="00DB0D2E" w:rsidRDefault="00DB0D2E">
      <w:pPr>
        <w:spacing w:before="40"/>
      </w:pPr>
    </w:p>
    <w:p w:rsidR="00DB0D2E" w:rsidRDefault="00430CE5">
      <w:pPr>
        <w:spacing w:before="40" w:after="40"/>
        <w:ind w:left="320"/>
      </w:pPr>
      <w:r>
        <w:rPr>
          <w:color w:val="222222"/>
          <w:sz w:val="18"/>
          <w:szCs w:val="18"/>
        </w:rPr>
        <w:t xml:space="preserve">• Alta de licencia: exclusivamente el propio usuario, sobre sí mismo. Campos: motivo (radio: vacaciones/médica/examen/otro), </w:t>
      </w:r>
      <w:proofErr w:type="spellStart"/>
      <w:r>
        <w:rPr>
          <w:color w:val="222222"/>
          <w:sz w:val="18"/>
          <w:szCs w:val="18"/>
        </w:rPr>
        <w:t>motivo_detalle</w:t>
      </w:r>
      <w:proofErr w:type="spellEnd"/>
      <w:r>
        <w:rPr>
          <w:color w:val="222222"/>
          <w:sz w:val="18"/>
          <w:szCs w:val="18"/>
        </w:rPr>
        <w:t xml:space="preserve"> (obligatorio solo si "otro"), </w:t>
      </w:r>
      <w:proofErr w:type="spellStart"/>
      <w:r>
        <w:rPr>
          <w:color w:val="222222"/>
          <w:sz w:val="18"/>
          <w:szCs w:val="18"/>
        </w:rPr>
        <w:t>fecha_inicio</w:t>
      </w:r>
      <w:proofErr w:type="spellEnd"/>
      <w:r>
        <w:rPr>
          <w:color w:val="222222"/>
          <w:sz w:val="18"/>
          <w:szCs w:val="18"/>
        </w:rPr>
        <w:t xml:space="preserve"> (≥ hoy), </w:t>
      </w:r>
      <w:proofErr w:type="spellStart"/>
      <w:r>
        <w:rPr>
          <w:color w:val="222222"/>
          <w:sz w:val="18"/>
          <w:szCs w:val="18"/>
        </w:rPr>
        <w:t>fecha_fin</w:t>
      </w:r>
      <w:proofErr w:type="spellEnd"/>
      <w:r>
        <w:rPr>
          <w:color w:val="222222"/>
          <w:sz w:val="18"/>
          <w:szCs w:val="18"/>
        </w:rPr>
        <w:t xml:space="preserve"> (≥ inicio), reemplazante (obligatorio, solo colegas del </w:t>
      </w:r>
      <w:proofErr w:type="gramStart"/>
      <w:r>
        <w:rPr>
          <w:color w:val="222222"/>
          <w:sz w:val="18"/>
          <w:szCs w:val="18"/>
        </w:rPr>
        <w:t>mismo área</w:t>
      </w:r>
      <w:proofErr w:type="gramEnd"/>
      <w:r>
        <w:rPr>
          <w:color w:val="222222"/>
          <w:sz w:val="18"/>
          <w:szCs w:val="18"/>
        </w:rPr>
        <w:t>).</w:t>
      </w:r>
    </w:p>
    <w:p w:rsidR="00DB0D2E" w:rsidRDefault="00430CE5">
      <w:pPr>
        <w:spacing w:before="40" w:after="40"/>
        <w:ind w:left="320"/>
      </w:pPr>
      <w:r>
        <w:rPr>
          <w:color w:val="222222"/>
          <w:sz w:val="18"/>
          <w:szCs w:val="18"/>
        </w:rPr>
        <w:t>• Validación de superposición: no se puede cargar una licencia que se superponga con otra existente del mismo usuario.</w:t>
      </w:r>
    </w:p>
    <w:p w:rsidR="00DB0D2E" w:rsidRDefault="00430CE5">
      <w:pPr>
        <w:spacing w:before="40" w:after="40"/>
        <w:ind w:left="320"/>
      </w:pPr>
      <w:r>
        <w:rPr>
          <w:color w:val="222222"/>
          <w:sz w:val="18"/>
          <w:szCs w:val="18"/>
        </w:rPr>
        <w:t xml:space="preserve">• Baja de licencia: solo si </w:t>
      </w:r>
      <w:proofErr w:type="spellStart"/>
      <w:r>
        <w:rPr>
          <w:color w:val="222222"/>
          <w:sz w:val="18"/>
          <w:szCs w:val="18"/>
        </w:rPr>
        <w:t>fecha_inicio</w:t>
      </w:r>
      <w:proofErr w:type="spellEnd"/>
      <w:r>
        <w:rPr>
          <w:color w:val="222222"/>
          <w:sz w:val="18"/>
          <w:szCs w:val="18"/>
        </w:rPr>
        <w:t xml:space="preserve"> &gt;= hoy (no se puede eliminar una licencia que ya empezó).</w:t>
      </w:r>
    </w:p>
    <w:p w:rsidR="00DB0D2E" w:rsidRDefault="00430CE5">
      <w:pPr>
        <w:spacing w:before="40" w:after="40"/>
        <w:ind w:left="320"/>
      </w:pPr>
      <w:r>
        <w:rPr>
          <w:color w:val="222222"/>
          <w:sz w:val="18"/>
          <w:szCs w:val="18"/>
        </w:rPr>
        <w:t>• Las 3 vistas existentes: "Mis licencias", "Como reemplazante" y "Sistema" (esta última solo Coordinador y Referente).</w:t>
      </w:r>
    </w:p>
    <w:p w:rsidR="00DB0D2E" w:rsidRDefault="00430CE5">
      <w:pPr>
        <w:spacing w:before="40" w:after="40"/>
        <w:ind w:left="320"/>
        <w:rPr>
          <w:color w:val="222222"/>
          <w:sz w:val="18"/>
          <w:szCs w:val="18"/>
        </w:rPr>
      </w:pPr>
      <w:r>
        <w:rPr>
          <w:color w:val="222222"/>
          <w:sz w:val="18"/>
          <w:szCs w:val="18"/>
        </w:rPr>
        <w:t>• Visibilidad en "Sistema": Coordinador ve licencias de su área; Referente ve todas.</w:t>
      </w:r>
    </w:p>
    <w:p w:rsidR="00946CD8" w:rsidRDefault="00946CD8">
      <w:pPr>
        <w:spacing w:before="40" w:after="40"/>
        <w:ind w:left="320"/>
        <w:rPr>
          <w:color w:val="222222"/>
          <w:sz w:val="18"/>
          <w:szCs w:val="18"/>
        </w:rPr>
      </w:pPr>
    </w:p>
    <w:p w:rsidR="00946CD8" w:rsidRDefault="00946CD8">
      <w:pPr>
        <w:spacing w:before="40" w:after="40"/>
        <w:ind w:left="320"/>
      </w:pPr>
      <w:r w:rsidRPr="00946CD8">
        <w:rPr>
          <w:noProof/>
        </w:rPr>
        <w:drawing>
          <wp:inline distT="0" distB="0" distL="0" distR="0" wp14:anchorId="7D33F5C1" wp14:editId="557C43D8">
            <wp:extent cx="5664200" cy="259946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73416" cy="2603693"/>
                    </a:xfrm>
                    <a:prstGeom prst="rect">
                      <a:avLst/>
                    </a:prstGeom>
                  </pic:spPr>
                </pic:pic>
              </a:graphicData>
            </a:graphic>
          </wp:inline>
        </w:drawing>
      </w:r>
    </w:p>
    <w:p w:rsidR="00946CD8" w:rsidRDefault="00946CD8">
      <w:pPr>
        <w:spacing w:before="40" w:after="40"/>
        <w:ind w:left="320"/>
      </w:pPr>
    </w:p>
    <w:p w:rsidR="00946CD8" w:rsidRDefault="00747E42">
      <w:pPr>
        <w:spacing w:before="40" w:after="40"/>
        <w:ind w:left="320"/>
      </w:pPr>
      <w:r w:rsidRPr="00747E42">
        <w:rPr>
          <w:noProof/>
        </w:rPr>
        <w:lastRenderedPageBreak/>
        <w:drawing>
          <wp:inline distT="0" distB="0" distL="0" distR="0" wp14:anchorId="79451416" wp14:editId="7F8E5C3B">
            <wp:extent cx="5613892" cy="3319325"/>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22717" cy="3324543"/>
                    </a:xfrm>
                    <a:prstGeom prst="rect">
                      <a:avLst/>
                    </a:prstGeom>
                  </pic:spPr>
                </pic:pic>
              </a:graphicData>
            </a:graphic>
          </wp:inline>
        </w:drawing>
      </w:r>
    </w:p>
    <w:p w:rsidR="00DB0D2E" w:rsidRDefault="00DB0D2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0D2E">
        <w:tc>
          <w:tcPr>
            <w:tcW w:w="9360" w:type="dxa"/>
            <w:tcBorders>
              <w:top w:val="single" w:sz="1" w:space="0" w:color="1A7A8A"/>
              <w:left w:val="single" w:sz="1" w:space="0" w:color="1A7A8A"/>
              <w:bottom w:val="single" w:sz="1" w:space="0" w:color="1A7A8A"/>
              <w:right w:val="single" w:sz="1" w:space="0" w:color="1A7A8A"/>
            </w:tcBorders>
            <w:shd w:val="clear" w:color="auto" w:fill="1A7A8A"/>
            <w:tcMar>
              <w:top w:w="120" w:type="dxa"/>
              <w:left w:w="200" w:type="dxa"/>
              <w:bottom w:w="120" w:type="dxa"/>
              <w:right w:w="200" w:type="dxa"/>
            </w:tcMar>
          </w:tcPr>
          <w:p w:rsidR="00DB0D2E" w:rsidRDefault="00430CE5">
            <w:r>
              <w:rPr>
                <w:b/>
                <w:bCs/>
                <w:color w:val="FFFFFF"/>
                <w:sz w:val="24"/>
                <w:szCs w:val="24"/>
              </w:rPr>
              <w:t>2. Cambio principal — Reemplazante con permisos de edición real</w:t>
            </w:r>
          </w:p>
        </w:tc>
      </w:tr>
    </w:tbl>
    <w:p w:rsidR="00DB0D2E" w:rsidRDefault="00DB0D2E">
      <w:pPr>
        <w:spacing w:before="40"/>
      </w:pPr>
    </w:p>
    <w:p w:rsidR="00DB0D2E" w:rsidRDefault="00430CE5">
      <w:pPr>
        <w:spacing w:before="50" w:after="50"/>
      </w:pPr>
      <w:r>
        <w:rPr>
          <w:color w:val="222222"/>
          <w:sz w:val="17"/>
          <w:szCs w:val="17"/>
        </w:rPr>
        <w:t>El reemplazante designado en una licencia activa debe poder ver y EDITAR las actuaciones del titular durante el período de la licencia. Al finalizar, el acceso vuelve a ser de solo lectura (como cualquier otra actuación ajena).</w:t>
      </w:r>
    </w:p>
    <w:p w:rsidR="00DB0D2E" w:rsidRDefault="00DB0D2E">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0D2E">
        <w:tc>
          <w:tcPr>
            <w:tcW w:w="9360" w:type="dxa"/>
            <w:tcBorders>
              <w:top w:val="single" w:sz="1" w:space="0" w:color="2C7A8A"/>
              <w:left w:val="single" w:sz="1" w:space="0" w:color="2C7A8A"/>
              <w:bottom w:val="single" w:sz="1" w:space="0" w:color="2C7A8A"/>
              <w:right w:val="single" w:sz="1" w:space="0" w:color="2C7A8A"/>
            </w:tcBorders>
            <w:shd w:val="clear" w:color="auto" w:fill="2C7A8A"/>
            <w:tcMar>
              <w:top w:w="80" w:type="dxa"/>
              <w:left w:w="200" w:type="dxa"/>
              <w:bottom w:w="80" w:type="dxa"/>
              <w:right w:w="200" w:type="dxa"/>
            </w:tcMar>
          </w:tcPr>
          <w:p w:rsidR="00DB0D2E" w:rsidRDefault="00430CE5">
            <w:r>
              <w:rPr>
                <w:b/>
                <w:bCs/>
                <w:color w:val="FFFFFF"/>
              </w:rPr>
              <w:t>2A — Acceso a la Bandeja de Actuaciones</w:t>
            </w:r>
          </w:p>
        </w:tc>
      </w:tr>
    </w:tbl>
    <w:p w:rsidR="00DB0D2E" w:rsidRDefault="00DB0D2E">
      <w:pPr>
        <w:spacing w:before="20"/>
      </w:pPr>
    </w:p>
    <w:p w:rsidR="00DB0D2E" w:rsidRDefault="00430CE5">
      <w:pPr>
        <w:spacing w:before="40" w:after="40"/>
        <w:ind w:left="320"/>
      </w:pPr>
      <w:r>
        <w:rPr>
          <w:color w:val="222222"/>
          <w:sz w:val="18"/>
          <w:szCs w:val="18"/>
        </w:rPr>
        <w:t>• Mientras la licencia del titular esté ACTIVA (</w:t>
      </w:r>
      <w:proofErr w:type="spellStart"/>
      <w:r>
        <w:rPr>
          <w:color w:val="222222"/>
          <w:sz w:val="18"/>
          <w:szCs w:val="18"/>
        </w:rPr>
        <w:t>fecha_inicio</w:t>
      </w:r>
      <w:proofErr w:type="spellEnd"/>
      <w:r>
        <w:rPr>
          <w:color w:val="222222"/>
          <w:sz w:val="18"/>
          <w:szCs w:val="18"/>
        </w:rPr>
        <w:t xml:space="preserve"> &lt;= hoy &lt;= </w:t>
      </w:r>
      <w:proofErr w:type="spellStart"/>
      <w:r>
        <w:rPr>
          <w:color w:val="222222"/>
          <w:sz w:val="18"/>
          <w:szCs w:val="18"/>
        </w:rPr>
        <w:t>fecha_fin</w:t>
      </w:r>
      <w:proofErr w:type="spellEnd"/>
      <w:r>
        <w:rPr>
          <w:color w:val="222222"/>
          <w:sz w:val="18"/>
          <w:szCs w:val="18"/>
        </w:rPr>
        <w:t>), el reemplazante ve las actuaciones del titular en su Bandeja de Actuaciones, además de las suyas propias.</w:t>
      </w:r>
    </w:p>
    <w:p w:rsidR="00DB0D2E" w:rsidRDefault="00430CE5">
      <w:pPr>
        <w:spacing w:before="40" w:after="40"/>
        <w:ind w:left="320"/>
      </w:pPr>
      <w:r>
        <w:rPr>
          <w:color w:val="222222"/>
          <w:sz w:val="18"/>
          <w:szCs w:val="18"/>
        </w:rPr>
        <w:t xml:space="preserve">• </w:t>
      </w:r>
      <w:r w:rsidR="00EB24B3" w:rsidRPr="00EB24B3">
        <w:rPr>
          <w:color w:val="222222"/>
          <w:sz w:val="18"/>
          <w:szCs w:val="18"/>
        </w:rPr>
        <w:t>Para acceder a las actuaciones del titular, el usuario deberá seleccionarlo desde el filtro de búsqueda de la bandeja de entrada, permitiendo gestionar los trámites del letrado reemplazado.</w:t>
      </w:r>
    </w:p>
    <w:p w:rsidR="00DB0D2E" w:rsidRDefault="00DB0D2E">
      <w:pPr>
        <w:spacing w:before="40" w:after="40"/>
        <w:ind w:left="320"/>
      </w:pPr>
    </w:p>
    <w:p w:rsidR="00DB0D2E" w:rsidRDefault="00DB0D2E">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0D2E">
        <w:tc>
          <w:tcPr>
            <w:tcW w:w="9360" w:type="dxa"/>
            <w:tcBorders>
              <w:top w:val="single" w:sz="1" w:space="0" w:color="2C7A8A"/>
              <w:left w:val="single" w:sz="1" w:space="0" w:color="2C7A8A"/>
              <w:bottom w:val="single" w:sz="1" w:space="0" w:color="2C7A8A"/>
              <w:right w:val="single" w:sz="1" w:space="0" w:color="2C7A8A"/>
            </w:tcBorders>
            <w:shd w:val="clear" w:color="auto" w:fill="2C7A8A"/>
            <w:tcMar>
              <w:top w:w="80" w:type="dxa"/>
              <w:left w:w="200" w:type="dxa"/>
              <w:bottom w:w="80" w:type="dxa"/>
              <w:right w:w="200" w:type="dxa"/>
            </w:tcMar>
          </w:tcPr>
          <w:p w:rsidR="00DB0D2E" w:rsidRDefault="00430CE5">
            <w:r>
              <w:rPr>
                <w:b/>
                <w:bCs/>
                <w:color w:val="FFFFFF"/>
              </w:rPr>
              <w:t>2B — Permisos durante el reemplazo</w:t>
            </w:r>
          </w:p>
        </w:tc>
      </w:tr>
    </w:tbl>
    <w:p w:rsidR="00DB0D2E" w:rsidRDefault="00DB0D2E">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B0D2E">
        <w:tc>
          <w:tcPr>
            <w:tcW w:w="3600" w:type="dxa"/>
            <w:tcBorders>
              <w:top w:val="single" w:sz="1" w:space="0" w:color="1B3A5C"/>
              <w:left w:val="single" w:sz="1" w:space="0" w:color="1B3A5C"/>
              <w:bottom w:val="single" w:sz="1" w:space="0" w:color="1B3A5C"/>
              <w:right w:val="single" w:sz="1" w:space="0" w:color="1B3A5C"/>
            </w:tcBorders>
            <w:shd w:val="clear" w:color="auto" w:fill="1B3A5C"/>
            <w:tcMar>
              <w:top w:w="60" w:type="dxa"/>
              <w:left w:w="120" w:type="dxa"/>
              <w:bottom w:w="60" w:type="dxa"/>
              <w:right w:w="120" w:type="dxa"/>
            </w:tcMar>
          </w:tcPr>
          <w:p w:rsidR="00DB0D2E" w:rsidRDefault="00430CE5">
            <w:r>
              <w:rPr>
                <w:b/>
                <w:bCs/>
                <w:color w:val="FFFFFF"/>
                <w:sz w:val="17"/>
                <w:szCs w:val="17"/>
              </w:rPr>
              <w:t>Acción</w:t>
            </w:r>
          </w:p>
        </w:tc>
        <w:tc>
          <w:tcPr>
            <w:tcW w:w="5760" w:type="dxa"/>
            <w:tcBorders>
              <w:top w:val="single" w:sz="1" w:space="0" w:color="1B3A5C"/>
              <w:left w:val="single" w:sz="1" w:space="0" w:color="1B3A5C"/>
              <w:bottom w:val="single" w:sz="1" w:space="0" w:color="1B3A5C"/>
              <w:right w:val="single" w:sz="1" w:space="0" w:color="1B3A5C"/>
            </w:tcBorders>
            <w:shd w:val="clear" w:color="auto" w:fill="1B3A5C"/>
            <w:tcMar>
              <w:top w:w="60" w:type="dxa"/>
              <w:left w:w="120" w:type="dxa"/>
              <w:bottom w:w="60" w:type="dxa"/>
              <w:right w:w="120" w:type="dxa"/>
            </w:tcMar>
          </w:tcPr>
          <w:p w:rsidR="00DB0D2E" w:rsidRDefault="00430CE5">
            <w:r>
              <w:rPr>
                <w:b/>
                <w:bCs/>
                <w:color w:val="FFFFFF"/>
                <w:sz w:val="17"/>
                <w:szCs w:val="17"/>
              </w:rPr>
              <w:t>Permiso del reemplazante durante la licencia activa</w:t>
            </w:r>
          </w:p>
        </w:tc>
      </w:tr>
      <w:tr w:rsidR="00DB0D2E">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B0D2E" w:rsidRDefault="00430CE5">
            <w:r>
              <w:rPr>
                <w:b/>
                <w:bCs/>
                <w:color w:val="222222"/>
                <w:sz w:val="17"/>
                <w:szCs w:val="17"/>
              </w:rPr>
              <w:t>Ver detalle de la actuación</w:t>
            </w:r>
          </w:p>
        </w:tc>
        <w:tc>
          <w:tcPr>
            <w:tcW w:w="576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20" w:type="dxa"/>
              <w:bottom w:w="60" w:type="dxa"/>
              <w:right w:w="120" w:type="dxa"/>
            </w:tcMar>
          </w:tcPr>
          <w:p w:rsidR="00DB0D2E" w:rsidRDefault="00430CE5">
            <w:r>
              <w:rPr>
                <w:color w:val="222222"/>
                <w:sz w:val="17"/>
                <w:szCs w:val="17"/>
              </w:rPr>
              <w:t xml:space="preserve">Sí — acceso completo a los 6 </w:t>
            </w:r>
            <w:proofErr w:type="spellStart"/>
            <w:r>
              <w:rPr>
                <w:color w:val="222222"/>
                <w:sz w:val="17"/>
                <w:szCs w:val="17"/>
              </w:rPr>
              <w:t>tabs</w:t>
            </w:r>
            <w:proofErr w:type="spellEnd"/>
          </w:p>
        </w:tc>
      </w:tr>
      <w:tr w:rsidR="00DB0D2E">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B0D2E" w:rsidRDefault="00430CE5">
            <w:r>
              <w:rPr>
                <w:b/>
                <w:bCs/>
                <w:color w:val="222222"/>
                <w:sz w:val="17"/>
                <w:szCs w:val="17"/>
              </w:rPr>
              <w:t>Editar datos de la actuación</w:t>
            </w:r>
          </w:p>
        </w:tc>
        <w:tc>
          <w:tcPr>
            <w:tcW w:w="576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20" w:type="dxa"/>
              <w:bottom w:w="60" w:type="dxa"/>
              <w:right w:w="120" w:type="dxa"/>
            </w:tcMar>
          </w:tcPr>
          <w:p w:rsidR="00DB0D2E" w:rsidRDefault="00430CE5">
            <w:r>
              <w:rPr>
                <w:color w:val="222222"/>
                <w:sz w:val="17"/>
                <w:szCs w:val="17"/>
              </w:rPr>
              <w:t>Sí — mismos permisos que el titular</w:t>
            </w:r>
          </w:p>
        </w:tc>
      </w:tr>
      <w:tr w:rsidR="00DB0D2E">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B0D2E" w:rsidRDefault="00430CE5">
            <w:r>
              <w:rPr>
                <w:b/>
                <w:bCs/>
                <w:color w:val="222222"/>
                <w:sz w:val="17"/>
                <w:szCs w:val="17"/>
              </w:rPr>
              <w:t>Cambiar estado</w:t>
            </w:r>
          </w:p>
        </w:tc>
        <w:tc>
          <w:tcPr>
            <w:tcW w:w="576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20" w:type="dxa"/>
              <w:bottom w:w="60" w:type="dxa"/>
              <w:right w:w="120" w:type="dxa"/>
            </w:tcMar>
          </w:tcPr>
          <w:p w:rsidR="00DB0D2E" w:rsidRDefault="00430CE5">
            <w:r>
              <w:rPr>
                <w:color w:val="222222"/>
                <w:sz w:val="17"/>
                <w:szCs w:val="17"/>
              </w:rPr>
              <w:t>Sí</w:t>
            </w:r>
          </w:p>
        </w:tc>
      </w:tr>
      <w:tr w:rsidR="00DB0D2E">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B0D2E" w:rsidRDefault="00430CE5">
            <w:r>
              <w:rPr>
                <w:b/>
                <w:bCs/>
                <w:color w:val="222222"/>
                <w:sz w:val="17"/>
                <w:szCs w:val="17"/>
              </w:rPr>
              <w:t>Agregar actividades / tareas</w:t>
            </w:r>
          </w:p>
        </w:tc>
        <w:tc>
          <w:tcPr>
            <w:tcW w:w="576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20" w:type="dxa"/>
              <w:bottom w:w="60" w:type="dxa"/>
              <w:right w:w="120" w:type="dxa"/>
            </w:tcMar>
          </w:tcPr>
          <w:p w:rsidR="00DB0D2E" w:rsidRDefault="00430CE5">
            <w:r>
              <w:rPr>
                <w:color w:val="222222"/>
                <w:sz w:val="17"/>
                <w:szCs w:val="17"/>
              </w:rPr>
              <w:t>Sí</w:t>
            </w:r>
          </w:p>
        </w:tc>
      </w:tr>
      <w:tr w:rsidR="00DB0D2E">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B0D2E" w:rsidRDefault="00430CE5">
            <w:r>
              <w:rPr>
                <w:b/>
                <w:bCs/>
                <w:color w:val="222222"/>
                <w:sz w:val="17"/>
                <w:szCs w:val="17"/>
              </w:rPr>
              <w:t>Gestionar documentos e intervinientes</w:t>
            </w:r>
          </w:p>
        </w:tc>
        <w:tc>
          <w:tcPr>
            <w:tcW w:w="576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20" w:type="dxa"/>
              <w:bottom w:w="60" w:type="dxa"/>
              <w:right w:w="120" w:type="dxa"/>
            </w:tcMar>
          </w:tcPr>
          <w:p w:rsidR="00DB0D2E" w:rsidRDefault="00430CE5">
            <w:r>
              <w:rPr>
                <w:color w:val="222222"/>
                <w:sz w:val="17"/>
                <w:szCs w:val="17"/>
              </w:rPr>
              <w:t>Sí</w:t>
            </w:r>
          </w:p>
        </w:tc>
      </w:tr>
    </w:tbl>
    <w:p w:rsidR="00DB0D2E" w:rsidRDefault="00DB0D2E">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0D2E">
        <w:tc>
          <w:tcPr>
            <w:tcW w:w="9360" w:type="dxa"/>
            <w:tcBorders>
              <w:top w:val="single" w:sz="1" w:space="0" w:color="2C7A8A"/>
              <w:left w:val="single" w:sz="1" w:space="0" w:color="2C7A8A"/>
              <w:bottom w:val="single" w:sz="1" w:space="0" w:color="2C7A8A"/>
              <w:right w:val="single" w:sz="1" w:space="0" w:color="2C7A8A"/>
            </w:tcBorders>
            <w:shd w:val="clear" w:color="auto" w:fill="2C7A8A"/>
            <w:tcMar>
              <w:top w:w="80" w:type="dxa"/>
              <w:left w:w="200" w:type="dxa"/>
              <w:bottom w:w="80" w:type="dxa"/>
              <w:right w:w="200" w:type="dxa"/>
            </w:tcMar>
          </w:tcPr>
          <w:p w:rsidR="00DB0D2E" w:rsidRDefault="00430CE5">
            <w:r>
              <w:rPr>
                <w:b/>
                <w:bCs/>
                <w:color w:val="FFFFFF"/>
              </w:rPr>
              <w:t>2C — Reversión automática al finalizar la licencia</w:t>
            </w:r>
          </w:p>
        </w:tc>
      </w:tr>
    </w:tbl>
    <w:p w:rsidR="00DB0D2E" w:rsidRDefault="00DB0D2E">
      <w:pPr>
        <w:spacing w:before="20"/>
      </w:pPr>
    </w:p>
    <w:p w:rsidR="00DB0D2E" w:rsidRDefault="00430CE5">
      <w:pPr>
        <w:spacing w:before="40" w:after="40"/>
        <w:ind w:left="320"/>
      </w:pPr>
      <w:r>
        <w:rPr>
          <w:color w:val="222222"/>
          <w:sz w:val="18"/>
          <w:szCs w:val="18"/>
        </w:rPr>
        <w:t xml:space="preserve">• Al llegar la </w:t>
      </w:r>
      <w:proofErr w:type="spellStart"/>
      <w:r>
        <w:rPr>
          <w:color w:val="222222"/>
          <w:sz w:val="18"/>
          <w:szCs w:val="18"/>
        </w:rPr>
        <w:t>fecha_fin</w:t>
      </w:r>
      <w:proofErr w:type="spellEnd"/>
      <w:r>
        <w:rPr>
          <w:color w:val="222222"/>
          <w:sz w:val="18"/>
          <w:szCs w:val="18"/>
        </w:rPr>
        <w:t xml:space="preserve"> de la licencia (</w:t>
      </w:r>
      <w:proofErr w:type="spellStart"/>
      <w:r>
        <w:rPr>
          <w:color w:val="222222"/>
          <w:sz w:val="18"/>
          <w:szCs w:val="18"/>
        </w:rPr>
        <w:t>fecha_fin</w:t>
      </w:r>
      <w:proofErr w:type="spellEnd"/>
      <w:r>
        <w:rPr>
          <w:color w:val="222222"/>
          <w:sz w:val="18"/>
          <w:szCs w:val="18"/>
        </w:rPr>
        <w:t xml:space="preserve"> &lt; hoy), el reemplazante pierde automáticamente los permisos de edición sobre las actuaciones del titular.</w:t>
      </w:r>
    </w:p>
    <w:p w:rsidR="00DB0D2E" w:rsidRDefault="00430CE5">
      <w:pPr>
        <w:spacing w:before="40" w:after="40"/>
        <w:ind w:left="320"/>
      </w:pPr>
      <w:r>
        <w:rPr>
          <w:color w:val="222222"/>
          <w:sz w:val="18"/>
          <w:szCs w:val="18"/>
        </w:rPr>
        <w:t xml:space="preserve">• No requiere ninguna acción manual — el cambio de permisos es automático según la </w:t>
      </w:r>
      <w:proofErr w:type="spellStart"/>
      <w:r>
        <w:rPr>
          <w:color w:val="222222"/>
          <w:sz w:val="18"/>
          <w:szCs w:val="18"/>
        </w:rPr>
        <w:t>fecha_fin</w:t>
      </w:r>
      <w:proofErr w:type="spellEnd"/>
      <w:r>
        <w:rPr>
          <w:color w:val="222222"/>
          <w:sz w:val="18"/>
          <w:szCs w:val="18"/>
        </w:rPr>
        <w:t xml:space="preserve"> de la licencia.</w:t>
      </w:r>
    </w:p>
    <w:p w:rsidR="00DB0D2E" w:rsidRDefault="00DB0D2E">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0D2E">
        <w:tc>
          <w:tcPr>
            <w:tcW w:w="9360" w:type="dxa"/>
            <w:tcBorders>
              <w:top w:val="single" w:sz="1" w:space="0" w:color="2C7A8A"/>
              <w:left w:val="single" w:sz="1" w:space="0" w:color="2C7A8A"/>
              <w:bottom w:val="single" w:sz="1" w:space="0" w:color="2C7A8A"/>
              <w:right w:val="single" w:sz="1" w:space="0" w:color="2C7A8A"/>
            </w:tcBorders>
            <w:shd w:val="clear" w:color="auto" w:fill="2C7A8A"/>
            <w:tcMar>
              <w:top w:w="80" w:type="dxa"/>
              <w:left w:w="200" w:type="dxa"/>
              <w:bottom w:w="80" w:type="dxa"/>
              <w:right w:w="200" w:type="dxa"/>
            </w:tcMar>
          </w:tcPr>
          <w:p w:rsidR="00DB0D2E" w:rsidRDefault="00430CE5">
            <w:r>
              <w:rPr>
                <w:b/>
                <w:bCs/>
                <w:color w:val="FFFFFF"/>
              </w:rPr>
              <w:lastRenderedPageBreak/>
              <w:t>2D — Registro de auditoría</w:t>
            </w:r>
          </w:p>
        </w:tc>
      </w:tr>
    </w:tbl>
    <w:p w:rsidR="00DB0D2E" w:rsidRDefault="00DB0D2E">
      <w:pPr>
        <w:spacing w:before="20"/>
      </w:pPr>
    </w:p>
    <w:p w:rsidR="00DB0D2E" w:rsidRDefault="00430CE5">
      <w:pPr>
        <w:spacing w:before="40" w:after="40"/>
        <w:ind w:left="320"/>
      </w:pPr>
      <w:r>
        <w:rPr>
          <w:color w:val="222222"/>
          <w:sz w:val="18"/>
          <w:szCs w:val="18"/>
        </w:rPr>
        <w:t>• Toda acción realizada por el reemplazante sobre una actuación ajena durante el período de reemplazo queda registrada en el log de auditoría de la actividad, identificando que fue el reemplazante (no el titular) quien la ejecutó.</w:t>
      </w:r>
    </w:p>
    <w:p w:rsidR="00DB0D2E" w:rsidRDefault="00DB0D2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0D2E">
        <w:tc>
          <w:tcPr>
            <w:tcW w:w="9360" w:type="dxa"/>
            <w:tcBorders>
              <w:top w:val="single" w:sz="1" w:space="0" w:color="1A7A8A"/>
              <w:left w:val="single" w:sz="1" w:space="0" w:color="1A7A8A"/>
              <w:bottom w:val="single" w:sz="1" w:space="0" w:color="1A7A8A"/>
              <w:right w:val="single" w:sz="1" w:space="0" w:color="1A7A8A"/>
            </w:tcBorders>
            <w:shd w:val="clear" w:color="auto" w:fill="1A7A8A"/>
            <w:tcMar>
              <w:top w:w="120" w:type="dxa"/>
              <w:left w:w="200" w:type="dxa"/>
              <w:bottom w:w="120" w:type="dxa"/>
              <w:right w:w="200" w:type="dxa"/>
            </w:tcMar>
          </w:tcPr>
          <w:p w:rsidR="00DB0D2E" w:rsidRDefault="00430CE5">
            <w:r>
              <w:rPr>
                <w:b/>
                <w:bCs/>
                <w:color w:val="FFFFFF"/>
                <w:sz w:val="24"/>
                <w:szCs w:val="24"/>
              </w:rPr>
              <w:t>3. Flujo de aprobación de licencias</w:t>
            </w:r>
          </w:p>
        </w:tc>
      </w:tr>
    </w:tbl>
    <w:p w:rsidR="00DB0D2E" w:rsidRDefault="00DB0D2E">
      <w:pPr>
        <w:spacing w:before="20"/>
      </w:pPr>
    </w:p>
    <w:p w:rsidR="00DB0D2E" w:rsidRDefault="00430CE5">
      <w:pPr>
        <w:spacing w:before="40" w:after="40"/>
        <w:ind w:left="320"/>
      </w:pPr>
      <w:r>
        <w:rPr>
          <w:color w:val="222222"/>
          <w:sz w:val="18"/>
          <w:szCs w:val="18"/>
        </w:rPr>
        <w:t>• Comportamiento actual (sin cambios por ahora): al guardar el formulario, la licencia queda registrada y activa de inmediato, sin instancia de aprobación.</w:t>
      </w:r>
    </w:p>
    <w:p w:rsidR="00DB0D2E" w:rsidRDefault="00DB0D2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0D2E">
        <w:tc>
          <w:tcPr>
            <w:tcW w:w="9360" w:type="dxa"/>
            <w:tcBorders>
              <w:top w:val="single" w:sz="1" w:space="0" w:color="E57373"/>
              <w:left w:val="single" w:sz="1" w:space="0" w:color="E57373"/>
              <w:bottom w:val="single" w:sz="1" w:space="0" w:color="E57373"/>
              <w:right w:val="single" w:sz="1" w:space="0" w:color="E57373"/>
            </w:tcBorders>
            <w:shd w:val="clear" w:color="auto" w:fill="FDECEA"/>
            <w:tcMar>
              <w:top w:w="120" w:type="dxa"/>
              <w:left w:w="200" w:type="dxa"/>
              <w:bottom w:w="120" w:type="dxa"/>
              <w:right w:w="200" w:type="dxa"/>
            </w:tcMar>
          </w:tcPr>
          <w:p w:rsidR="00DB0D2E" w:rsidRDefault="00430CE5">
            <w:pPr>
              <w:spacing w:after="60"/>
            </w:pPr>
            <w:r>
              <w:rPr>
                <w:b/>
                <w:bCs/>
                <w:color w:val="7D1414"/>
                <w:sz w:val="18"/>
                <w:szCs w:val="18"/>
              </w:rPr>
              <w:t xml:space="preserve">🚫 Fuera del </w:t>
            </w:r>
            <w:proofErr w:type="spellStart"/>
            <w:r>
              <w:rPr>
                <w:b/>
                <w:bCs/>
                <w:color w:val="7D1414"/>
                <w:sz w:val="18"/>
                <w:szCs w:val="18"/>
              </w:rPr>
              <w:t>scope</w:t>
            </w:r>
            <w:proofErr w:type="spellEnd"/>
            <w:r>
              <w:rPr>
                <w:b/>
                <w:bCs/>
                <w:color w:val="7D1414"/>
                <w:sz w:val="18"/>
                <w:szCs w:val="18"/>
              </w:rPr>
              <w:t xml:space="preserve"> de esta HU:</w:t>
            </w:r>
          </w:p>
          <w:p w:rsidR="00DB0D2E" w:rsidRDefault="00430CE5">
            <w:pPr>
              <w:spacing w:before="20" w:after="20"/>
              <w:ind w:left="280"/>
            </w:pPr>
            <w:r>
              <w:rPr>
                <w:color w:val="7D1414"/>
                <w:sz w:val="17"/>
                <w:szCs w:val="17"/>
              </w:rPr>
              <w:t>• Flujo de aprobación de licencias (Pendiente/Aprobada/Rechazada) — pendiente de definición, ver sección 3</w:t>
            </w:r>
          </w:p>
          <w:p w:rsidR="00DB0D2E" w:rsidRDefault="00430CE5">
            <w:pPr>
              <w:spacing w:before="20" w:after="20"/>
              <w:ind w:left="280"/>
            </w:pPr>
            <w:r>
              <w:rPr>
                <w:color w:val="7D1414"/>
                <w:sz w:val="17"/>
                <w:szCs w:val="17"/>
              </w:rPr>
              <w:t>• Edición de licencias ya creadas — se mantiene solo alta y baja</w:t>
            </w:r>
          </w:p>
          <w:p w:rsidR="00DB0D2E" w:rsidRDefault="00430CE5">
            <w:pPr>
              <w:spacing w:before="20" w:after="20"/>
              <w:ind w:left="280"/>
            </w:pPr>
            <w:r>
              <w:rPr>
                <w:color w:val="7D1414"/>
                <w:sz w:val="17"/>
                <w:szCs w:val="17"/>
              </w:rPr>
              <w:t>• Integración con el módulo Agenda (las licencias no aparecen como eventos en el calendario)</w:t>
            </w:r>
          </w:p>
          <w:p w:rsidR="00DB0D2E" w:rsidRDefault="00430CE5">
            <w:pPr>
              <w:spacing w:before="20" w:after="20"/>
              <w:ind w:left="280"/>
            </w:pPr>
            <w:r>
              <w:rPr>
                <w:color w:val="7D1414"/>
                <w:sz w:val="17"/>
                <w:szCs w:val="17"/>
              </w:rPr>
              <w:t>• Notificaciones automáticas al reemplazante al ser designado</w:t>
            </w:r>
          </w:p>
          <w:p w:rsidR="00DB0D2E" w:rsidRDefault="00430CE5">
            <w:pPr>
              <w:spacing w:before="20" w:after="20"/>
              <w:ind w:left="280"/>
            </w:pPr>
            <w:r>
              <w:rPr>
                <w:color w:val="7D1414"/>
                <w:sz w:val="17"/>
                <w:szCs w:val="17"/>
              </w:rPr>
              <w:t>• Reasignación real de letrado en la actuación — el titular sigue siendo el letrado asignado; el reemplazante solo gana permisos temporales, no la titularidad</w:t>
            </w:r>
          </w:p>
          <w:p w:rsidR="00DB0D2E" w:rsidRDefault="00430CE5">
            <w:pPr>
              <w:spacing w:before="20" w:after="20"/>
              <w:ind w:left="280"/>
            </w:pPr>
            <w:r>
              <w:rPr>
                <w:color w:val="7D1414"/>
                <w:sz w:val="17"/>
                <w:szCs w:val="17"/>
              </w:rPr>
              <w:t xml:space="preserve">• Persistencia en </w:t>
            </w:r>
            <w:proofErr w:type="spellStart"/>
            <w:r>
              <w:rPr>
                <w:color w:val="7D1414"/>
                <w:sz w:val="17"/>
                <w:szCs w:val="17"/>
              </w:rPr>
              <w:t>backend</w:t>
            </w:r>
            <w:proofErr w:type="spellEnd"/>
            <w:r>
              <w:rPr>
                <w:color w:val="7D1414"/>
                <w:sz w:val="17"/>
                <w:szCs w:val="17"/>
              </w:rPr>
              <w:t xml:space="preserve"> — el módulo sigue trabajando sobre store en memoria (</w:t>
            </w:r>
            <w:proofErr w:type="spellStart"/>
            <w:r>
              <w:rPr>
                <w:color w:val="7D1414"/>
                <w:sz w:val="17"/>
                <w:szCs w:val="17"/>
              </w:rPr>
              <w:t>mock</w:t>
            </w:r>
            <w:proofErr w:type="spellEnd"/>
            <w:r>
              <w:rPr>
                <w:color w:val="7D1414"/>
                <w:sz w:val="17"/>
                <w:szCs w:val="17"/>
              </w:rPr>
              <w:t>)</w:t>
            </w:r>
          </w:p>
        </w:tc>
      </w:tr>
    </w:tbl>
    <w:p w:rsidR="00430CE5" w:rsidRDefault="00430CE5"/>
    <w:sectPr w:rsidR="00430CE5">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6D36" w:rsidRDefault="00B16D36">
      <w:r>
        <w:separator/>
      </w:r>
    </w:p>
  </w:endnote>
  <w:endnote w:type="continuationSeparator" w:id="0">
    <w:p w:rsidR="00B16D36" w:rsidRDefault="00B16D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0D2E" w:rsidRDefault="00430CE5">
    <w:pPr>
      <w:pBdr>
        <w:top w:val="single" w:sz="4" w:space="1" w:color="CCCCCC"/>
      </w:pBdr>
      <w:spacing w:before="80"/>
      <w:jc w:val="right"/>
    </w:pPr>
    <w:r>
      <w:rPr>
        <w:color w:val="999999"/>
        <w:sz w:val="16"/>
        <w:szCs w:val="16"/>
      </w:rPr>
      <w:t xml:space="preserve">Pág. </w:t>
    </w:r>
    <w:r>
      <w:rPr>
        <w:color w:val="999999"/>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6D36" w:rsidRDefault="00B16D36">
      <w:r>
        <w:separator/>
      </w:r>
    </w:p>
  </w:footnote>
  <w:footnote w:type="continuationSeparator" w:id="0">
    <w:p w:rsidR="00B16D36" w:rsidRDefault="00B16D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0D2E" w:rsidRDefault="00430CE5">
    <w:pPr>
      <w:pBdr>
        <w:bottom w:val="single" w:sz="6" w:space="1" w:color="1A7A8A"/>
      </w:pBdr>
      <w:spacing w:after="80"/>
    </w:pPr>
    <w:r>
      <w:rPr>
        <w:color w:val="777777"/>
        <w:sz w:val="16"/>
        <w:szCs w:val="16"/>
      </w:rPr>
      <w:t>SIAJ — HU-Licencias: R</w:t>
    </w:r>
    <w:r w:rsidR="004716B0">
      <w:rPr>
        <w:color w:val="777777"/>
        <w:sz w:val="16"/>
        <w:szCs w:val="16"/>
      </w:rPr>
      <w:t xml:space="preserve">eemplazo con Permisos | </w:t>
    </w:r>
    <w:proofErr w:type="gramStart"/>
    <w:r w:rsidR="004716B0">
      <w:rPr>
        <w:color w:val="777777"/>
        <w:sz w:val="16"/>
        <w:szCs w:val="16"/>
      </w:rPr>
      <w:t>Septiembre</w:t>
    </w:r>
    <w:proofErr w:type="gramEnd"/>
    <w:r>
      <w:rPr>
        <w:color w:val="777777"/>
        <w:sz w:val="16"/>
        <w:szCs w:val="16"/>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C6748"/>
    <w:multiLevelType w:val="hybridMultilevel"/>
    <w:tmpl w:val="06321EA2"/>
    <w:lvl w:ilvl="0" w:tplc="91F63692">
      <w:start w:val="1"/>
      <w:numFmt w:val="bullet"/>
      <w:lvlText w:val="●"/>
      <w:lvlJc w:val="left"/>
      <w:pPr>
        <w:ind w:left="720" w:hanging="360"/>
      </w:pPr>
    </w:lvl>
    <w:lvl w:ilvl="1" w:tplc="0A12D3FC">
      <w:start w:val="1"/>
      <w:numFmt w:val="bullet"/>
      <w:lvlText w:val="○"/>
      <w:lvlJc w:val="left"/>
      <w:pPr>
        <w:ind w:left="1440" w:hanging="360"/>
      </w:pPr>
    </w:lvl>
    <w:lvl w:ilvl="2" w:tplc="E70E9AD8">
      <w:start w:val="1"/>
      <w:numFmt w:val="bullet"/>
      <w:lvlText w:val="■"/>
      <w:lvlJc w:val="left"/>
      <w:pPr>
        <w:ind w:left="2160" w:hanging="360"/>
      </w:pPr>
    </w:lvl>
    <w:lvl w:ilvl="3" w:tplc="C18A461C">
      <w:start w:val="1"/>
      <w:numFmt w:val="bullet"/>
      <w:lvlText w:val="●"/>
      <w:lvlJc w:val="left"/>
      <w:pPr>
        <w:ind w:left="2880" w:hanging="360"/>
      </w:pPr>
    </w:lvl>
    <w:lvl w:ilvl="4" w:tplc="0FE03FA4">
      <w:start w:val="1"/>
      <w:numFmt w:val="bullet"/>
      <w:lvlText w:val="○"/>
      <w:lvlJc w:val="left"/>
      <w:pPr>
        <w:ind w:left="3600" w:hanging="360"/>
      </w:pPr>
    </w:lvl>
    <w:lvl w:ilvl="5" w:tplc="F8187938">
      <w:start w:val="1"/>
      <w:numFmt w:val="bullet"/>
      <w:lvlText w:val="■"/>
      <w:lvlJc w:val="left"/>
      <w:pPr>
        <w:ind w:left="4320" w:hanging="360"/>
      </w:pPr>
    </w:lvl>
    <w:lvl w:ilvl="6" w:tplc="F2264C04">
      <w:start w:val="1"/>
      <w:numFmt w:val="bullet"/>
      <w:lvlText w:val="●"/>
      <w:lvlJc w:val="left"/>
      <w:pPr>
        <w:ind w:left="5040" w:hanging="360"/>
      </w:pPr>
    </w:lvl>
    <w:lvl w:ilvl="7" w:tplc="C316C94A">
      <w:start w:val="1"/>
      <w:numFmt w:val="bullet"/>
      <w:lvlText w:val="●"/>
      <w:lvlJc w:val="left"/>
      <w:pPr>
        <w:ind w:left="5760" w:hanging="360"/>
      </w:pPr>
    </w:lvl>
    <w:lvl w:ilvl="8" w:tplc="A190B50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D2E"/>
    <w:rsid w:val="00163089"/>
    <w:rsid w:val="0030304E"/>
    <w:rsid w:val="00430CE5"/>
    <w:rsid w:val="004716B0"/>
    <w:rsid w:val="004E6C94"/>
    <w:rsid w:val="00747E42"/>
    <w:rsid w:val="00946CD8"/>
    <w:rsid w:val="00B16D36"/>
    <w:rsid w:val="00DB0D2E"/>
    <w:rsid w:val="00EB24B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7D2A8"/>
  <w15:docId w15:val="{1870EB6E-2EF1-468E-870E-04F1C07EA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716B0"/>
    <w:pPr>
      <w:tabs>
        <w:tab w:val="center" w:pos="4252"/>
        <w:tab w:val="right" w:pos="8504"/>
      </w:tabs>
    </w:pPr>
  </w:style>
  <w:style w:type="character" w:customStyle="1" w:styleId="EncabezadoCar">
    <w:name w:val="Encabezado Car"/>
    <w:basedOn w:val="Fuentedeprrafopredeter"/>
    <w:link w:val="Encabezado"/>
    <w:uiPriority w:val="99"/>
    <w:rsid w:val="004716B0"/>
  </w:style>
  <w:style w:type="paragraph" w:styleId="Piedepgina">
    <w:name w:val="footer"/>
    <w:basedOn w:val="Normal"/>
    <w:link w:val="PiedepginaCar"/>
    <w:uiPriority w:val="99"/>
    <w:unhideWhenUsed/>
    <w:rsid w:val="004716B0"/>
    <w:pPr>
      <w:tabs>
        <w:tab w:val="center" w:pos="4252"/>
        <w:tab w:val="right" w:pos="8504"/>
      </w:tabs>
    </w:pPr>
  </w:style>
  <w:style w:type="character" w:customStyle="1" w:styleId="PiedepginaCar">
    <w:name w:val="Pie de página Car"/>
    <w:basedOn w:val="Fuentedeprrafopredeter"/>
    <w:link w:val="Piedepgina"/>
    <w:uiPriority w:val="99"/>
    <w:rsid w:val="004716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4</Pages>
  <Words>646</Words>
  <Characters>3559</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Gil, Cristian</cp:lastModifiedBy>
  <cp:revision>5</cp:revision>
  <dcterms:created xsi:type="dcterms:W3CDTF">2026-08-25T16:23:00Z</dcterms:created>
  <dcterms:modified xsi:type="dcterms:W3CDTF">2026-09-03T11:31:00Z</dcterms:modified>
</cp:coreProperties>
</file>