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/>
          <w:b/>
          <w:color w:val="16324F"/>
          <w:sz w:val="58"/>
        </w:rPr>
        <w:t>PRODUCT REQUIREMENTS</w:t>
      </w:r>
    </w:p>
    <w:p>
      <w:pPr>
        <w:jc w:val="center"/>
      </w:pPr>
      <w:r>
        <w:rPr>
          <w:color w:val="1F7A5A"/>
          <w:sz w:val="26"/>
        </w:rPr>
        <w:t>The Negotiator • Product Requirements Document</w:t>
      </w:r>
    </w:p>
    <w:p>
      <w:pPr>
        <w:spacing w:before="360"/>
        <w:jc w:val="center"/>
      </w:pPr>
      <w:r>
        <w:rPr>
          <w:color w:val="5B6573"/>
          <w:sz w:val="18"/>
        </w:rPr>
        <w:t>CHAOS HACKATHON  |  TEAM: BUSY-BEE  |  VERSION 1.0  |  15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6"/>
            <w:vAlign w:val="center"/>
          </w:tcPr>
          <w:p>
            <w:pPr>
              <w:spacing w:after="40"/>
            </w:pPr>
            <w:r/>
            <w:r>
              <w:rPr>
                <w:b/>
                <w:color w:val="16324F"/>
                <w:sz w:val="20"/>
              </w:rPr>
              <w:t>PROJECT GUARDRAILS: ₹0 new spend. Existing OpenAI API credit of $5 may be used cautiously. No paid subscriptions, auto-recharge, paid phone numbers, or paid inference services. Browser-based simulated merchant sessions are not PSTN calls.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Negotiator: Proof-First Procurement AI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Project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CHAOS Hackathon / Busy-bee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Baseline for hackathon implementation; subject to the voice-stack validation gate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Primary constraint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Eight-hour build window; ₹0 new spend; existing $5 OpenAI API credit only</w:t>
            </w:r>
          </w:p>
        </w:tc>
      </w:tr>
    </w:tbl>
    <w:p/>
    <w:p>
      <w:pPr>
        <w:pStyle w:val="Heading1"/>
      </w:pPr>
      <w:r>
        <w:t>1. Product vision</w:t>
      </w:r>
    </w:p>
    <w:p>
      <w:r>
        <w:t>Help a buyer make a better procurement decision by negotiating within explicit authority, recording what each merchant actually said, and recommending only deals whose important terms and calculations can be inspected.</w:t>
      </w:r>
    </w:p>
    <w:p>
      <w:pPr>
        <w:pStyle w:val="Heading1"/>
      </w:pPr>
      <w:r>
        <w:t>2. Problem statement</w:t>
      </w:r>
    </w:p>
    <w:p>
      <w:r>
        <w:t>Vendor conversations create fragmented notes and inconsistent comparisons. Headline price may omit shipping, taxes, warranty conditions or delivery terms. A fluent AI summary can also overstate agreement or invent missing details. The product must make constraints and evidence first-class data.</w:t>
      </w:r>
    </w:p>
    <w:p>
      <w:pPr>
        <w:pStyle w:val="Heading1"/>
      </w:pPr>
      <w:r>
        <w:t>3. Target user and primary scenario</w:t>
      </w:r>
    </w:p>
    <w:p>
      <w:pPr>
        <w:pStyle w:val="ListBullet"/>
        <w:spacing w:after="40"/>
      </w:pPr>
      <w:r>
        <w:t>Primary user: a small-business buyer comparing offers for a standard bulk purchase.</w:t>
      </w:r>
    </w:p>
    <w:p>
      <w:pPr>
        <w:pStyle w:val="ListBullet"/>
        <w:spacing w:after="40"/>
      </w:pPr>
      <w:r>
        <w:t>Primary scenario: negotiate with two simulated merchants for 50 office chairs under a ₹150,000 all-in budget, delivery within five days and at least 12 months of warranty.</w:t>
      </w:r>
    </w:p>
    <w:p>
      <w:pPr>
        <w:pStyle w:val="ListBullet"/>
        <w:spacing w:after="40"/>
      </w:pPr>
      <w:r>
        <w:t>Demo participants: buyer/operator and a consenting merchant participant using a separate browser.</w:t>
      </w:r>
    </w:p>
    <w:p>
      <w:pPr>
        <w:pStyle w:val="ListBullet"/>
        <w:spacing w:after="40"/>
      </w:pPr>
      <w:r>
        <w:t>Primary outcome: an explainable recommendation with source-linked offer terms, not an automatically placed order.</w:t>
      </w:r>
    </w:p>
    <w:p>
      <w:pPr>
        <w:pStyle w:val="Heading1"/>
      </w:pPr>
      <w:r>
        <w:t>4. Product principles</w:t>
      </w:r>
    </w:p>
    <w:p>
      <w:pPr>
        <w:pStyle w:val="ListNumber"/>
        <w:spacing w:after="40"/>
      </w:pPr>
      <w:r>
        <w:t>Policy before persuasion: backend rules outrank model-generated instructions.</w:t>
      </w:r>
    </w:p>
    <w:p>
      <w:pPr>
        <w:pStyle w:val="ListNumber"/>
        <w:spacing w:after="40"/>
      </w:pPr>
      <w:r>
        <w:t>Evidence before confidence: every verified term must have a traceable source.</w:t>
      </w:r>
    </w:p>
    <w:p>
      <w:pPr>
        <w:pStyle w:val="ListNumber"/>
        <w:spacing w:after="40"/>
      </w:pPr>
      <w:r>
        <w:t>Unknown is not zero: absent fees or terms remain unresolved.</w:t>
      </w:r>
    </w:p>
    <w:p>
      <w:pPr>
        <w:pStyle w:val="ListNumber"/>
        <w:spacing w:after="40"/>
      </w:pPr>
      <w:r>
        <w:t>Agreement is explicit: proposed, countered, confirmed and buyer-approved are distinct states.</w:t>
      </w:r>
    </w:p>
    <w:p>
      <w:pPr>
        <w:pStyle w:val="ListNumber"/>
        <w:spacing w:after="40"/>
      </w:pPr>
      <w:r>
        <w:t>Reproducible decisions: ranking and cost arithmetic are deterministic and inspectable.</w:t>
      </w:r>
    </w:p>
    <w:p>
      <w:pPr>
        <w:pStyle w:val="ListNumber"/>
        <w:spacing w:after="40"/>
      </w:pPr>
      <w:r>
        <w:t>Honest demos: browser simulation is never described as a real phone call.</w:t>
      </w:r>
    </w:p>
    <w:p>
      <w:pPr>
        <w:pStyle w:val="ListNumber"/>
        <w:spacing w:after="40"/>
      </w:pPr>
      <w:r>
        <w:t>Zero new spend: no paid dependencies, subscriptions, credit-card activation or auto top-up.</w:t>
      </w:r>
    </w:p>
    <w:p>
      <w:pPr>
        <w:pStyle w:val="Heading1"/>
      </w:pPr>
      <w:r>
        <w:t>5. Scope</w:t>
      </w:r>
    </w:p>
    <w:p>
      <w:pPr>
        <w:pStyle w:val="Heading2"/>
      </w:pPr>
      <w:r>
        <w:t>Must have (P0)</w:t>
      </w:r>
    </w:p>
    <w:p>
      <w:pPr>
        <w:pStyle w:val="ListBullet"/>
        <w:spacing w:after="40"/>
      </w:pPr>
      <w:r>
        <w:t>Create, read and persist a negotiation mandate.</w:t>
      </w:r>
    </w:p>
    <w:p>
      <w:pPr>
        <w:pStyle w:val="ListBullet"/>
        <w:spacing w:after="40"/>
      </w:pPr>
      <w:r>
        <w:t>Configure quantity, currency, total budget, delivery deadline, minimum warranty and authorised negotiation boundaries.</w:t>
      </w:r>
    </w:p>
    <w:p>
      <w:pPr>
        <w:pStyle w:val="ListBullet"/>
        <w:spacing w:after="40"/>
      </w:pPr>
      <w:r>
        <w:t>One active browser voice session with AI identity and evidence-capture disclosure.</w:t>
      </w:r>
    </w:p>
    <w:p>
      <w:pPr>
        <w:pStyle w:val="ListBullet"/>
        <w:spacing w:after="40"/>
      </w:pPr>
      <w:r>
        <w:t>Structured offer extraction with source transcript turn, speaker and timestamp.</w:t>
      </w:r>
    </w:p>
    <w:p>
      <w:pPr>
        <w:pStyle w:val="ListBullet"/>
        <w:spacing w:after="40"/>
      </w:pPr>
      <w:r>
        <w:t>Backend policy validation and controlled state transitions.</w:t>
      </w:r>
    </w:p>
    <w:p>
      <w:pPr>
        <w:pStyle w:val="ListBullet"/>
        <w:spacing w:after="40"/>
      </w:pPr>
      <w:r>
        <w:t>MongoDB persistence for negotiation, session, offer, evidence and recommendation data.</w:t>
      </w:r>
    </w:p>
    <w:p>
      <w:pPr>
        <w:pStyle w:val="ListBullet"/>
        <w:spacing w:after="40"/>
      </w:pPr>
      <w:r>
        <w:t>Deterministic total landed cost calculation.</w:t>
      </w:r>
    </w:p>
    <w:p>
      <w:pPr>
        <w:pStyle w:val="ListBullet"/>
        <w:spacing w:after="40"/>
      </w:pPr>
      <w:r>
        <w:t>Evidence Ledger UI showing term, value, status and supporting excerpt.</w:t>
      </w:r>
    </w:p>
    <w:p>
      <w:pPr>
        <w:pStyle w:val="ListBullet"/>
        <w:spacing w:after="40"/>
      </w:pPr>
      <w:r>
        <w:t>Two-offer comparison with unresolved terms visible.</w:t>
      </w:r>
    </w:p>
    <w:p>
      <w:pPr>
        <w:pStyle w:val="ListBullet"/>
        <w:spacing w:after="40"/>
      </w:pPr>
      <w:r>
        <w:t>Basic automated tests for policy, schema, calculations and idempotency.</w:t>
      </w:r>
    </w:p>
    <w:p>
      <w:pPr>
        <w:pStyle w:val="ListBullet"/>
        <w:spacing w:after="40"/>
      </w:pPr>
      <w:r>
        <w:t>Fallback path that remains clearly labelled.</w:t>
      </w:r>
    </w:p>
    <w:p>
      <w:pPr>
        <w:pStyle w:val="Heading2"/>
      </w:pPr>
      <w:r>
        <w:t>Should have (P1)</w:t>
      </w:r>
    </w:p>
    <w:p>
      <w:pPr>
        <w:pStyle w:val="ListBullet"/>
        <w:spacing w:after="40"/>
      </w:pPr>
      <w:r>
        <w:t>SSE live updates to the dashboard.</w:t>
      </w:r>
    </w:p>
    <w:p>
      <w:pPr>
        <w:pStyle w:val="ListBullet"/>
        <w:spacing w:after="40"/>
      </w:pPr>
      <w:r>
        <w:t>Second merchant session and side-by-side comparison.</w:t>
      </w:r>
    </w:p>
    <w:p>
      <w:pPr>
        <w:pStyle w:val="ListBullet"/>
        <w:spacing w:after="40"/>
      </w:pPr>
      <w:r>
        <w:t>Transcript timeline and offer revision history.</w:t>
      </w:r>
    </w:p>
    <w:p>
      <w:pPr>
        <w:pStyle w:val="ListBullet"/>
        <w:spacing w:after="40"/>
      </w:pPr>
      <w:r>
        <w:t>Explicit buyer review and final approval state.</w:t>
      </w:r>
    </w:p>
    <w:p>
      <w:pPr>
        <w:pStyle w:val="ListBullet"/>
        <w:spacing w:after="40"/>
      </w:pPr>
      <w:r>
        <w:t>Graceful reconnection/error states and a rehearsed fallback.</w:t>
      </w:r>
    </w:p>
    <w:p>
      <w:pPr>
        <w:pStyle w:val="Heading2"/>
      </w:pPr>
      <w:r>
        <w:t>Could have (P2)</w:t>
      </w:r>
    </w:p>
    <w:p>
      <w:pPr>
        <w:pStyle w:val="ListBullet"/>
        <w:spacing w:after="40"/>
      </w:pPr>
      <w:r>
        <w:t>Hinglish or Kannada conversation if the selected model and latency pass testing.</w:t>
      </w:r>
    </w:p>
    <w:p>
      <w:pPr>
        <w:pStyle w:val="ListBullet"/>
        <w:spacing w:after="40"/>
      </w:pPr>
      <w:r>
        <w:t>Export a compact evidence-backed decision report.</w:t>
      </w:r>
    </w:p>
    <w:p>
      <w:pPr>
        <w:pStyle w:val="ListBullet"/>
        <w:spacing w:after="40"/>
      </w:pPr>
      <w:r>
        <w:t>Additional preference-based tie-breakers such as faster delivery or longer warranty.</w:t>
      </w:r>
    </w:p>
    <w:p>
      <w:pPr>
        <w:pStyle w:val="Heading2"/>
      </w:pPr>
      <w:r>
        <w:t>Out of scope</w:t>
      </w:r>
    </w:p>
    <w:p>
      <w:pPr>
        <w:pStyle w:val="ListBullet"/>
        <w:spacing w:after="40"/>
      </w:pPr>
      <w:r>
        <w:t>PSTN calls, cold calling, autonomous outbound sales or mass calling.</w:t>
      </w:r>
    </w:p>
    <w:p>
      <w:pPr>
        <w:pStyle w:val="ListBullet"/>
        <w:spacing w:after="40"/>
      </w:pPr>
      <w:r>
        <w:t>Payment processing, automatic purchasing, binding contract execution or purchase-order submission.</w:t>
      </w:r>
    </w:p>
    <w:p>
      <w:pPr>
        <w:pStyle w:val="ListBullet"/>
        <w:spacing w:after="40"/>
      </w:pPr>
      <w:r>
        <w:t>Parallel negotiations, RAG/vector search, fine-tuning, complex agent orchestration.</w:t>
      </w:r>
    </w:p>
    <w:p>
      <w:pPr>
        <w:pStyle w:val="ListBullet"/>
        <w:spacing w:after="40"/>
      </w:pPr>
      <w:r>
        <w:t>Production-grade compliance, enterprise SSO, long-term transcript retention and multi-tenant billing.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Acceptance intent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Mandate creation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user can define product, quantity, budget, currency, deadline, warranty requirement and negotiation authority.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FR-02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Session lifecycle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system creates a merchant session with explicit states and prevents duplicate active sessions.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AI disclosure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session communicates that the participant is an AI and explains evidence/transcript capture before retention.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 extraction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agent proposes structured fields for price, fees, delivery, warranty, quantity and payment terms.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 provenance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Every extracted term includes a source turn reference, timestamp, speaker and verification status.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Policy enforcement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backend rejects actions outside budget or mandate and records the rejection reason.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State transitions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 state transitions are validated; a proposal cannot be silently marked accepted.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FR-08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Retrying the same event does not create duplicate offers or evidence events.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 state needed to reconstruct the negotiation is persisted and readable after refresh.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Cost calculation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Total landed cost includes quantity, confirmed price, taxes, shipping and known fees.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 eligibility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Offers that fail mandatory requirements are excluded with explicit reasons.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FR-12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system displays the eligible winner, calculation breakdown, evidence and unresolved conditions.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Live updates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Validated changes appear on the dashboard without a full page refresh.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FR-14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Two merchant comparison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system can compare two completed or reviewable merchant offers.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FR-15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Fallback mode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If live voice fails, a labelled alternate/test mode can still exercise policy, evidence and recommendation logic.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P0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 single voice session should complete repeatedly in test conditions; errors must be visible and recoverable.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Latency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Voice response should feel conversational; establish a measured baseline rather than promise an unverified threshold.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privileged API secrets in client code; validate payloads; use short-lived room tokens and least-privilege permissions.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Disclose AI identity and transcript capture; retain only necessary evidence; use consenting participants.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Financial decisions are deterministic; no unknown fee is silently set to zero.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 judge can understand mandate, live state, evidence and recommendation within a three-minute demo.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Cost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₹0 new spend; use only existing $5 API credit with auto-recharge disabled and monitor usage.</w:t>
            </w:r>
          </w:p>
        </w:tc>
      </w:tr>
      <w:tr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4997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One shared TypeScript contract; documented environment variables; reproducible local startup.</w:t>
            </w:r>
          </w:p>
        </w:tc>
      </w:tr>
    </w:tbl>
    <w:p/>
    <w:p>
      <w:pPr>
        <w:pStyle w:val="Heading1"/>
      </w:pPr>
      <w:r>
        <w:t>8. User stories and acceptance criteria</w:t>
      </w:r>
    </w:p>
    <w:p>
      <w:pPr>
        <w:pStyle w:val="Heading3"/>
      </w:pPr>
      <w:r>
        <w:t>As a buyer, I want to set a hard budget so the agent cannot accept a more expensive offer.</w:t>
      </w:r>
    </w:p>
    <w:p>
      <w:r>
        <w:t>Acceptance criteria: Given a ₹150,000 cap, when a proposed deal exceeds it, the backend rejects acceptance, records the policy reason and returns a counteroffer-needed state.</w:t>
      </w:r>
    </w:p>
    <w:p>
      <w:pPr>
        <w:pStyle w:val="Heading3"/>
      </w:pPr>
      <w:r>
        <w:t>As a buyer, I want to inspect why a price was recorded.</w:t>
      </w:r>
    </w:p>
    <w:p>
      <w:r>
        <w:t>Acceptance criteria: Given a saved price term, when I open its evidence, I can see the actual source turn, speaker, timestamp and verification state.</w:t>
      </w:r>
    </w:p>
    <w:p>
      <w:pPr>
        <w:pStyle w:val="Heading3"/>
      </w:pPr>
      <w:r>
        <w:t>As a buyer, I want to compare real total costs.</w:t>
      </w:r>
    </w:p>
    <w:p>
      <w:r>
        <w:t>Acceptance criteria: Given Merchant A at ₹146,500 and Merchant B at ₹145,000 with all mandatory terms confirmed, the engine ranks B first and shows the arithmetic.</w:t>
      </w:r>
    </w:p>
    <w:p>
      <w:pPr>
        <w:pStyle w:val="Heading3"/>
      </w:pPr>
      <w:r>
        <w:t>As a buyer, I want missing fees surfaced.</w:t>
      </w:r>
    </w:p>
    <w:p>
      <w:r>
        <w:t>Acceptance criteria: Given an offer with unknown shipping, the engine marks the offer incomplete or provisional and does not treat shipping as ₹0.</w:t>
      </w:r>
    </w:p>
    <w:p>
      <w:pPr>
        <w:pStyle w:val="Heading3"/>
      </w:pPr>
      <w:r>
        <w:t>As a judge, I want to see the guardrail work.</w:t>
      </w:r>
    </w:p>
    <w:p>
      <w:r>
        <w:t>Acceptance criteria: When the merchant tries to override system instructions or push an unauthorised price, the backend denies the action independently of the LLM prompt.</w:t>
      </w:r>
    </w:p>
    <w:p>
      <w:pPr>
        <w:pStyle w:val="Heading3"/>
      </w:pPr>
      <w:r>
        <w:t>As a participant, I want clear disclosure.</w:t>
      </w:r>
    </w:p>
    <w:p>
      <w:r>
        <w:t>Acceptance criteria: Before evidence is retained, the session identifies the agent as AI and explains transcript capture; refusal ends the session without retaining unnecessary content.</w:t>
      </w:r>
    </w:p>
    <w:p>
      <w:pPr>
        <w:pStyle w:val="Heading1"/>
      </w:pPr>
      <w:r>
        <w:t>9. Business rules</w:t>
      </w:r>
    </w:p>
    <w:p>
      <w:pPr>
        <w:pStyle w:val="ListNumber"/>
        <w:spacing w:after="40"/>
      </w:pPr>
      <w:r>
        <w:t>Budget is defined as a total landed-cost ceiling unless the user explicitly selects another basis.</w:t>
      </w:r>
    </w:p>
    <w:p>
      <w:pPr>
        <w:pStyle w:val="ListNumber"/>
        <w:spacing w:after="40"/>
      </w:pPr>
      <w:r>
        <w:t>Unit price must be multiplied by the confirmed quantity; fees and taxes are added once, with currency and rounding policy explicit.</w:t>
      </w:r>
    </w:p>
    <w:p>
      <w:pPr>
        <w:pStyle w:val="ListNumber"/>
        <w:spacing w:after="40"/>
      </w:pPr>
      <w:r>
        <w:t>Unknown or disputed fees cannot be treated as zero.</w:t>
      </w:r>
    </w:p>
    <w:p>
      <w:pPr>
        <w:pStyle w:val="ListNumber"/>
        <w:spacing w:after="40"/>
      </w:pPr>
      <w:r>
        <w:t>Only the backend can mark a term verified or change authoritative offer state.</w:t>
      </w:r>
    </w:p>
    <w:p>
      <w:pPr>
        <w:pStyle w:val="ListNumber"/>
        <w:spacing w:after="40"/>
      </w:pPr>
      <w:r>
        <w:t>A merchant confirmation is not the same as buyer approval or order placement.</w:t>
      </w:r>
    </w:p>
    <w:p>
      <w:pPr>
        <w:pStyle w:val="ListNumber"/>
        <w:spacing w:after="40"/>
      </w:pPr>
      <w:r>
        <w:t>A recommendation must preserve the inputs, formula, exclusions and unresolved conditions used.</w:t>
      </w:r>
    </w:p>
    <w:p>
      <w:pPr>
        <w:pStyle w:val="ListNumber"/>
        <w:spacing w:after="40"/>
      </w:pPr>
      <w:r>
        <w:t>A policy violation must be recorded as an event; the agent must not silently retry the prohibited action.</w:t>
      </w:r>
    </w:p>
    <w:p>
      <w:pPr>
        <w:pStyle w:val="ListNumber"/>
        <w:spacing w:after="40"/>
      </w:pPr>
      <w:r>
        <w:t>Every mutating event must be idempotent or carry a unique event identifier.</w:t>
      </w:r>
    </w:p>
    <w:p>
      <w:pPr>
        <w:pStyle w:val="Heading1"/>
      </w:pPr>
      <w:r>
        <w:t>10. Offer and evidence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States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Session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created, connecting, active, ended, failed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Technical lifecycle of the browser voice interaction.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proposed, countered, merchant_confirmed, disputed, incomplete, rejected, ready_for_buyer_review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Negotiation status; buyer approval is tracked separately.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unverified, partially_verified, verified, disputed, needs_review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How strongly the captured source supports the extracted term.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not_ready, provisional, ready_for_review, reviewed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Whether enough information exists to recommend an offer.</w:t>
            </w:r>
          </w:p>
        </w:tc>
      </w:tr>
    </w:tbl>
    <w:p/>
    <w:p>
      <w:pPr>
        <w:pStyle w:val="Heading1"/>
      </w:pPr>
      <w:r>
        <w:t>11. Recommendation logic</w:t>
      </w:r>
    </w:p>
    <w:p>
      <w:pPr>
        <w:pStyle w:val="ListNumber"/>
        <w:spacing w:after="40"/>
      </w:pPr>
      <w:r>
        <w:t>Validate that each offer belongs to the negotiation and has a valid evidence trail.</w:t>
      </w:r>
    </w:p>
    <w:p>
      <w:pPr>
        <w:pStyle w:val="ListNumber"/>
        <w:spacing w:after="40"/>
      </w:pPr>
      <w:r>
        <w:t>Determine whether quantity, warranty and delivery constraints are satisfied.</w:t>
      </w:r>
    </w:p>
    <w:p>
      <w:pPr>
        <w:pStyle w:val="ListNumber"/>
        <w:spacing w:after="40"/>
      </w:pPr>
      <w:r>
        <w:t>Calculate total landed cost using only confirmed values; if a material component is unknown, mark the cost incomplete.</w:t>
      </w:r>
    </w:p>
    <w:p>
      <w:pPr>
        <w:pStyle w:val="ListNumber"/>
        <w:spacing w:after="40"/>
      </w:pPr>
      <w:r>
        <w:t>Exclude ineligible offers and show the specific failed requirements.</w:t>
      </w:r>
    </w:p>
    <w:p>
      <w:pPr>
        <w:pStyle w:val="ListNumber"/>
        <w:spacing w:after="40"/>
      </w:pPr>
      <w:r>
        <w:t>Sort eligible offers by total landed cost, then use buyer-defined tie-breakers.</w:t>
      </w:r>
    </w:p>
    <w:p>
      <w:pPr>
        <w:pStyle w:val="ListNumber"/>
        <w:spacing w:after="40"/>
      </w:pPr>
      <w:r>
        <w:t>Store the calculation inputs, outputs, formula version, exclusions and source evidence references.</w:t>
      </w:r>
    </w:p>
    <w:p>
      <w:pPr>
        <w:pStyle w:val="Heading1"/>
      </w:pPr>
      <w:r>
        <w:t>12. UX requirements</w:t>
      </w:r>
    </w:p>
    <w:p>
      <w:pPr>
        <w:pStyle w:val="ListBullet"/>
        <w:spacing w:after="40"/>
      </w:pPr>
      <w:r>
        <w:t>Premium procurement control-room aesthetic; restrained palette, strong typography and clear spacing.</w:t>
      </w:r>
    </w:p>
    <w:p>
      <w:pPr>
        <w:pStyle w:val="ListBullet"/>
        <w:spacing w:after="40"/>
      </w:pPr>
      <w:r>
        <w:t>Primary views: mandate setup, active session, evidence ledger, offer comparison and recommendation.</w:t>
      </w:r>
    </w:p>
    <w:p>
      <w:pPr>
        <w:pStyle w:val="ListBullet"/>
        <w:spacing w:after="40"/>
      </w:pPr>
      <w:r>
        <w:t>Status labels must distinguish Verified, Proposed, Unverified, Disputed and Incomplete.</w:t>
      </w:r>
    </w:p>
    <w:p>
      <w:pPr>
        <w:pStyle w:val="ListBullet"/>
        <w:spacing w:after="40"/>
      </w:pPr>
      <w:r>
        <w:t>Financial figures should be aligned, currency-labelled and traceable to a breakdown.</w:t>
      </w:r>
    </w:p>
    <w:p>
      <w:pPr>
        <w:pStyle w:val="ListBullet"/>
        <w:spacing w:after="40"/>
      </w:pPr>
      <w:r>
        <w:t>Show useful empty, loading, disconnected, permission-denied and model-error states.</w:t>
      </w:r>
    </w:p>
    <w:p>
      <w:pPr>
        <w:pStyle w:val="ListBullet"/>
        <w:spacing w:after="40"/>
      </w:pPr>
      <w:r>
        <w:t>Do not show invented activity metrics, fake confidence values or seeded data as live results.</w:t>
      </w:r>
    </w:p>
    <w:p>
      <w:pPr>
        <w:pStyle w:val="Heading1"/>
      </w:pPr>
      <w:r>
        <w:t>13. Measurement and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Target for hackathon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How measured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End-to-end completion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One complete negotiation path and one correct recommendation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Rehearsed demo and integration test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Policy enforcement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100% of defined over-budget test cases rejected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Automated unit tests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 linkage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100% of verified material terms link to source turns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Database inspection and test assertions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Calculation correctness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 reference calculations exact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Unit tests using known scenarios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State survives refresh/reload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Manual and API integration test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Zero new spend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new charges or paid activation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Account settings and usage inspection</w:t>
            </w:r>
          </w:p>
        </w:tc>
      </w:tr>
    </w:tbl>
    <w:p/>
    <w:p>
      <w:pPr>
        <w:pStyle w:val="Heading1"/>
      </w:pPr>
      <w:r>
        <w:t>14. Error handling</w:t>
      </w:r>
    </w:p>
    <w:p>
      <w:pPr>
        <w:pStyle w:val="ListBullet"/>
        <w:spacing w:after="40"/>
      </w:pPr>
      <w:r>
        <w:t>If model connection fails, mark the session failed and preserve existing validated records.</w:t>
      </w:r>
    </w:p>
    <w:p>
      <w:pPr>
        <w:pStyle w:val="ListBullet"/>
        <w:spacing w:after="40"/>
      </w:pPr>
      <w:r>
        <w:t>If evidence validation fails, store a review-needed event only if it can be safely represented; do not create a verified offer.</w:t>
      </w:r>
    </w:p>
    <w:p>
      <w:pPr>
        <w:pStyle w:val="ListBullet"/>
        <w:spacing w:after="40"/>
      </w:pPr>
      <w:r>
        <w:t>If MongoDB is unavailable, display a clear persistence error and use the pretested local fallback only if configured.</w:t>
      </w:r>
    </w:p>
    <w:p>
      <w:pPr>
        <w:pStyle w:val="ListBullet"/>
        <w:spacing w:after="40"/>
      </w:pPr>
      <w:r>
        <w:t>If the user loses microphone permission, show instructions and offer labelled text/test mode.</w:t>
      </w:r>
    </w:p>
    <w:p>
      <w:pPr>
        <w:pStyle w:val="ListBullet"/>
        <w:spacing w:after="40"/>
      </w:pPr>
      <w:r>
        <w:t>If API credit status or spend limits are unclear, stop realtime testing until the account is checked.</w:t>
      </w:r>
    </w:p>
    <w:p>
      <w:pPr>
        <w:pStyle w:val="Heading1"/>
      </w:pPr>
      <w:r>
        <w:t>15. Release acceptance checklist</w:t>
      </w:r>
    </w:p>
    <w:p>
      <w:pPr>
        <w:pStyle w:val="ListBullet"/>
        <w:spacing w:after="40"/>
      </w:pPr>
      <w:r>
        <w:t>Voice provider and model availability confirmed for the API account.</w:t>
      </w:r>
    </w:p>
    <w:p>
      <w:pPr>
        <w:pStyle w:val="ListBullet"/>
        <w:spacing w:after="40"/>
      </w:pPr>
      <w:r>
        <w:t>No new spend or automatic recharge enabled.</w:t>
      </w:r>
    </w:p>
    <w:p>
      <w:pPr>
        <w:pStyle w:val="ListBullet"/>
        <w:spacing w:after="40"/>
      </w:pPr>
      <w:r>
        <w:t>API contract and schemas frozen.</w:t>
      </w:r>
    </w:p>
    <w:p>
      <w:pPr>
        <w:pStyle w:val="ListBullet"/>
        <w:spacing w:after="40"/>
      </w:pPr>
      <w:r>
        <w:t>Policy tests pass.</w:t>
      </w:r>
    </w:p>
    <w:p>
      <w:pPr>
        <w:pStyle w:val="ListBullet"/>
        <w:spacing w:after="40"/>
      </w:pPr>
      <w:r>
        <w:t>Evidence provenance tests pass.</w:t>
      </w:r>
    </w:p>
    <w:p>
      <w:pPr>
        <w:pStyle w:val="ListBullet"/>
        <w:spacing w:after="40"/>
      </w:pPr>
      <w:r>
        <w:t>Cost calculations and tie-breakers pass.</w:t>
      </w:r>
    </w:p>
    <w:p>
      <w:pPr>
        <w:pStyle w:val="ListBullet"/>
        <w:spacing w:after="40"/>
      </w:pPr>
      <w:r>
        <w:t>MongoDB persistence and reload pass.</w:t>
      </w:r>
    </w:p>
    <w:p>
      <w:pPr>
        <w:pStyle w:val="ListBullet"/>
        <w:spacing w:after="40"/>
      </w:pPr>
      <w:r>
        <w:t>Consent/disclosure flow passes.</w:t>
      </w:r>
    </w:p>
    <w:p>
      <w:pPr>
        <w:pStyle w:val="ListBullet"/>
        <w:spacing w:after="40"/>
      </w:pPr>
      <w:r>
        <w:t>Fallback is tested and labelled.</w:t>
      </w:r>
    </w:p>
    <w:p>
      <w:pPr>
        <w:pStyle w:val="ListBullet"/>
        <w:spacing w:after="40"/>
      </w:pPr>
      <w:r>
        <w:t>Three-minute demo is rehearsed with the actual demo network and devices.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Internal working document • Zero-new-spend constraint • Validate provider limits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THE NEGOTIATOR  |  CHAOS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