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/>
          <w:b/>
          <w:color w:val="16324F"/>
          <w:sz w:val="58"/>
        </w:rPr>
        <w:t>EXECUTION PLAN</w:t>
      </w:r>
    </w:p>
    <w:p>
      <w:pPr>
        <w:jc w:val="center"/>
      </w:pPr>
      <w:r>
        <w:rPr>
          <w:color w:val="1F7A5A"/>
          <w:sz w:val="26"/>
        </w:rPr>
        <w:t>Eight-Hour Build • Team Operating Manual</w:t>
      </w:r>
    </w:p>
    <w:p>
      <w:pPr>
        <w:spacing w:before="360"/>
        <w:jc w:val="center"/>
      </w:pPr>
      <w:r>
        <w:rPr>
          <w:color w:val="5B6573"/>
          <w:sz w:val="18"/>
        </w:rPr>
        <w:t>CHAOS HACKATHON  |  TEAM: BUSY-BEE  |  VERSION 1.0  |  15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6"/>
            <w:vAlign w:val="center"/>
          </w:tcPr>
          <w:p>
            <w:pPr>
              <w:spacing w:after="40"/>
            </w:pPr>
            <w:r/>
            <w:r>
              <w:rPr>
                <w:b/>
                <w:color w:val="16324F"/>
                <w:sz w:val="20"/>
              </w:rPr>
              <w:t>PROJECT GUARDRAILS: ₹0 new spend. Existing OpenAI API credit of $5 may be used cautiously. No paid subscriptions, auto-recharge, paid phone numbers, or paid inference services. Browser-based simulated merchant sessions are not PSTN calls.</w:t>
            </w:r>
          </w:p>
        </w:tc>
      </w:tr>
    </w:tbl>
    <w:p>
      <w:r>
        <w:br w:type="page"/>
      </w:r>
    </w:p>
    <w:p>
      <w:pPr>
        <w:pStyle w:val="Heading1"/>
      </w:pPr>
      <w:r>
        <w:t>1. Mission and operating rules</w:t>
      </w:r>
    </w:p>
    <w:p>
      <w:r>
        <w:t>Mission: deliver one reliable, evidence-backed browser voice negotiation demo in eight hours. The team must optimise for a working end-to-end system, not the number of features. No implementation begins until the first validation gate and shared contract are agreed.</w:t>
      </w:r>
    </w:p>
    <w:p>
      <w:pPr>
        <w:pStyle w:val="ListBullet"/>
        <w:spacing w:after="40"/>
      </w:pPr>
      <w:r>
        <w:t>Spend ceiling: ₹0 new spend. Existing $5 OpenAI API credit is finite; no auto top-up.</w:t>
      </w:r>
    </w:p>
    <w:p>
      <w:pPr>
        <w:pStyle w:val="ListBullet"/>
        <w:spacing w:after="40"/>
      </w:pPr>
      <w:r>
        <w:t>No scope expansion after the hour-six feature freeze.</w:t>
      </w:r>
    </w:p>
    <w:p>
      <w:pPr>
        <w:pStyle w:val="ListBullet"/>
        <w:spacing w:after="40"/>
      </w:pPr>
      <w:r>
        <w:t>One source of truth for types, API routes, environment variable names and state definitions.</w:t>
      </w:r>
    </w:p>
    <w:p>
      <w:pPr>
        <w:pStyle w:val="ListBullet"/>
        <w:spacing w:after="40"/>
      </w:pPr>
      <w:r>
        <w:t>No unverified provider/model assumptions; test the smallest end-to-end slice first.</w:t>
      </w:r>
    </w:p>
    <w:p>
      <w:pPr>
        <w:pStyle w:val="ListBullet"/>
        <w:spacing w:after="40"/>
      </w:pPr>
      <w:r>
        <w:t>Never represent simulated browser sessions as PSTN calls.</w:t>
      </w:r>
    </w:p>
    <w:p>
      <w:pPr>
        <w:pStyle w:val="ListBullet"/>
        <w:spacing w:after="40"/>
      </w:pPr>
      <w:r>
        <w:t>All contributors must commit frequently to the shared repository and communicate blockers immediately.</w:t>
      </w:r>
    </w:p>
    <w:p>
      <w:pPr>
        <w:pStyle w:val="Heading1"/>
      </w:pPr>
      <w:r>
        <w:t>2. Repository layout</w:t>
      </w:r>
    </w:p>
    <w:p>
      <w:r>
        <w:t>Busy-bee/</w:t>
        <w:br/>
        <w:t xml:space="preserve">  apps/</w:t>
        <w:br/>
        <w:t xml:space="preserve">    web/                 # React + Vite buyer and merchant interfaces</w:t>
        <w:br/>
        <w:t xml:space="preserve">    server/              # Express API, policy engine, MongoDB</w:t>
        <w:br/>
        <w:t xml:space="preserve">    agent/               # LiveKit Agents worker + OpenAI plugin</w:t>
        <w:br/>
        <w:t xml:space="preserve">  packages/</w:t>
        <w:br/>
        <w:t xml:space="preserve">    contracts/           # Shared types, Zod schemas, event contracts</w:t>
        <w:br/>
        <w:t xml:space="preserve">  scripts/</w:t>
        <w:br/>
        <w:t xml:space="preserve">    seed-demo.ts         # Repeatable, labelled demo data</w:t>
        <w:br/>
        <w:t xml:space="preserve">    smoke-test.ts        # API and persistence smoke tests</w:t>
        <w:br/>
        <w:t xml:space="preserve">  docs/</w:t>
        <w:br/>
        <w:t xml:space="preserve">    PROJECT_DETAILS.md</w:t>
        <w:br/>
        <w:t xml:space="preserve">    PRD.md</w:t>
        <w:br/>
        <w:t xml:space="preserve">    EXECUTION_PLAN.md</w:t>
        <w:br/>
        <w:t xml:space="preserve">  .env.example</w:t>
        <w:br/>
        <w:t xml:space="preserve">  README.md</w:t>
      </w:r>
    </w:p>
    <w:p>
      <w:r>
        <w:t>If the repository is already structured differently, inspect it first and adapt this layout rather than overwriting working files.</w:t>
      </w:r>
    </w:p>
    <w:p>
      <w:pPr>
        <w:pStyle w:val="Heading1"/>
      </w:pPr>
      <w:r>
        <w:t>3. Preflight checklist</w:t>
      </w:r>
    </w:p>
    <w:p>
      <w:pPr>
        <w:pStyle w:val="ListBullet"/>
        <w:spacing w:after="40"/>
      </w:pPr>
      <w:r>
        <w:t>Confirm team access to the repository and identify the main branch.</w:t>
      </w:r>
    </w:p>
    <w:p>
      <w:pPr>
        <w:pStyle w:val="ListBullet"/>
        <w:spacing w:after="40"/>
      </w:pPr>
      <w:r>
        <w:t>Confirm Node.js/npm versions and install dependencies from a clean checkout.</w:t>
      </w:r>
    </w:p>
    <w:p>
      <w:pPr>
        <w:pStyle w:val="ListBullet"/>
        <w:spacing w:after="40"/>
      </w:pPr>
      <w:r>
        <w:t>Check OpenAI API project access, available credit, spend controls and exact realtime model availability.</w:t>
      </w:r>
    </w:p>
    <w:p>
      <w:pPr>
        <w:pStyle w:val="ListBullet"/>
        <w:spacing w:after="40"/>
      </w:pPr>
      <w:r>
        <w:t>Confirm LiveKit free-tier account access and required room/agent features.</w:t>
      </w:r>
    </w:p>
    <w:p>
      <w:pPr>
        <w:pStyle w:val="ListBullet"/>
        <w:spacing w:after="40"/>
      </w:pPr>
      <w:r>
        <w:t>Confirm MongoDB Atlas free cluster can be created; prepare local MongoDB fallback.</w:t>
      </w:r>
    </w:p>
    <w:p>
      <w:pPr>
        <w:pStyle w:val="ListBullet"/>
        <w:spacing w:after="40"/>
      </w:pPr>
      <w:r>
        <w:t>Check microphone permission and browser compatibility on the actual demo machine.</w:t>
      </w:r>
    </w:p>
    <w:p>
      <w:pPr>
        <w:pStyle w:val="ListBullet"/>
        <w:spacing w:after="40"/>
      </w:pPr>
      <w:r>
        <w:t>Create .env.example with variable names only; do not commit secrets.</w:t>
      </w:r>
    </w:p>
    <w:p>
      <w:pPr>
        <w:pStyle w:val="ListBullet"/>
        <w:spacing w:after="40"/>
      </w:pPr>
      <w:r>
        <w:t>Record a baseline smoke-test result before parallel development.</w:t>
      </w:r>
    </w:p>
    <w:p>
      <w:pPr>
        <w:pStyle w:val="Heading1"/>
      </w:pPr>
      <w:r>
        <w:t>4. First 45-minute voice validation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If it fails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0–10 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Verify API account, balance, spend controls and model access.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Selected model is accessible and no auto recharge is active.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Try a documented accessible model within the same credit; if access is blocked, activate fallback.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10–20 min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Connect a minimal LiveKit room and agent worker.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Worker registers and joins a test room.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official minimal example; do not start UI polish.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20–30 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Exchange one spoken turn through the realtime model.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Audio input is received and spoken response returns.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Inspect logs and model support once; avoid prolonged experimentation.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30–40 min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Trigger one tool call that reaches a local test endpoint.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Structured tool call is received and validated.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Switch to browser speech plus text model flow if needed.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40–45 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Measure actual usage and decide.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End-to-end path works and cost is understood.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Freeze primary voice path and use the tested fallback.</w:t>
            </w:r>
          </w:p>
        </w:tc>
      </w:tr>
    </w:tbl>
    <w:p/>
    <w:p>
      <w:pPr>
        <w:pStyle w:val="Heading1"/>
      </w:pPr>
      <w:r>
        <w:t>5. Workstream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Owns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Must not change independently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Shishir + Friend 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Backend, MongoDB, policy engine, integration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Shared event schema and frontend API contracts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Validated API, persisted events, deterministic recommendation and tests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Friend B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React UI, responsive design, merchant view, evidence ledger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 status names, event payloads and business rules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Working dashboard connected to live API data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Friend 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LiveKit agent, OpenAI realtime session, tool calls, transcript capture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Database writes outside the documented backend API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Working voice session that emits validated events</w:t>
            </w:r>
          </w:p>
        </w:tc>
      </w:tr>
    </w:tbl>
    <w:p/>
    <w:p>
      <w:pPr>
        <w:pStyle w:val="Heading1"/>
      </w:pPr>
      <w:r>
        <w:t>6. Eight-hour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00:00–00:15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Open repo, verify account/tool access, agree on objective and spend rules.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Environment confirmed; no paid activation.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00:15–00:45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Friend C + Shishir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Complete voice spike and tool-call test; Friend A checks MongoDB access; Friend B sketches key views.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Voice pass/fallback decision recorded.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00:45–01:00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Freeze TypeScript contracts, API paths, status enums and env variables.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Contract file committed.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01:00–02:00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 / UI / AI in parallel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 negotiation API and schema; build mandate and ledger shell; make agent call a backend tool.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Each workstream has a runnable slice.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02:00–03:00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Integrate session lifecycle and persist one evidence-backed offer.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One spoken or fallback session creates a MongoDB record.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03:00–04:00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 + AI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Implement policy engine, source validation, state transitions and idempotency; UI renders evidence.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Over-budget action is blocked and visible.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04:00–05:00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Complete total-cost calculations and second merchant flow; add SSE updates.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Two offers can be compared correctly.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05:00–06:00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Test ambiguity, missing fees, duplicate events, prompt injection, disconnects and reload.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Critical tests pass; issues are prioritised.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06:00–06:45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Friend B + backend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Polish hierarchy, status labels, error states and responsive layout.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fake live data; all states readable.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06:45–07:15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Feature freeze, final smoke tests, verify spend and secrets.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critical defect; no spend surprise.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07:15–08:00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Rehearse three-minute demo and fallback; assign speaker transitions.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Two consecutive successful rehearsals.</w:t>
            </w:r>
          </w:p>
        </w:tc>
      </w:tr>
    </w:tbl>
    <w:p/>
    <w:p>
      <w:pPr>
        <w:pStyle w:val="Heading1"/>
      </w:pPr>
      <w:r>
        <w:t>7. Contract-first integration</w:t>
      </w:r>
    </w:p>
    <w:p>
      <w:r>
        <w:t>Before parallel work, agree on a canonical evidence event. Suggested conceptual shape:</w:t>
      </w:r>
    </w:p>
    <w:p>
      <w:r>
        <w:rPr>
          <w:rFonts w:ascii="Consolas" w:hAnsi="Consolas"/>
          <w:sz w:val="17"/>
        </w:rPr>
        <w:t>{</w:t>
        <w:br/>
        <w:t xml:space="preserve">  eventId: string,</w:t>
        <w:br/>
        <w:t xml:space="preserve">  negotiationId: string,</w:t>
        <w:br/>
        <w:t xml:space="preserve">  sessionId: string,</w:t>
        <w:br/>
        <w:t xml:space="preserve">  sourceTurnId: string,</w:t>
        <w:br/>
        <w:t xml:space="preserve">  timestampMs: number,</w:t>
        <w:br/>
        <w:t xml:space="preserve">  speaker: "agent" | "merchant",</w:t>
        <w:br/>
        <w:t xml:space="preserve">  text: string,</w:t>
        <w:br/>
        <w:t xml:space="preserve">  extractedTerms: [{</w:t>
        <w:br/>
        <w:t xml:space="preserve">    key: string,</w:t>
        <w:br/>
        <w:t xml:space="preserve">    value: string | number | boolean | null,</w:t>
        <w:br/>
        <w:t xml:space="preserve">    status: "proposed" | "confirmed" | "disputed" | "unknown"</w:t>
        <w:br/>
        <w:t xml:space="preserve">  }]</w:t>
        <w:br/>
        <w:t>}</w:t>
      </w:r>
    </w:p>
    <w:p>
      <w:r>
        <w:t>This is a conceptual contract, not final code. The team must turn it into a shared TypeScript type and Zod schema, define the accepted values precisely, and validate all events server-side. Do not treat an LLM assertion of source text as authoritative if it cannot be reconciled with the captured transcript.</w:t>
      </w:r>
    </w:p>
    <w:p>
      <w:pPr>
        <w:pStyle w:val="Heading1"/>
      </w:pPr>
      <w:r>
        <w:t>8. Backend implementation sequence</w:t>
      </w:r>
    </w:p>
    <w:p>
      <w:pPr>
        <w:pStyle w:val="ListNumber"/>
        <w:spacing w:after="40"/>
      </w:pPr>
      <w:r>
        <w:t>Create shared domain types and Zod schemas.</w:t>
      </w:r>
    </w:p>
    <w:p>
      <w:pPr>
        <w:pStyle w:val="ListNumber"/>
        <w:spacing w:after="40"/>
      </w:pPr>
      <w:r>
        <w:t>Create MongoDB models/repositories and a deterministic seed script.</w:t>
      </w:r>
    </w:p>
    <w:p>
      <w:pPr>
        <w:pStyle w:val="ListNumber"/>
        <w:spacing w:after="40"/>
      </w:pPr>
      <w:r>
        <w:t>Implement mandate creation and retrieval.</w:t>
      </w:r>
    </w:p>
    <w:p>
      <w:pPr>
        <w:pStyle w:val="ListNumber"/>
        <w:spacing w:after="40"/>
      </w:pPr>
      <w:r>
        <w:t>Implement session lifecycle and participant authorization.</w:t>
      </w:r>
    </w:p>
    <w:p>
      <w:pPr>
        <w:pStyle w:val="ListNumber"/>
        <w:spacing w:after="40"/>
      </w:pPr>
      <w:r>
        <w:t>Implement evidence event ingestion with idempotency and source-turn checks.</w:t>
      </w:r>
    </w:p>
    <w:p>
      <w:pPr>
        <w:pStyle w:val="ListNumber"/>
        <w:spacing w:after="40"/>
      </w:pPr>
      <w:r>
        <w:t>Implement the policy engine as a pure function with unit tests.</w:t>
      </w:r>
    </w:p>
    <w:p>
      <w:pPr>
        <w:pStyle w:val="ListNumber"/>
        <w:spacing w:after="40"/>
      </w:pPr>
      <w:r>
        <w:t>Implement cost calculation and offer eligibility as pure functions.</w:t>
      </w:r>
    </w:p>
    <w:p>
      <w:pPr>
        <w:pStyle w:val="ListNumber"/>
        <w:spacing w:after="40"/>
      </w:pPr>
      <w:r>
        <w:t>Implement recommendation persistence and retrieval.</w:t>
      </w:r>
    </w:p>
    <w:p>
      <w:pPr>
        <w:pStyle w:val="ListNumber"/>
        <w:spacing w:after="40"/>
      </w:pPr>
      <w:r>
        <w:t>Implement SSE after ordinary API retrieval works.</w:t>
      </w:r>
    </w:p>
    <w:p>
      <w:pPr>
        <w:pStyle w:val="ListNumber"/>
        <w:spacing w:after="40"/>
      </w:pPr>
      <w:r>
        <w:t>Run API smoke tests from a clean start.</w:t>
      </w:r>
    </w:p>
    <w:p>
      <w:pPr>
        <w:pStyle w:val="Heading1"/>
      </w:pPr>
      <w:r>
        <w:t>9. AI/voice implementation sequence</w:t>
      </w:r>
    </w:p>
    <w:p>
      <w:pPr>
        <w:pStyle w:val="ListNumber"/>
        <w:spacing w:after="40"/>
      </w:pPr>
      <w:r>
        <w:t>Start from the official minimal LiveKit Agents + OpenAI integration example compatible with the installed SDK.</w:t>
      </w:r>
    </w:p>
    <w:p>
      <w:pPr>
        <w:pStyle w:val="ListNumber"/>
        <w:spacing w:after="40"/>
      </w:pPr>
      <w:r>
        <w:t>Confirm exact realtime model ID and API access; do not guess model names.</w:t>
      </w:r>
    </w:p>
    <w:p>
      <w:pPr>
        <w:pStyle w:val="ListNumber"/>
        <w:spacing w:after="40"/>
      </w:pPr>
      <w:r>
        <w:t>Join a room and test audio in both directions.</w:t>
      </w:r>
    </w:p>
    <w:p>
      <w:pPr>
        <w:pStyle w:val="ListNumber"/>
        <w:spacing w:after="40"/>
      </w:pPr>
      <w:r>
        <w:t>Configure concise negotiation behaviour, AI disclosure and stop/consent handling.</w:t>
      </w:r>
    </w:p>
    <w:p>
      <w:pPr>
        <w:pStyle w:val="ListNumber"/>
        <w:spacing w:after="40"/>
      </w:pPr>
      <w:r>
        <w:t>Add narrowly scoped tool calls for proposing terms and requesting clarification.</w:t>
      </w:r>
    </w:p>
    <w:p>
      <w:pPr>
        <w:pStyle w:val="ListNumber"/>
        <w:spacing w:after="40"/>
      </w:pPr>
      <w:r>
        <w:t>Send proposed events to the backend; do not allow the agent to write to MongoDB directly.</w:t>
      </w:r>
    </w:p>
    <w:p>
      <w:pPr>
        <w:pStyle w:val="ListNumber"/>
        <w:spacing w:after="40"/>
      </w:pPr>
      <w:r>
        <w:t>Capture source transcript turns using supported SDK events and associate extracted terms with those turns.</w:t>
      </w:r>
    </w:p>
    <w:p>
      <w:pPr>
        <w:pStyle w:val="ListNumber"/>
        <w:spacing w:after="40"/>
      </w:pPr>
      <w:r>
        <w:t>Test interruption, silence, repeated tool calls and model disconnects.</w:t>
      </w:r>
    </w:p>
    <w:p>
      <w:pPr>
        <w:pStyle w:val="ListNumber"/>
        <w:spacing w:after="40"/>
      </w:pPr>
      <w:r>
        <w:t>Inspect actual API usage after short tests and keep sessions within the existing credit.</w:t>
      </w:r>
    </w:p>
    <w:p>
      <w:pPr>
        <w:pStyle w:val="Heading1"/>
      </w:pPr>
      <w:r>
        <w:t>10. Frontend implementation sequence</w:t>
      </w:r>
    </w:p>
    <w:p>
      <w:pPr>
        <w:pStyle w:val="ListNumber"/>
        <w:spacing w:after="40"/>
      </w:pPr>
      <w:r>
        <w:t>Build the mandate form with visible hard constraints.</w:t>
      </w:r>
    </w:p>
    <w:p>
      <w:pPr>
        <w:pStyle w:val="ListNumber"/>
        <w:spacing w:after="40"/>
      </w:pPr>
      <w:r>
        <w:t>Build session setup and connection status.</w:t>
      </w:r>
    </w:p>
    <w:p>
      <w:pPr>
        <w:pStyle w:val="ListNumber"/>
        <w:spacing w:after="40"/>
      </w:pPr>
      <w:r>
        <w:t>Build the merchant browser view with clear simulated-session disclosure.</w:t>
      </w:r>
    </w:p>
    <w:p>
      <w:pPr>
        <w:pStyle w:val="ListNumber"/>
        <w:spacing w:after="40"/>
      </w:pPr>
      <w:r>
        <w:t>Build the evidence timeline with status labels and transcript excerpts.</w:t>
      </w:r>
    </w:p>
    <w:p>
      <w:pPr>
        <w:pStyle w:val="ListNumber"/>
        <w:spacing w:after="40"/>
      </w:pPr>
      <w:r>
        <w:t>Build offer cards and total-cost breakdown.</w:t>
      </w:r>
    </w:p>
    <w:p>
      <w:pPr>
        <w:pStyle w:val="ListNumber"/>
        <w:spacing w:after="40"/>
      </w:pPr>
      <w:r>
        <w:t>Build recommendation view with exclusions and unresolved conditions.</w:t>
      </w:r>
    </w:p>
    <w:p>
      <w:pPr>
        <w:pStyle w:val="ListNumber"/>
        <w:spacing w:after="40"/>
      </w:pPr>
      <w:r>
        <w:t>Connect SSE updates and provide a polling/reload fallback if needed.</w:t>
      </w:r>
    </w:p>
    <w:p>
      <w:pPr>
        <w:pStyle w:val="ListNumber"/>
        <w:spacing w:after="40"/>
      </w:pPr>
      <w:r>
        <w:t>Add microphone permission, disconnected, empty and failed states.</w:t>
      </w:r>
    </w:p>
    <w:p>
      <w:pPr>
        <w:pStyle w:val="ListNumber"/>
        <w:spacing w:after="40"/>
      </w:pPr>
      <w:r>
        <w:t>Verify responsive layout and remove all fake data from live mode.</w:t>
      </w:r>
    </w:p>
    <w:p>
      <w:pPr>
        <w:pStyle w:val="Heading1"/>
      </w:pPr>
      <w:r>
        <w:t>11. Mandatory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 above budget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 denies acceptance and records reason.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Policy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Merchant prompt injection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Agent cannot alter mandate; backend rules remain authoritative.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Offer with no source turn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Term remains unverified or is rejected.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Merchant proposal mistaken for agreement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State remains proposed until explicit confirmation.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Conflicting prices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Both statements are retained; term is disputed/needs review.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Cost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Unknown shipping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Cost is incomplete; shipping is not treated as zero.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Cost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Known quantity and fees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Reference arithmetic matches expected result.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Same event submitted twice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duplicate offer or evidence record.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Refresh dashboard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Negotiation state and evidence remain.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Voice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Microphone denied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Visible error and documented fallback.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Voice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Model disconnect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Session status updates; existing records remain.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Inspect client bundle/network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server API keys or database credentials exposed.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Spend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Short test session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Usage inspected; no automatic top-up or paid activation.</w:t>
            </w:r>
          </w:p>
        </w:tc>
      </w:tr>
    </w:tbl>
    <w:p/>
    <w:p>
      <w:pPr>
        <w:pStyle w:val="Heading1"/>
      </w:pPr>
      <w:r>
        <w:t>12. Demo script: three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Presenter action</w:t>
            </w:r>
          </w:p>
        </w:tc>
        <w:tc>
          <w:tcPr>
            <w:tcW w:type="dxa" w:w="3331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0:00–0:25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Show buyer mandate and constraints.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“We need 50 chairs, with an all-in budget of ₹150,000 and minimum warranty requirements.”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0:25–1:15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Run short Merchant A voice session; trigger an over-budget quote.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“The AI is not free to accept any deal. The backend enforces the buyer's mandate.”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1:15–1:50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Show evidence ledger updating from transcript.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“Every recorded term has a source; unresolved fees are not silently assumed to be zero.”</w:t>
            </w:r>
          </w:p>
        </w:tc>
      </w:tr>
      <w:tr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1:50–2:25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Show Merchant B and comparison.</w:t>
            </w:r>
          </w:p>
        </w:tc>
        <w:tc>
          <w:tcPr>
            <w:tcW w:type="dxa" w:w="3331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“We compare landed cost and required conditions, not just the headline price.”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2:25–3:00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Show recommendation and open evidence details.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“The recommendation is reproducible and evidence-backed. The buyer retains final approval.”</w:t>
            </w:r>
          </w:p>
        </w:tc>
      </w:tr>
    </w:tbl>
    <w:p/>
    <w:p>
      <w:pPr>
        <w:pStyle w:val="Heading1"/>
      </w:pPr>
      <w:r>
        <w:t>13. Fallback plan</w:t>
      </w:r>
    </w:p>
    <w:p>
      <w:pPr>
        <w:pStyle w:val="ListBullet"/>
        <w:spacing w:after="40"/>
      </w:pPr>
      <w:r>
        <w:t>Fallback A: browser speech recognition and synthesis with the supported free text-model route, preserving the same backend tool contract.</w:t>
      </w:r>
    </w:p>
    <w:p>
      <w:pPr>
        <w:pStyle w:val="ListBullet"/>
        <w:spacing w:after="40"/>
      </w:pPr>
      <w:r>
        <w:t>Fallback B: labelled test/replay mode that feeds prepared merchant transcript turns into the same policy and evidence pipeline.</w:t>
      </w:r>
    </w:p>
    <w:p>
      <w:pPr>
        <w:pStyle w:val="ListBullet"/>
        <w:spacing w:after="40"/>
      </w:pPr>
      <w:r>
        <w:t>Keep fallback records visibly marked as test data or replay data.</w:t>
      </w:r>
    </w:p>
    <w:p>
      <w:pPr>
        <w:pStyle w:val="ListBullet"/>
        <w:spacing w:after="40"/>
      </w:pPr>
      <w:r>
        <w:t>Never show a pre-recorded or seeded scenario with a live-call label.</w:t>
      </w:r>
    </w:p>
    <w:p>
      <w:pPr>
        <w:pStyle w:val="ListBullet"/>
        <w:spacing w:after="40"/>
      </w:pPr>
      <w:r>
        <w:t>Test the fallback before hour six, not at the end.</w:t>
      </w:r>
    </w:p>
    <w:p>
      <w:pPr>
        <w:pStyle w:val="Heading1"/>
      </w:pPr>
      <w:r>
        <w:t>14.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498"/>
            <w:shd w:fill="16324F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Model/API access blocked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Authentication/model availability error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documented accessible model within existing credit or fallback; no paid activation.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Voice integration takes &gt;45 min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end-to-end tool call by gate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Stop integration experiments and switch to fallback.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Team integration conflict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Different schemas/routes/status values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Freeze contracts; one owner approves changes.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MongoDB cloud unavailable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Provisioning or network failure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Use local database option and continue testing.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Evidence hallucination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Term has no supporting source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Keep unverified; block recommendation if material.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Credit usage higher than expected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Usage spikes or balance unclear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Close sessions, inspect usage, disable further realtime tests.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Network instability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WebRTC reconnect loop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Switch to same-network test or labelled fallback.</w:t>
            </w:r>
          </w:p>
        </w:tc>
      </w:tr>
      <w:tr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Scope creep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New feature proposed after hour four</w:t>
            </w:r>
          </w:p>
        </w:tc>
        <w:tc>
          <w:tcPr>
            <w:tcW w:type="dxa" w:w="2498"/>
            <w:shd w:fill="F5F8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Reject unless a P0 requirement is blocked and change is necessary.</w:t>
            </w:r>
          </w:p>
        </w:tc>
      </w:tr>
    </w:tbl>
    <w:p/>
    <w:p>
      <w:pPr>
        <w:pStyle w:val="Heading1"/>
      </w:pPr>
      <w:r>
        <w:t>15. Git and team coordination</w:t>
      </w:r>
    </w:p>
    <w:p>
      <w:pPr>
        <w:pStyle w:val="ListBullet"/>
        <w:spacing w:after="40"/>
      </w:pPr>
      <w:r>
        <w:t>Use short-lived feature branches and small commits.</w:t>
      </w:r>
    </w:p>
    <w:p>
      <w:pPr>
        <w:pStyle w:val="ListBullet"/>
        <w:spacing w:after="40"/>
      </w:pPr>
      <w:r>
        <w:t>Commit .env.example, never .env or secrets.</w:t>
      </w:r>
    </w:p>
    <w:p>
      <w:pPr>
        <w:pStyle w:val="ListBullet"/>
        <w:spacing w:after="40"/>
      </w:pPr>
      <w:r>
        <w:t>Name branches by workstream: feat/backend-policy, feat/frontend-ledger, feat/realtime-agent.</w:t>
      </w:r>
    </w:p>
    <w:p>
      <w:pPr>
        <w:pStyle w:val="ListBullet"/>
        <w:spacing w:after="40"/>
      </w:pPr>
      <w:r>
        <w:t>Every contributor posts a 2-minute update at each hour boundary: done, next, blocker.</w:t>
      </w:r>
    </w:p>
    <w:p>
      <w:pPr>
        <w:pStyle w:val="ListBullet"/>
        <w:spacing w:after="40"/>
      </w:pPr>
      <w:r>
        <w:t>Merge working vertical slices early; do not wait for perfect independent modules.</w:t>
      </w:r>
    </w:p>
    <w:p>
      <w:pPr>
        <w:pStyle w:val="ListBullet"/>
        <w:spacing w:after="40"/>
      </w:pPr>
      <w:r>
        <w:t>A feature is done only when it runs, integrates and has at least one relevant test.</w:t>
      </w:r>
    </w:p>
    <w:p>
      <w:pPr>
        <w:pStyle w:val="Heading1"/>
      </w:pPr>
      <w:r>
        <w:t>16. Final release checklist</w:t>
      </w:r>
    </w:p>
    <w:p>
      <w:pPr>
        <w:pStyle w:val="ListBullet"/>
        <w:spacing w:after="40"/>
      </w:pPr>
      <w:r>
        <w:t>Clean start works from the README commands.</w:t>
      </w:r>
    </w:p>
    <w:p>
      <w:pPr>
        <w:pStyle w:val="ListBullet"/>
        <w:spacing w:after="40"/>
      </w:pPr>
      <w:r>
        <w:t>Environment variables are documented and secrets are not committed.</w:t>
      </w:r>
    </w:p>
    <w:p>
      <w:pPr>
        <w:pStyle w:val="ListBullet"/>
        <w:spacing w:after="40"/>
      </w:pPr>
      <w:r>
        <w:t>API and agent start without hidden manual steps.</w:t>
      </w:r>
    </w:p>
    <w:p>
      <w:pPr>
        <w:pStyle w:val="ListBullet"/>
        <w:spacing w:after="40"/>
      </w:pPr>
      <w:r>
        <w:t>Voice path and fallback are both understood by the team.</w:t>
      </w:r>
    </w:p>
    <w:p>
      <w:pPr>
        <w:pStyle w:val="ListBullet"/>
        <w:spacing w:after="40"/>
      </w:pPr>
      <w:r>
        <w:t>Policy, evidence, idempotency and cost tests pass.</w:t>
      </w:r>
    </w:p>
    <w:p>
      <w:pPr>
        <w:pStyle w:val="ListBullet"/>
        <w:spacing w:after="40"/>
      </w:pPr>
      <w:r>
        <w:t>Two offers and the expected recommendation are reproducible.</w:t>
      </w:r>
    </w:p>
    <w:p>
      <w:pPr>
        <w:pStyle w:val="ListBullet"/>
        <w:spacing w:after="40"/>
      </w:pPr>
      <w:r>
        <w:t>All demo claims accurately describe browser simulation and actual capabilities.</w:t>
      </w:r>
    </w:p>
    <w:p>
      <w:pPr>
        <w:pStyle w:val="ListBullet"/>
        <w:spacing w:after="40"/>
      </w:pPr>
      <w:r>
        <w:t>OpenAI usage and credit are checked; no new spend has been incurred.</w:t>
      </w:r>
    </w:p>
    <w:p>
      <w:pPr>
        <w:pStyle w:val="ListBullet"/>
        <w:spacing w:after="40"/>
      </w:pPr>
      <w:r>
        <w:t>Three-minute demo succeeds twice consecutively.</w:t>
      </w:r>
    </w:p>
    <w:p>
      <w:pPr>
        <w:pStyle w:val="Heading1"/>
      </w:pPr>
      <w:r>
        <w:t>17. Source and verification policy</w:t>
      </w:r>
    </w:p>
    <w:p>
      <w:r>
        <w:t>Before implementation, verify official current documentation for OpenAI Realtime API model availability and pricing, the LiveKit Agents Node.js/OpenAI plugin compatibility, LiveKit free-tier limitations and MongoDB free cluster availability. Record the exact model ID, package versions, tested command and observed usage in the repository README. Do not rely on a model name or quota copied from an earlier research report without testing it against the current account.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Internal working document • Zero-new-spend constraint • Validate provider limits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THE NEGOTIATOR  |  CHAOS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