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A213" w14:textId="77777777" w:rsidR="005D617B" w:rsidRDefault="00CA4B44">
      <w:pPr>
        <w:pStyle w:val="Heading1"/>
      </w:pPr>
      <w:r>
        <w:t>WEEK 3 REPORT: UNSUPERVISED LEARNING AND MODEL EVALUATION</w:t>
      </w:r>
    </w:p>
    <w:p w14:paraId="5BDB2263" w14:textId="2982B470" w:rsidR="005D617B" w:rsidRDefault="00CA4B44">
      <w:r>
        <w:br/>
        <w:t>In Week 3, I explored clustering techniques and machine learning model evaluation using Python and Scikit-learn. I used the Breast Cancer Wisconsin dataset, which contains numerical measurements describing cell nuclei. The work was divided into an unsupervised learning experiment and a separate supervised classification experiment.</w:t>
      </w:r>
    </w:p>
    <w:p w14:paraId="00C30F94" w14:textId="77777777" w:rsidR="005D617B" w:rsidRDefault="00CA4B44">
      <w:r>
        <w:t>D</w:t>
      </w:r>
      <w:r>
        <w:t>ataset Exploration and Preprocessing</w:t>
      </w:r>
      <w:r>
        <w:br/>
      </w:r>
      <w:r>
        <w:t>I inspected the dataset shape, class distribution, missing values, and selected feature distributions. I used the interquartile range (IQR) rule to identify potential outliers. These observations were not removed automatically because an unusual measurement is not necessarily an error and may contain useful information. I standardized the numerical features before clustering because K-Means and distance-based hierarchical clustering can be affected by differences in feature scales.</w:t>
      </w:r>
    </w:p>
    <w:p w14:paraId="56394B8C" w14:textId="77777777" w:rsidR="005D617B" w:rsidRDefault="00CA4B44">
      <w:r>
        <w:t>Unsupervised Learning</w:t>
      </w:r>
      <w:r>
        <w:br/>
      </w:r>
      <w:r>
        <w:t xml:space="preserve">I applied K-Means and Ward-linkage Hierarchical Clustering to the standardized features. I used the elbow method to examine how inertia changed with the number of clusters and silhouette scores to compare cluster separation. I then used Principal Component Analysis (PCA) to visualize the clusters in two dimensions and tested clustering on a reduced feature representation. The PCA comparison was used to assess whether reducing the number of features changed the silhouette score. After clustering, I compared </w:t>
      </w:r>
      <w:r>
        <w:t>cluster membership with the known diagnosis labels for interpretation only; the labels were not used to train the clustering models.</w:t>
      </w:r>
    </w:p>
    <w:p w14:paraId="6F142F32" w14:textId="77777777" w:rsidR="005D617B" w:rsidRDefault="00CA4B44">
      <w:r>
        <w:t>Supervised Model Evaluation</w:t>
      </w:r>
      <w:r>
        <w:br/>
      </w:r>
      <w:r>
        <w:t>For the separate classification task, I split the labelled data into training and testing sets using stratification. I trained Logistic Regression with feature scaling fitted on training data only. I evaluated the model using a classification report, confusion matrix, precision, recall, F1-score, and ROC-AUC. I also performed five-fold cross-validation and used GridSearchCV to tune Random Forest hyperparameters. The tuned Random Forest was evaluated on the held-out test set and compared with Logistic Regres</w:t>
      </w:r>
      <w:r>
        <w:t>sion.</w:t>
      </w:r>
    </w:p>
    <w:p w14:paraId="746387B3" w14:textId="77777777" w:rsidR="005D617B" w:rsidRDefault="00CA4B44">
      <w:r>
        <w:t>Results and Analysis</w:t>
      </w:r>
      <w:r>
        <w:br/>
        <w:t>The final numerical results should be taken from the saved notebook outputs. In the analysis, I compared the clustering silhouette scores, considered the elbow plot, reviewed the variance retained by PCA, and examined the composition of the clusters. For classification, I compared the models across multiple metrics rather than relying on accuracy alone. I paid particular attention to malignant recall because missed malignant cases are an important type of error in this dataset.</w:t>
      </w:r>
    </w:p>
    <w:p w14:paraId="2959C5A8" w14:textId="77777777" w:rsidR="005D617B" w:rsidRDefault="00CA4B44">
      <w:r>
        <w:lastRenderedPageBreak/>
        <w:t>Limitations and Future Improvements</w:t>
      </w:r>
      <w:r>
        <w:br/>
      </w:r>
      <w:r>
        <w:t>Clustering results depend on the features, scaling method, number of clusters, and algorithm. PCA simplifies the feature space but may discard information. Classification results depend on the train-test split and the hyperparameters tested. In future work, I would test feature selection, compare additional clustering settings, and evaluate tuning strategies that focus on malignant recall or macro F1-score. These experiments are educational and are not suitable for clinical diagnosis.</w:t>
      </w:r>
    </w:p>
    <w:p w14:paraId="74007999" w14:textId="77777777" w:rsidR="005D617B" w:rsidRDefault="00CA4B44">
      <w:r>
        <w:t>Conclusion</w:t>
      </w:r>
      <w:r>
        <w:br/>
      </w:r>
      <w:r>
        <w:t>This task provided practical experience with K-Means, Hierarchical Clustering, PCA, cross-validation, classification metrics, and hyperparameter tuning. It also showed the importance of explaining preprocessing choices, comparing methods using appropriate metrics, and interpreting results rather than only reporting scores.</w:t>
      </w:r>
    </w:p>
    <w:sectPr w:rsidR="005D617B" w:rsidSect="00034616">
      <w:headerReference w:type="default" r:id="rId8"/>
      <w:footerReference w:type="default" r:id="rId9"/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0FBC2" w14:textId="77777777" w:rsidR="00CA4B44" w:rsidRDefault="00CA4B44">
      <w:pPr>
        <w:spacing w:after="0" w:line="240" w:lineRule="auto"/>
      </w:pPr>
      <w:r>
        <w:separator/>
      </w:r>
    </w:p>
  </w:endnote>
  <w:endnote w:type="continuationSeparator" w:id="0">
    <w:p w14:paraId="4EA6DE05" w14:textId="77777777" w:rsidR="00CA4B44" w:rsidRDefault="00CA4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9C5B" w14:textId="77777777" w:rsidR="005D617B" w:rsidRDefault="005D6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1DE4" w14:textId="77777777" w:rsidR="00CA4B44" w:rsidRDefault="00CA4B44">
      <w:pPr>
        <w:spacing w:after="0" w:line="240" w:lineRule="auto"/>
      </w:pPr>
      <w:r>
        <w:separator/>
      </w:r>
    </w:p>
  </w:footnote>
  <w:footnote w:type="continuationSeparator" w:id="0">
    <w:p w14:paraId="7C167E3F" w14:textId="77777777" w:rsidR="00CA4B44" w:rsidRDefault="00CA4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27ED6" w14:textId="77777777" w:rsidR="005D617B" w:rsidRDefault="005D61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478692">
    <w:abstractNumId w:val="8"/>
  </w:num>
  <w:num w:numId="2" w16cid:durableId="1865172324">
    <w:abstractNumId w:val="6"/>
  </w:num>
  <w:num w:numId="3" w16cid:durableId="691415928">
    <w:abstractNumId w:val="5"/>
  </w:num>
  <w:num w:numId="4" w16cid:durableId="740565952">
    <w:abstractNumId w:val="4"/>
  </w:num>
  <w:num w:numId="5" w16cid:durableId="1182668415">
    <w:abstractNumId w:val="7"/>
  </w:num>
  <w:num w:numId="6" w16cid:durableId="2119636893">
    <w:abstractNumId w:val="3"/>
  </w:num>
  <w:num w:numId="7" w16cid:durableId="1760373122">
    <w:abstractNumId w:val="2"/>
  </w:num>
  <w:num w:numId="8" w16cid:durableId="1429735483">
    <w:abstractNumId w:val="1"/>
  </w:num>
  <w:num w:numId="9" w16cid:durableId="165409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046"/>
    <w:rsid w:val="0029639D"/>
    <w:rsid w:val="00326F90"/>
    <w:rsid w:val="005D617B"/>
    <w:rsid w:val="0069084A"/>
    <w:rsid w:val="00AA1D8D"/>
    <w:rsid w:val="00B47730"/>
    <w:rsid w:val="00CA4B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2FAD559-A3E7-4E41-AD16-93DFB5EC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Shishir Vandanapu</cp:lastModifiedBy>
  <cp:revision>2</cp:revision>
  <dcterms:created xsi:type="dcterms:W3CDTF">2013-12-23T23:15:00Z</dcterms:created>
  <dcterms:modified xsi:type="dcterms:W3CDTF">2026-10-25T07:55:00Z</dcterms:modified>
  <cp:category/>
</cp:coreProperties>
</file>