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EB2998">
      <w:pPr>
        <w:pStyle w:val="666"/>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36"/>
        </w:rPr>
        <w:t xml:space="preserve">5.1. Technology Stack Overview</w:t>
      </w:r>
      <w:r>
        <w:rPr>
          <w:rFonts w:ascii="Arial" w:hAnsi="Arial" w:eastAsia="Arial" w:cs="Arial"/>
          <w:b w:val="0"/>
          <w:bCs w:val="0"/>
          <w:i w:val="0"/>
          <w:iCs w:val="0"/>
        </w:rPr>
      </w:r>
    </w:p>
    <w:p w14:paraId="1502C961">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4"/>
        </w:rPr>
        <w:t xml:space="preserve">For this coursework, PySpark was selected as the main distributed processing engine, running in local mode with 3 cores and 2GB of driver/executor memory. The full stack used is summarised below:</w:t>
      </w:r>
      <w:r>
        <w:rPr>
          <w:rFonts w:ascii="Arial" w:hAnsi="Arial" w:eastAsia="Arial" w:cs="Arial"/>
          <w:b w:val="0"/>
          <w:bCs w:val="0"/>
          <w:i w:val="0"/>
          <w:iCs w:val="0"/>
        </w:rPr>
      </w:r>
    </w:p>
    <w:p w14:paraId="53A7ED1C">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PySpark 4.1.1 was used for the distributed DataFrame API and Spark SQL for transformations and aggregations.</w:t>
      </w:r>
      <w:r>
        <w:rPr>
          <w:rFonts w:ascii="Arial" w:hAnsi="Arial" w:eastAsia="Arial" w:cs="Arial"/>
          <w:b w:val="0"/>
          <w:bCs w:val="0"/>
          <w:i w:val="0"/>
          <w:iCs w:val="0"/>
        </w:rPr>
      </w:r>
    </w:p>
    <w:p w14:paraId="1C49F0B5">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Spark MLlib was used for all the machine learning tasks (regression, K-Means clustering and FP-Growth).</w:t>
      </w:r>
      <w:r>
        <w:rPr>
          <w:rFonts w:ascii="Arial" w:hAnsi="Arial" w:eastAsia="Arial" w:cs="Arial"/>
          <w:b w:val="0"/>
          <w:bCs w:val="0"/>
          <w:i w:val="0"/>
          <w:iCs w:val="0"/>
        </w:rPr>
      </w:r>
    </w:p>
    <w:p w14:paraId="0C064687">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Pandas, Matplotlib and Seaborn were used only after aggregation, for plotting the collected results.</w:t>
      </w:r>
      <w:r>
        <w:rPr>
          <w:rFonts w:ascii="Arial" w:hAnsi="Arial" w:eastAsia="Arial" w:cs="Arial"/>
          <w:b w:val="0"/>
          <w:bCs w:val="0"/>
          <w:i w:val="0"/>
          <w:iCs w:val="0"/>
        </w:rPr>
      </w:r>
    </w:p>
    <w:p w14:paraId="01CD3823">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HuggingFace Transformers was used along with a pre-trained multilingual BERT model for sentiment inference, which runs on the driver and not on the Spark cluster.</w:t>
      </w:r>
      <w:r>
        <w:rPr>
          <w:rFonts w:ascii="Arial" w:hAnsi="Arial" w:eastAsia="Arial" w:cs="Arial"/>
          <w:b w:val="0"/>
          <w:bCs w:val="0"/>
          <w:i w:val="0"/>
          <w:iCs w:val="0"/>
        </w:rPr>
      </w:r>
    </w:p>
    <w:p w14:paraId="798135E8">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Jupyter Notebook was used for interactive development and reporting purposes.</w:t>
      </w:r>
      <w:r>
        <w:rPr>
          <w:rFonts w:ascii="Arial" w:hAnsi="Arial" w:eastAsia="Arial" w:cs="Arial"/>
          <w:b w:val="0"/>
          <w:bCs w:val="0"/>
          <w:i w:val="0"/>
          <w:iCs w:val="0"/>
        </w:rPr>
      </w:r>
    </w:p>
    <w:p w14:paraId="7E97FCFE">
      <w:pPr>
        <w:pStyle w:val="666"/>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36"/>
        </w:rPr>
        <w:t xml:space="preserve">5.2. Data Loading and Schema</w:t>
      </w:r>
      <w:r>
        <w:rPr>
          <w:rFonts w:ascii="Arial" w:hAnsi="Arial" w:eastAsia="Arial" w:cs="Arial"/>
          <w:b w:val="0"/>
          <w:bCs w:val="0"/>
          <w:i w:val="0"/>
          <w:iCs w:val="0"/>
        </w:rPr>
      </w:r>
    </w:p>
    <w:p w14:paraId="1F39294C">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4"/>
        </w:rPr>
        <w:t xml:space="preserve">The cleaned dataset is stored as partitioned CSV directories under </w:t>
      </w:r>
      <w:r>
        <w:rPr>
          <w:rFonts w:ascii="Arial" w:hAnsi="Arial" w:eastAsia="Arial" w:cs="Arial"/>
          <w:b w:val="0"/>
          <w:bCs w:val="0"/>
          <w:i w:val="0"/>
          <w:iCs w:val="0"/>
          <w:color w:val="000000"/>
          <w:sz w:val="20"/>
        </w:rPr>
        <w:t xml:space="preserve">/cleaned_dataset</w:t>
      </w:r>
      <w:r>
        <w:rPr>
          <w:rFonts w:ascii="Arial" w:hAnsi="Arial" w:eastAsia="Arial" w:cs="Arial"/>
          <w:b w:val="0"/>
          <w:bCs w:val="0"/>
          <w:i w:val="0"/>
          <w:iCs w:val="0"/>
          <w:color w:val="000000"/>
          <w:sz w:val="24"/>
        </w:rPr>
        <w:t xml:space="preserve">. Spark reads all part files in one call by giving the directory path to </w:t>
      </w:r>
      <w:r>
        <w:rPr>
          <w:rFonts w:ascii="Arial" w:hAnsi="Arial" w:eastAsia="Arial" w:cs="Arial"/>
          <w:b w:val="0"/>
          <w:bCs w:val="0"/>
          <w:i w:val="0"/>
          <w:iCs w:val="0"/>
          <w:color w:val="000000"/>
          <w:sz w:val="20"/>
        </w:rPr>
        <w:t xml:space="preserve">spark.read.csv</w:t>
      </w:r>
      <w:r>
        <w:rPr>
          <w:rFonts w:ascii="Arial" w:hAnsi="Arial" w:eastAsia="Arial" w:cs="Arial"/>
          <w:b w:val="0"/>
          <w:bCs w:val="0"/>
          <w:i w:val="0"/>
          <w:iCs w:val="0"/>
          <w:color w:val="000000"/>
          <w:sz w:val="24"/>
        </w:rPr>
        <w:t xml:space="preserve">. The tables loaded are as follows:</w:t>
      </w:r>
      <w:r>
        <w:rPr>
          <w:rFonts w:ascii="Arial" w:hAnsi="Arial" w:eastAsia="Arial" w:cs="Arial"/>
          <w:b w:val="0"/>
          <w:bCs w:val="0"/>
          <w:i w:val="0"/>
          <w:iCs w:val="0"/>
        </w:rPr>
      </w:r>
    </w:p>
    <w:p w14:paraId="495985C2">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orders</w:t>
      </w:r>
      <w:r>
        <w:rPr>
          <w:rFonts w:ascii="Arial" w:hAnsi="Arial" w:eastAsia="Arial" w:cs="Arial"/>
          <w:b w:val="0"/>
          <w:bCs w:val="0"/>
          <w:i w:val="0"/>
          <w:iCs w:val="0"/>
          <w:color w:val="000000"/>
          <w:sz w:val="24"/>
        </w:rPr>
        <w:t xml:space="preserve">: 400,000 rows × 9 cols (one row per order, with order_date, status, shipping city, payment method etc.)</w:t>
      </w:r>
      <w:r>
        <w:rPr>
          <w:rFonts w:ascii="Arial" w:hAnsi="Arial" w:eastAsia="Arial" w:cs="Arial"/>
          <w:b w:val="0"/>
          <w:bCs w:val="0"/>
          <w:i w:val="0"/>
          <w:iCs w:val="0"/>
        </w:rPr>
      </w:r>
    </w:p>
    <w:p w14:paraId="7FACEA53">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order_items</w:t>
      </w:r>
      <w:r>
        <w:rPr>
          <w:rFonts w:ascii="Arial" w:hAnsi="Arial" w:eastAsia="Arial" w:cs="Arial"/>
          <w:b w:val="0"/>
          <w:bCs w:val="0"/>
          <w:i w:val="0"/>
          <w:iCs w:val="0"/>
          <w:color w:val="000000"/>
          <w:sz w:val="24"/>
        </w:rPr>
        <w:t xml:space="preserve">: 919,204 rows × 6 cols (line-level details: product_id, quantity, unit_price_at_sale, discount_pct, line_total)</w:t>
      </w:r>
      <w:r>
        <w:rPr>
          <w:rFonts w:ascii="Arial" w:hAnsi="Arial" w:eastAsia="Arial" w:cs="Arial"/>
          <w:b w:val="0"/>
          <w:bCs w:val="0"/>
          <w:i w:val="0"/>
          <w:iCs w:val="0"/>
        </w:rPr>
      </w:r>
    </w:p>
    <w:p w14:paraId="0F60EA73">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products</w:t>
      </w:r>
      <w:r>
        <w:rPr>
          <w:rFonts w:ascii="Arial" w:hAnsi="Arial" w:eastAsia="Arial" w:cs="Arial"/>
          <w:b w:val="0"/>
          <w:bCs w:val="0"/>
          <w:i w:val="0"/>
          <w:iCs w:val="0"/>
          <w:color w:val="000000"/>
          <w:sz w:val="24"/>
        </w:rPr>
        <w:t xml:space="preserve">: 5,000 rows × 8 cols (product_name, category, subcategory, price, supplier)</w:t>
      </w:r>
      <w:r>
        <w:rPr>
          <w:rFonts w:ascii="Arial" w:hAnsi="Arial" w:eastAsia="Arial" w:cs="Arial"/>
          <w:b w:val="0"/>
          <w:bCs w:val="0"/>
          <w:i w:val="0"/>
          <w:iCs w:val="0"/>
        </w:rPr>
      </w:r>
    </w:p>
    <w:p w14:paraId="63A8CF26">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customers</w:t>
      </w:r>
      <w:r>
        <w:rPr>
          <w:rFonts w:ascii="Arial" w:hAnsi="Arial" w:eastAsia="Arial" w:cs="Arial"/>
          <w:b w:val="0"/>
          <w:bCs w:val="0"/>
          <w:i w:val="0"/>
          <w:iCs w:val="0"/>
          <w:color w:val="000000"/>
          <w:sz w:val="24"/>
        </w:rPr>
        <w:t xml:space="preserve">: 121,200 rows × 9 cols (city, age_group, customer_segment)</w:t>
      </w:r>
      <w:r>
        <w:rPr>
          <w:rFonts w:ascii="Arial" w:hAnsi="Arial" w:eastAsia="Arial" w:cs="Arial"/>
          <w:b w:val="0"/>
          <w:bCs w:val="0"/>
          <w:i w:val="0"/>
          <w:iCs w:val="0"/>
        </w:rPr>
      </w:r>
    </w:p>
    <w:p w14:paraId="4C14A941">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reviews</w:t>
      </w:r>
      <w:r>
        <w:rPr>
          <w:rFonts w:ascii="Arial" w:hAnsi="Arial" w:eastAsia="Arial" w:cs="Arial"/>
          <w:b w:val="0"/>
          <w:bCs w:val="0"/>
          <w:i w:val="0"/>
          <w:iCs w:val="0"/>
          <w:color w:val="000000"/>
          <w:sz w:val="24"/>
        </w:rPr>
        <w:t xml:space="preserve">: product reviews with review_text and review_score (1 to 5 stars)</w:t>
      </w:r>
      <w:r>
        <w:rPr>
          <w:rFonts w:ascii="Arial" w:hAnsi="Arial" w:eastAsia="Arial" w:cs="Arial"/>
          <w:b w:val="0"/>
          <w:bCs w:val="0"/>
          <w:i w:val="0"/>
          <w:iCs w:val="0"/>
        </w:rPr>
      </w:r>
    </w:p>
    <w:p w14:paraId="32AE833A">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date_dim</w:t>
      </w:r>
      <w:r>
        <w:rPr>
          <w:rFonts w:ascii="Arial" w:hAnsi="Arial" w:eastAsia="Arial" w:cs="Arial"/>
          <w:b w:val="0"/>
          <w:bCs w:val="0"/>
          <w:i w:val="0"/>
          <w:iCs w:val="0"/>
          <w:color w:val="000000"/>
          <w:sz w:val="24"/>
        </w:rPr>
        <w:t xml:space="preserve">: 2,557 rows, calender helper table</w:t>
      </w:r>
      <w:r>
        <w:rPr>
          <w:rFonts w:ascii="Arial" w:hAnsi="Arial" w:eastAsia="Arial" w:cs="Arial"/>
          <w:b w:val="0"/>
          <w:bCs w:val="0"/>
          <w:i w:val="0"/>
          <w:iCs w:val="0"/>
        </w:rPr>
      </w:r>
    </w:p>
    <w:p w14:paraId="3CDC3246">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sz w:val="24"/>
          <w:szCs w:val="24"/>
        </w:rPr>
      </w:pP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p>
    <w:p w14:paraId="7BA0267D">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color w:val="000000"/>
          <w:sz w:val="24"/>
          <w:szCs w:val="24"/>
          <w:highlight w:val="none"/>
        </w:rPr>
      </w:pPr>
      <w:r>
        <w:rPr>
          <w:rFonts w:ascii="Arial" w:hAnsi="Arial" w:eastAsia="Arial" w:cs="Arial"/>
          <w:b w:val="0"/>
          <w:bCs w:val="0"/>
          <w:i w:val="0"/>
          <w:iCs w:val="0"/>
          <w:color w:val="000000"/>
          <w:sz w:val="24"/>
        </w:rPr>
        <w:t xml:space="preserve">[Insert screenshot: dataset row-count / schema output]</w:t>
      </w:r>
      <w:r>
        <w:rPr>
          <w:rFonts w:ascii="Arial" w:hAnsi="Arial" w:eastAsia="Arial" w:cs="Arial"/>
          <w:b w:val="0"/>
          <w:bCs w:val="0"/>
          <w:i w:val="0"/>
          <w:iCs w:val="0"/>
        </w:rPr>
      </w:r>
    </w:p>
    <w:p w14:paraId="1E202024">
      <w:pPr>
        <w:pStyle w:val="666"/>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36"/>
        </w:rPr>
        <w:t xml:space="preserve">5.3. Transformations Applied</w:t>
      </w:r>
      <w:r>
        <w:rPr>
          <w:rFonts w:ascii="Arial" w:hAnsi="Arial" w:eastAsia="Arial" w:cs="Arial"/>
          <w:b w:val="0"/>
          <w:bCs w:val="0"/>
          <w:i w:val="0"/>
          <w:iCs w:val="0"/>
        </w:rPr>
      </w:r>
    </w:p>
    <w:p w14:paraId="341258A3">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4"/>
        </w:rPr>
        <w:t xml:space="preserve">Several PySpark transformations were applied before the analysis stage could begin:</w:t>
      </w:r>
      <w:r>
        <w:rPr>
          <w:rFonts w:ascii="Arial" w:hAnsi="Arial" w:eastAsia="Arial" w:cs="Arial"/>
          <w:b w:val="0"/>
          <w:bCs w:val="0"/>
          <w:i w:val="0"/>
          <w:iCs w:val="0"/>
        </w:rPr>
      </w:r>
    </w:p>
    <w:p w14:paraId="3356A132">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Joins</w:t>
      </w:r>
      <w:r>
        <w:rPr>
          <w:rFonts w:ascii="Arial" w:hAnsi="Arial" w:eastAsia="Arial" w:cs="Arial"/>
          <w:b w:val="0"/>
          <w:bCs w:val="0"/>
          <w:i w:val="0"/>
          <w:iCs w:val="0"/>
          <w:color w:val="000000"/>
          <w:sz w:val="24"/>
        </w:rPr>
        <w:t xml:space="preserve">: the order_items table was inner-joined to orders and products in order to build a wide fact table containing all the columns needed for analysis.</w:t>
      </w:r>
      <w:r>
        <w:rPr>
          <w:rFonts w:ascii="Arial" w:hAnsi="Arial" w:eastAsia="Arial" w:cs="Arial"/>
          <w:b w:val="0"/>
          <w:bCs w:val="0"/>
          <w:i w:val="0"/>
          <w:iCs w:val="0"/>
        </w:rPr>
      </w:r>
    </w:p>
    <w:p w14:paraId="3D064174">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Derived columns</w:t>
      </w:r>
      <w:r>
        <w:rPr>
          <w:rFonts w:ascii="Arial" w:hAnsi="Arial" w:eastAsia="Arial" w:cs="Arial"/>
          <w:b w:val="0"/>
          <w:bCs w:val="0"/>
          <w:i w:val="0"/>
          <w:iCs w:val="0"/>
          <w:color w:val="000000"/>
          <w:sz w:val="24"/>
        </w:rPr>
        <w:t xml:space="preserve">: revenue (= line_total), profit (calculated as line_total × (1 − discount_pct) × 0.30, assuming a 30% gross margin), and order_year and order_month extracted from order_date.</w:t>
      </w:r>
      <w:r>
        <w:rPr>
          <w:rFonts w:ascii="Arial" w:hAnsi="Arial" w:eastAsia="Arial" w:cs="Arial"/>
          <w:b w:val="0"/>
          <w:bCs w:val="0"/>
          <w:i w:val="0"/>
          <w:iCs w:val="0"/>
        </w:rPr>
      </w:r>
    </w:p>
    <w:p w14:paraId="672B88D2">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Filtering</w:t>
      </w:r>
      <w:r>
        <w:rPr>
          <w:rFonts w:ascii="Arial" w:hAnsi="Arial" w:eastAsia="Arial" w:cs="Arial"/>
          <w:b w:val="0"/>
          <w:bCs w:val="0"/>
          <w:i w:val="0"/>
          <w:iCs w:val="0"/>
          <w:color w:val="000000"/>
          <w:sz w:val="24"/>
        </w:rPr>
        <w:t xml:space="preserve">: only the rows where </w:t>
      </w:r>
      <w:r>
        <w:rPr>
          <w:rFonts w:ascii="Arial" w:hAnsi="Arial" w:eastAsia="Arial" w:cs="Arial"/>
          <w:b w:val="0"/>
          <w:bCs w:val="0"/>
          <w:i w:val="0"/>
          <w:iCs w:val="0"/>
          <w:color w:val="000000"/>
          <w:sz w:val="20"/>
        </w:rPr>
        <w:t xml:space="preserve">order_status == 'Delivered'</w:t>
      </w:r>
      <w:r>
        <w:rPr>
          <w:rFonts w:ascii="Arial" w:hAnsi="Arial" w:eastAsia="Arial" w:cs="Arial"/>
          <w:b w:val="0"/>
          <w:bCs w:val="0"/>
          <w:i w:val="0"/>
          <w:iCs w:val="0"/>
          <w:color w:val="000000"/>
          <w:sz w:val="24"/>
        </w:rPr>
        <w:t xml:space="preserve"> are counted towards confirmed revenue and profit KPIs, since pending or cancelled orders should not be treated as realised income.</w:t>
      </w:r>
      <w:r>
        <w:rPr>
          <w:rFonts w:ascii="Arial" w:hAnsi="Arial" w:eastAsia="Arial" w:cs="Arial"/>
          <w:b w:val="0"/>
          <w:bCs w:val="0"/>
          <w:i w:val="0"/>
          <w:iCs w:val="0"/>
        </w:rPr>
      </w:r>
    </w:p>
    <w:p w14:paraId="56E2A319">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Sentiment label</w:t>
      </w:r>
      <w:r>
        <w:rPr>
          <w:rFonts w:ascii="Arial" w:hAnsi="Arial" w:eastAsia="Arial" w:cs="Arial"/>
          <w:b w:val="0"/>
          <w:bCs w:val="0"/>
          <w:i w:val="0"/>
          <w:iCs w:val="0"/>
          <w:color w:val="000000"/>
          <w:sz w:val="24"/>
        </w:rPr>
        <w:t xml:space="preserve">: review_score was mapped into 3 classes, where 1 to 2 stars = bad (0), 3 = neutral (1) and 4 to 5 = good (2).</w:t>
      </w:r>
      <w:r>
        <w:rPr>
          <w:rFonts w:ascii="Arial" w:hAnsi="Arial" w:eastAsia="Arial" w:cs="Arial"/>
          <w:b w:val="0"/>
          <w:bCs w:val="0"/>
          <w:i w:val="0"/>
          <w:iCs w:val="0"/>
        </w:rPr>
      </w:r>
    </w:p>
    <w:p w14:paraId="45F409E8">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Null handling</w:t>
      </w:r>
      <w:r>
        <w:rPr>
          <w:rFonts w:ascii="Arial" w:hAnsi="Arial" w:eastAsia="Arial" w:cs="Arial"/>
          <w:b w:val="0"/>
          <w:bCs w:val="0"/>
          <w:i w:val="0"/>
          <w:iCs w:val="0"/>
          <w:color w:val="000000"/>
          <w:sz w:val="24"/>
        </w:rPr>
        <w:t xml:space="preserve">: rows with missing review_text were dropped before the model training step.</w:t>
      </w:r>
      <w:r>
        <w:rPr>
          <w:rFonts w:ascii="Arial" w:hAnsi="Arial" w:eastAsia="Arial" w:cs="Arial"/>
          <w:b w:val="0"/>
          <w:bCs w:val="0"/>
          <w:i w:val="0"/>
          <w:iCs w:val="0"/>
        </w:rPr>
      </w:r>
    </w:p>
    <w:p w14:paraId="600DCDE6">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Feature engineering for forecasting</w:t>
      </w:r>
      <w:r>
        <w:rPr>
          <w:rFonts w:ascii="Arial" w:hAnsi="Arial" w:eastAsia="Arial" w:cs="Arial"/>
          <w:b w:val="0"/>
          <w:bCs w:val="0"/>
          <w:i w:val="0"/>
          <w:iCs w:val="0"/>
          <w:color w:val="000000"/>
          <w:sz w:val="24"/>
        </w:rPr>
        <w:t xml:space="preserve">: monthly revenue was aggregated by year-month, and then lag features (lag_1, lag_2, lag_3) were created together with a time index </w:t>
      </w:r>
      <w:r>
        <w:rPr>
          <w:rFonts w:ascii="Arial" w:hAnsi="Arial" w:eastAsia="Arial" w:cs="Arial"/>
          <w:b w:val="0"/>
          <w:bCs w:val="0"/>
          <w:i w:val="0"/>
          <w:iCs w:val="0"/>
          <w:color w:val="000000"/>
          <w:sz w:val="20"/>
        </w:rPr>
        <w:t xml:space="preserve">t</w:t>
      </w:r>
      <w:r>
        <w:rPr>
          <w:rFonts w:ascii="Arial" w:hAnsi="Arial" w:eastAsia="Arial" w:cs="Arial"/>
          <w:b w:val="0"/>
          <w:bCs w:val="0"/>
          <w:i w:val="0"/>
          <w:iCs w:val="0"/>
          <w:color w:val="000000"/>
          <w:sz w:val="24"/>
        </w:rPr>
        <w:t xml:space="preserve">.</w:t>
      </w:r>
      <w:r>
        <w:rPr>
          <w:rFonts w:ascii="Arial" w:hAnsi="Arial" w:eastAsia="Arial" w:cs="Arial"/>
          <w:b w:val="0"/>
          <w:bCs w:val="0"/>
          <w:i w:val="0"/>
          <w:iCs w:val="0"/>
        </w:rPr>
      </w:r>
    </w:p>
    <w:p w14:paraId="65B98980">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RFM features</w:t>
      </w:r>
      <w:r>
        <w:rPr>
          <w:rFonts w:ascii="Arial" w:hAnsi="Arial" w:eastAsia="Arial" w:cs="Arial"/>
          <w:b w:val="0"/>
          <w:bCs w:val="0"/>
          <w:i w:val="0"/>
          <w:iCs w:val="0"/>
          <w:color w:val="000000"/>
          <w:sz w:val="24"/>
        </w:rPr>
        <w:t xml:space="preserve">: per-customer aggregation was done to compute Recency (days since last order), Frequency (number of orders) and Monetary (total revenue spent).</w:t>
      </w:r>
      <w:r>
        <w:rPr>
          <w:rFonts w:ascii="Arial" w:hAnsi="Arial" w:eastAsia="Arial" w:cs="Arial"/>
          <w:b w:val="0"/>
          <w:bCs w:val="0"/>
          <w:i w:val="0"/>
          <w:iCs w:val="0"/>
        </w:rPr>
      </w:r>
    </w:p>
    <w:p w14:paraId="13C4E72C">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Text pipeline</w:t>
      </w:r>
      <w:r>
        <w:rPr>
          <w:rFonts w:ascii="Arial" w:hAnsi="Arial" w:eastAsia="Arial" w:cs="Arial"/>
          <w:b w:val="0"/>
          <w:bCs w:val="0"/>
          <w:i w:val="0"/>
          <w:iCs w:val="0"/>
          <w:color w:val="000000"/>
          <w:sz w:val="24"/>
        </w:rPr>
        <w:t xml:space="preserve">: tokenizer, then stop-word remover, then HashingTF, then IDF, and finally Logistic Regression for the Spark MLlib sentiment model.</w:t>
      </w:r>
      <w:r>
        <w:rPr>
          <w:rFonts w:ascii="Arial" w:hAnsi="Arial" w:eastAsia="Arial" w:cs="Arial"/>
          <w:b w:val="0"/>
          <w:bCs w:val="0"/>
          <w:i w:val="0"/>
          <w:iCs w:val="0"/>
        </w:rPr>
      </w:r>
    </w:p>
    <w:p w14:paraId="145369DD">
      <w:pPr>
        <w:pStyle w:val="666"/>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36"/>
        </w:rPr>
        <w:t xml:space="preserve">5.4. Analysis Output and Results</w:t>
      </w:r>
      <w:r>
        <w:rPr>
          <w:rFonts w:ascii="Arial" w:hAnsi="Arial" w:eastAsia="Arial" w:cs="Arial"/>
          <w:b w:val="0"/>
          <w:bCs w:val="0"/>
          <w:i w:val="0"/>
          <w:iCs w:val="0"/>
        </w:rPr>
      </w:r>
    </w:p>
    <w:p w14:paraId="1C2DDBC2">
      <w:pPr>
        <w:pStyle w:val="141"/>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8"/>
        </w:rPr>
        <w:t xml:space="preserve">Sales Performance Analysis</w:t>
      </w:r>
      <w:r>
        <w:rPr>
          <w:rFonts w:ascii="Arial" w:hAnsi="Arial" w:eastAsia="Arial" w:cs="Arial"/>
          <w:b w:val="0"/>
          <w:bCs w:val="0"/>
          <w:i w:val="0"/>
          <w:iCs w:val="0"/>
        </w:rPr>
      </w:r>
    </w:p>
    <w:p w14:paraId="5EF4B3AD">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KPI dashboard</w:t>
      </w:r>
      <w:r>
        <w:rPr>
          <w:rFonts w:ascii="Arial" w:hAnsi="Arial" w:eastAsia="Arial" w:cs="Arial"/>
          <w:b w:val="0"/>
          <w:bCs w:val="0"/>
          <w:i w:val="0"/>
          <w:iCs w:val="0"/>
          <w:color w:val="000000"/>
          <w:sz w:val="24"/>
        </w:rPr>
        <w:t xml:space="preserve">: Total Revenue is approximately NPR 12.41 B, Profit around NPR 3.28 B, with 240,352 delivered orders and an average order value of roughly NPR 22,458.</w:t>
      </w:r>
      <w:r>
        <w:rPr>
          <w:rFonts w:ascii="Arial" w:hAnsi="Arial" w:eastAsia="Arial" w:cs="Arial"/>
          <w:b w:val="0"/>
          <w:bCs w:val="0"/>
          <w:i w:val="0"/>
          <w:iCs w:val="0"/>
        </w:rPr>
      </w:r>
    </w:p>
    <w:p w14:paraId="7BF64972">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Sales by category</w:t>
      </w:r>
      <w:r>
        <w:rPr>
          <w:rFonts w:ascii="Arial" w:hAnsi="Arial" w:eastAsia="Arial" w:cs="Arial"/>
          <w:b w:val="0"/>
          <w:bCs w:val="0"/>
          <w:i w:val="0"/>
          <w:iCs w:val="0"/>
          <w:color w:val="000000"/>
          <w:sz w:val="24"/>
        </w:rPr>
        <w:t xml:space="preserve">: Electronics clearly dominates with around 62% of total revenue, followed by Home &amp; Garden and Sports &amp; Outdoors.</w:t>
      </w:r>
      <w:r>
        <w:rPr>
          <w:rFonts w:ascii="Arial" w:hAnsi="Arial" w:eastAsia="Arial" w:cs="Arial"/>
          <w:b w:val="0"/>
          <w:bCs w:val="0"/>
          <w:i w:val="0"/>
          <w:iCs w:val="0"/>
        </w:rPr>
      </w:r>
    </w:p>
    <w:p w14:paraId="6C5F3492">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Sales by region</w:t>
      </w:r>
      <w:r>
        <w:rPr>
          <w:rFonts w:ascii="Arial" w:hAnsi="Arial" w:eastAsia="Arial" w:cs="Arial"/>
          <w:b w:val="0"/>
          <w:bCs w:val="0"/>
          <w:i w:val="0"/>
          <w:iCs w:val="0"/>
          <w:color w:val="000000"/>
          <w:sz w:val="24"/>
        </w:rPr>
        <w:t xml:space="preserve">: the top 15 cities contributes the majority of orders, with Kathmandu, Pokhara and Lalitpur leading the list.</w:t>
      </w:r>
      <w:r>
        <w:rPr>
          <w:rFonts w:ascii="Arial" w:hAnsi="Arial" w:eastAsia="Arial" w:cs="Arial"/>
          <w:b w:val="0"/>
          <w:bCs w:val="0"/>
          <w:i w:val="0"/>
          <w:iCs w:val="0"/>
        </w:rPr>
      </w:r>
    </w:p>
    <w:p w14:paraId="7A1387DB">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Seasonality</w:t>
      </w:r>
      <w:r>
        <w:rPr>
          <w:rFonts w:ascii="Arial" w:hAnsi="Arial" w:eastAsia="Arial" w:cs="Arial"/>
          <w:b w:val="0"/>
          <w:bCs w:val="0"/>
          <w:i w:val="0"/>
          <w:iCs w:val="0"/>
          <w:color w:val="000000"/>
          <w:sz w:val="24"/>
        </w:rPr>
        <w:t xml:space="preserve">: the monthly trend and yearly trend both shows mid-year and year-end peaks.</w:t>
      </w:r>
      <w:r>
        <w:rPr>
          <w:rFonts w:ascii="Arial" w:hAnsi="Arial" w:eastAsia="Arial" w:cs="Arial"/>
          <w:b w:val="0"/>
          <w:bCs w:val="0"/>
          <w:i w:val="0"/>
          <w:iCs w:val="0"/>
        </w:rPr>
      </w:r>
    </w:p>
    <w:p w14:paraId="7690B1C1">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Top / low products</w:t>
      </w:r>
      <w:r>
        <w:rPr>
          <w:rFonts w:ascii="Arial" w:hAnsi="Arial" w:eastAsia="Arial" w:cs="Arial"/>
          <w:b w:val="0"/>
          <w:bCs w:val="0"/>
          <w:i w:val="0"/>
          <w:iCs w:val="0"/>
          <w:color w:val="000000"/>
          <w:sz w:val="24"/>
        </w:rPr>
        <w:t xml:space="preserve">: a clear Pareto pattern is visible, where a small set of SKUs drives most of the revenue.</w:t>
      </w:r>
      <w:r>
        <w:rPr>
          <w:rFonts w:ascii="Arial" w:hAnsi="Arial" w:eastAsia="Arial" w:cs="Arial"/>
          <w:b w:val="0"/>
          <w:bCs w:val="0"/>
          <w:i w:val="0"/>
          <w:iCs w:val="0"/>
        </w:rPr>
      </w:r>
    </w:p>
    <w:p w14:paraId="5B868FAE">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4"/>
        </w:rPr>
      </w:r>
      <w:r>
        <w:rPr>
          <w:b w:val="0"/>
          <w:bCs w:val="0"/>
          <w:i w:val="0"/>
          <w:iCs w:val="0"/>
        </w:rPr>
        <mc:AlternateContent>
          <mc:Choice Requires="wpg">
            <w:drawing>
              <wp:inline xmlns:wp="http://schemas.openxmlformats.org/drawingml/2006/wordprocessingDrawing" distT="0" distB="0" distL="0" distR="0">
                <wp:extent cx="5943600" cy="206466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7997" name=""/>
                        <pic:cNvPicPr>
                          <a:picLocks noChangeAspect="1"/>
                        </pic:cNvPicPr>
                        <pic:nvPr/>
                      </pic:nvPicPr>
                      <pic:blipFill rotWithShape="1">
                        <a:blip r:embed="rId9"/>
                        <a:stretch/>
                      </pic:blipFill>
                      <pic:spPr bwMode="auto">
                        <a:xfrm>
                          <a:off x="0" y="0"/>
                          <a:ext cx="5943599" cy="20646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62.57pt;mso-wrap-distance-left:0.00pt;mso-wrap-distance-top:0.00pt;mso-wrap-distance-right:0.00pt;mso-wrap-distance-bottom:0.00pt;z-index:1;" stroked="false">
                <v:imagedata r:id="rId9" o:title=""/>
                <o:lock v:ext="edit" rotation="t"/>
              </v:shape>
            </w:pict>
          </mc:Fallback>
        </mc:AlternateContent>
      </w:r>
      <w:r>
        <w:rPr>
          <w:rFonts w:ascii="Arial" w:hAnsi="Arial" w:eastAsia="Arial" w:cs="Arial"/>
          <w:b w:val="0"/>
          <w:bCs w:val="0"/>
          <w:i w:val="0"/>
          <w:iCs w:val="0"/>
          <w:color w:val="000000"/>
          <w:sz w:val="24"/>
        </w:rPr>
      </w:r>
      <w:r>
        <w:rPr>
          <w:rFonts w:ascii="Arial" w:hAnsi="Arial" w:eastAsia="Arial" w:cs="Arial"/>
          <w:b w:val="0"/>
          <w:bCs w:val="0"/>
          <w:i w:val="0"/>
          <w:iCs w:val="0"/>
        </w:rPr>
      </w:r>
    </w:p>
    <w:p w14:paraId="5BDB6D70">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sz w:val="24"/>
          <w:szCs w:val="24"/>
        </w:rPr>
      </w:pP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p>
    <w:p w14:paraId="28ECF99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szCs w:val="24"/>
          <w:highlight w:val="none"/>
        </w:rPr>
      </w:r>
      <w:r>
        <w:rPr>
          <w:rFonts w:ascii="Arial" w:hAnsi="Arial" w:eastAsia="Arial" w:cs="Arial"/>
          <w:b w:val="0"/>
          <w:bCs w:val="0"/>
          <w:i w:val="0"/>
          <w:iCs w:val="0"/>
          <w:color w:val="000000"/>
          <w:sz w:val="24"/>
          <w:szCs w:val="24"/>
          <w:highlight w:val="none"/>
        </w:rPr>
      </w:r>
      <w:r>
        <w:rPr>
          <w:rFonts w:ascii="Arial" w:hAnsi="Arial" w:eastAsia="Arial" w:cs="Arial"/>
          <w:b w:val="0"/>
          <w:bCs w:val="0"/>
          <w:i w:val="0"/>
          <w:iCs w:val="0"/>
          <w:color w:val="000000"/>
          <w:sz w:val="24"/>
          <w:szCs w:val="24"/>
          <w:highlight w:val="none"/>
        </w:rPr>
      </w:r>
    </w:p>
    <w:p w14:paraId="01170121">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szCs w:val="24"/>
          <w:highlight w:val="none"/>
        </w:rPr>
      </w:r>
      <w:r>
        <w:rPr>
          <w:rFonts w:ascii="Arial" w:hAnsi="Arial" w:eastAsia="Arial" w:cs="Arial"/>
          <w:b w:val="0"/>
          <w:bCs w:val="0"/>
          <w:i w:val="0"/>
          <w:iCs w:val="0"/>
          <w:color w:val="000000"/>
          <w:sz w:val="24"/>
          <w:szCs w:val="24"/>
          <w:highlight w:val="none"/>
        </w:rPr>
      </w:r>
      <w:r>
        <w:rPr>
          <w:rFonts w:ascii="Arial" w:hAnsi="Arial" w:eastAsia="Arial" w:cs="Arial"/>
          <w:b w:val="0"/>
          <w:bCs w:val="0"/>
          <w:i w:val="0"/>
          <w:iCs w:val="0"/>
          <w:color w:val="000000"/>
          <w:sz w:val="24"/>
          <w:szCs w:val="24"/>
          <w:highlight w:val="none"/>
        </w:rPr>
      </w:r>
    </w:p>
    <w:p w14:paraId="5A6C2239">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p>
    <w:p w14:paraId="39198771">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p>
    <w:p w14:paraId="759AD4B0">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p>
    <w:p w14:paraId="229313EC">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p>
    <w:p w14:paraId="5A2973EE">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rPr>
      </w:r>
      <w:r>
        <w:rPr>
          <w:b w:val="0"/>
          <w:bCs w:val="0"/>
          <w:i w:val="0"/>
          <w:iCs w:val="0"/>
        </w:rPr>
        <mc:AlternateContent>
          <mc:Choice Requires="wpg">
            <w:drawing>
              <wp:inline xmlns:wp="http://schemas.openxmlformats.org/drawingml/2006/wordprocessingDrawing" distT="0" distB="0" distL="0" distR="0">
                <wp:extent cx="5943600" cy="261518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08660" name=""/>
                        <pic:cNvPicPr>
                          <a:picLocks noChangeAspect="1"/>
                        </pic:cNvPicPr>
                        <pic:nvPr/>
                      </pic:nvPicPr>
                      <pic:blipFill rotWithShape="1">
                        <a:blip r:embed="rId10"/>
                        <a:stretch/>
                      </pic:blipFill>
                      <pic:spPr bwMode="auto">
                        <a:xfrm>
                          <a:off x="0" y="0"/>
                          <a:ext cx="5943599" cy="26151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05.92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b w:val="0"/>
          <w:bCs w:val="0"/>
          <w:i w:val="0"/>
          <w:iCs w:val="0"/>
          <w:color w:val="000000"/>
          <w:sz w:val="24"/>
        </w:rPr>
      </w:r>
      <w:r>
        <w:rPr>
          <w:rFonts w:ascii="Arial" w:hAnsi="Arial" w:eastAsia="Arial" w:cs="Arial"/>
          <w:b w:val="0"/>
          <w:bCs w:val="0"/>
          <w:i w:val="0"/>
          <w:iCs w:val="0"/>
        </w:rPr>
      </w:r>
    </w:p>
    <w:p w14:paraId="03AAE61B">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sz w:val="24"/>
          <w:szCs w:val="24"/>
        </w:rPr>
      </w:pP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p>
    <w:p w14:paraId="54EBB20C">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p>
    <w:p w14:paraId="171DBDB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b w:val="0"/>
          <w:bCs w:val="0"/>
          <w:i w:val="0"/>
          <w:iCs w:val="0"/>
          <w:highlight w:val="none"/>
        </w:rPr>
      </w:r>
      <w:r>
        <w:rPr>
          <w:b w:val="0"/>
          <w:bCs w:val="0"/>
          <w:i w:val="0"/>
          <w:iCs w:val="0"/>
          <w:highlight w:val="none"/>
        </w:rPr>
      </w:r>
      <w:r>
        <w:rPr>
          <w:b w:val="0"/>
          <w:bCs w:val="0"/>
          <w:i w:val="0"/>
          <w:iCs w:val="0"/>
          <w:highlight w:val="none"/>
        </w:rPr>
      </w:r>
    </w:p>
    <w:p w14:paraId="0B3E1628">
      <w:pPr>
        <w:pBdr>
          <w:top w:val="none" w:color="000000" w:sz="4" w:space="0"/>
          <w:left w:val="none" w:color="000000" w:sz="4" w:space="0"/>
          <w:bottom w:val="none" w:color="000000" w:sz="4" w:space="0"/>
          <w:right w:val="none" w:color="000000" w:sz="4" w:space="0"/>
        </w:pBdr>
        <w:spacing/>
        <w:ind w:right="0" w:firstLine="0" w:left="0"/>
        <w:rPr>
          <w:b w:val="0"/>
          <w:bCs w:val="0"/>
          <w:i w:val="0"/>
          <w:highlight w:val="none"/>
        </w:rPr>
      </w:pPr>
      <w:r>
        <w:rPr>
          <w:b w:val="0"/>
          <w:bCs w:val="0"/>
          <w:i w:val="0"/>
          <w:iCs w:val="0"/>
          <w:highlight w:val="none"/>
        </w:rPr>
      </w:r>
      <w:r>
        <w:rPr>
          <w:b w:val="0"/>
          <w:bCs w:val="0"/>
          <w:i w:val="0"/>
          <w:iCs w:val="0"/>
          <w:highlight w:val="none"/>
        </w:rPr>
      </w:r>
      <w:r>
        <w:rPr>
          <w:b w:val="0"/>
          <w:bCs w:val="0"/>
          <w:i w:val="0"/>
          <w:iCs w:val="0"/>
          <w:highlight w:val="none"/>
        </w:rPr>
      </w:r>
    </w:p>
    <w:p w14:paraId="0790D837">
      <w:pPr>
        <w:pBdr>
          <w:top w:val="none" w:color="000000" w:sz="4" w:space="0"/>
          <w:left w:val="none" w:color="000000" w:sz="4" w:space="0"/>
          <w:bottom w:val="none" w:color="000000" w:sz="4" w:space="0"/>
          <w:right w:val="none" w:color="000000" w:sz="4" w:space="0"/>
        </w:pBdr>
        <w:spacing/>
        <w:ind w:right="0" w:firstLine="0" w:left="0"/>
        <w:rPr>
          <w:b w:val="0"/>
          <w:bCs w:val="0"/>
          <w:i w:val="0"/>
          <w:highlight w:val="none"/>
        </w:rPr>
      </w:pPr>
      <w:r>
        <w:rPr>
          <w:b w:val="0"/>
          <w:bCs w:val="0"/>
          <w:i w:val="0"/>
          <w:iCs w:val="0"/>
          <w:highlight w:val="none"/>
        </w:rPr>
      </w:r>
      <w:r>
        <w:rPr>
          <w:b w:val="0"/>
          <w:bCs w:val="0"/>
          <w:i w:val="0"/>
          <w:iCs w:val="0"/>
          <w:highlight w:val="none"/>
        </w:rPr>
      </w:r>
      <w:r>
        <w:rPr>
          <w:b w:val="0"/>
          <w:bCs w:val="0"/>
          <w:i w:val="0"/>
          <w:iCs w:val="0"/>
          <w:highlight w:val="none"/>
        </w:rPr>
      </w:r>
    </w:p>
    <w:p w14:paraId="56854BB4">
      <w:pPr>
        <w:pBdr>
          <w:top w:val="none" w:color="000000" w:sz="4" w:space="0"/>
          <w:left w:val="none" w:color="000000" w:sz="4" w:space="0"/>
          <w:bottom w:val="none" w:color="000000" w:sz="4" w:space="0"/>
          <w:right w:val="none" w:color="000000" w:sz="4" w:space="0"/>
        </w:pBdr>
        <w:spacing/>
        <w:ind w:right="0" w:firstLine="0" w:left="0"/>
        <w:rPr>
          <w:b w:val="0"/>
          <w:bCs w:val="0"/>
          <w:i w:val="0"/>
          <w:highlight w:val="none"/>
        </w:rPr>
      </w:pPr>
      <w:r>
        <w:rPr>
          <w:b w:val="0"/>
          <w:bCs w:val="0"/>
          <w:i w:val="0"/>
          <w:iCs w:val="0"/>
          <w:highlight w:val="none"/>
        </w:rPr>
      </w:r>
      <w:r>
        <w:rPr>
          <w:b w:val="0"/>
          <w:bCs w:val="0"/>
          <w:i w:val="0"/>
          <w:iCs w:val="0"/>
          <w:highlight w:val="none"/>
        </w:rPr>
      </w:r>
      <w:r>
        <w:rPr>
          <w:b w:val="0"/>
          <w:bCs w:val="0"/>
          <w:i w:val="0"/>
          <w:iCs w:val="0"/>
          <w:highlight w:val="none"/>
        </w:rPr>
      </w:r>
    </w:p>
    <w:p w14:paraId="31811E60">
      <w:pPr>
        <w:pBdr>
          <w:top w:val="none" w:color="000000" w:sz="4" w:space="0"/>
          <w:left w:val="none" w:color="000000" w:sz="4" w:space="0"/>
          <w:bottom w:val="none" w:color="000000" w:sz="4" w:space="0"/>
          <w:right w:val="none" w:color="000000" w:sz="4" w:space="0"/>
        </w:pBdr>
        <w:spacing/>
        <w:ind w:right="0" w:firstLine="0" w:left="0"/>
        <w:rPr>
          <w:b w:val="0"/>
          <w:bCs w:val="0"/>
          <w:i w:val="0"/>
          <w:highlight w:val="none"/>
        </w:rPr>
      </w:pPr>
      <w:r>
        <w:rPr>
          <w:rFonts w:ascii="Arial" w:hAnsi="Arial" w:eastAsia="Arial" w:cs="Arial"/>
          <w:b w:val="0"/>
          <w:bCs w:val="0"/>
          <w:i w:val="0"/>
          <w:iCs w:val="0"/>
          <w:color w:val="000000"/>
          <w:sz w:val="24"/>
        </w:rPr>
      </w:r>
      <w:r>
        <w:rPr>
          <w:b w:val="0"/>
          <w:bCs w:val="0"/>
          <w:i w:val="0"/>
          <w:iCs w:val="0"/>
        </w:rPr>
        <mc:AlternateContent>
          <mc:Choice Requires="wpg">
            <w:drawing>
              <wp:inline xmlns:wp="http://schemas.openxmlformats.org/drawingml/2006/wordprocessingDrawing" distT="0" distB="0" distL="0" distR="0">
                <wp:extent cx="5943600" cy="260604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7188" name=""/>
                        <pic:cNvPicPr>
                          <a:picLocks noChangeAspect="1"/>
                        </pic:cNvPicPr>
                        <pic:nvPr/>
                      </pic:nvPicPr>
                      <pic:blipFill rotWithShape="1">
                        <a:blip r:embed="rId11"/>
                        <a:stretch/>
                      </pic:blipFill>
                      <pic:spPr bwMode="auto">
                        <a:xfrm>
                          <a:off x="0" y="0"/>
                          <a:ext cx="5943599" cy="26060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05.20pt;mso-wrap-distance-left:0.00pt;mso-wrap-distance-top:0.00pt;mso-wrap-distance-right:0.00pt;mso-wrap-distance-bottom:0.00pt;z-index:1;" stroked="false">
                <v:imagedata r:id="rId11" o:title=""/>
                <o:lock v:ext="edit" rotation="t"/>
              </v:shape>
            </w:pict>
          </mc:Fallback>
        </mc:AlternateContent>
      </w:r>
      <w:r>
        <w:rPr>
          <w:rFonts w:ascii="Arial" w:hAnsi="Arial" w:eastAsia="Arial" w:cs="Arial"/>
          <w:b w:val="0"/>
          <w:bCs w:val="0"/>
          <w:i w:val="0"/>
          <w:iCs w:val="0"/>
          <w:color w:val="000000"/>
          <w:sz w:val="24"/>
        </w:rPr>
      </w:r>
      <w:r>
        <w:rPr>
          <w:rFonts w:ascii="Arial" w:hAnsi="Arial" w:eastAsia="Arial" w:cs="Arial"/>
          <w:b w:val="0"/>
          <w:bCs w:val="0"/>
          <w:i w:val="0"/>
          <w:iCs w:val="0"/>
        </w:rPr>
      </w:r>
    </w:p>
    <w:p w14:paraId="15C99FFC">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4"/>
        </w:rPr>
      </w:r>
      <w:r>
        <w:rPr>
          <w:b w:val="0"/>
          <w:bCs w:val="0"/>
          <w:i w:val="0"/>
          <w:iCs w:val="0"/>
        </w:rPr>
        <mc:AlternateContent>
          <mc:Choice Requires="wpg">
            <w:drawing>
              <wp:inline xmlns:wp="http://schemas.openxmlformats.org/drawingml/2006/wordprocessingDrawing" distT="0" distB="0" distL="0" distR="0">
                <wp:extent cx="5943600" cy="356023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50953" name=""/>
                        <pic:cNvPicPr>
                          <a:picLocks noChangeAspect="1"/>
                        </pic:cNvPicPr>
                        <pic:nvPr/>
                      </pic:nvPicPr>
                      <pic:blipFill rotWithShape="1">
                        <a:blip r:embed="rId12"/>
                        <a:stretch/>
                      </pic:blipFill>
                      <pic:spPr bwMode="auto">
                        <a:xfrm>
                          <a:off x="0" y="0"/>
                          <a:ext cx="5943599" cy="35602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80.33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b w:val="0"/>
          <w:bCs w:val="0"/>
          <w:i w:val="0"/>
          <w:iCs w:val="0"/>
          <w:color w:val="000000"/>
          <w:sz w:val="24"/>
        </w:rPr>
      </w:r>
      <w:r>
        <w:rPr>
          <w:rFonts w:ascii="Arial" w:hAnsi="Arial" w:eastAsia="Arial" w:cs="Arial"/>
          <w:b w:val="0"/>
          <w:bCs w:val="0"/>
          <w:i w:val="0"/>
          <w:iCs w:val="0"/>
        </w:rPr>
      </w:r>
    </w:p>
    <w:p w14:paraId="6A1B6D23">
      <w:pPr>
        <w:pStyle w:val="141"/>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8"/>
        </w:rPr>
        <w:t xml:space="preserve">Customer Segmentation (K-Means clustering)</w:t>
      </w:r>
      <w:r>
        <w:rPr>
          <w:rFonts w:ascii="Arial" w:hAnsi="Arial" w:eastAsia="Arial" w:cs="Arial"/>
          <w:b w:val="0"/>
          <w:bCs w:val="0"/>
          <w:i w:val="0"/>
          <w:iCs w:val="0"/>
        </w:rPr>
      </w:r>
    </w:p>
    <w:p w14:paraId="7DB4A4B1">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The RFM features were scaled before clustering was performed.</w:t>
      </w:r>
      <w:r>
        <w:rPr>
          <w:rFonts w:ascii="Arial" w:hAnsi="Arial" w:eastAsia="Arial" w:cs="Arial"/>
          <w:b w:val="0"/>
          <w:bCs w:val="0"/>
          <w:i w:val="0"/>
          <w:iCs w:val="0"/>
        </w:rPr>
      </w:r>
    </w:p>
    <w:p w14:paraId="6E259CF3">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Values of K from 2 to 7 were tried, and the best K was picked using the elbow method (WSSSE) and silhouette score together.</w:t>
      </w:r>
      <w:r>
        <w:rPr>
          <w:rFonts w:ascii="Arial" w:hAnsi="Arial" w:eastAsia="Arial" w:cs="Arial"/>
          <w:b w:val="0"/>
          <w:bCs w:val="0"/>
          <w:i w:val="0"/>
          <w:iCs w:val="0"/>
        </w:rPr>
      </w:r>
    </w:p>
    <w:p w14:paraId="7DE4FFDC">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The resulting clusters were then profiled to give them business meaning, namely VIP, regular, dormant and new customers.</w:t>
      </w:r>
      <w:r>
        <w:rPr>
          <w:rFonts w:ascii="Arial" w:hAnsi="Arial" w:eastAsia="Arial" w:cs="Arial"/>
          <w:b w:val="0"/>
          <w:bCs w:val="0"/>
          <w:i w:val="0"/>
          <w:iCs w:val="0"/>
        </w:rPr>
      </w:r>
    </w:p>
    <w:p w14:paraId="3612AC53">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4"/>
        </w:rPr>
      </w:r>
      <w:r>
        <w:rPr>
          <w:b w:val="0"/>
          <w:bCs w:val="0"/>
          <w:i w:val="0"/>
          <w:iCs w:val="0"/>
        </w:rPr>
        <mc:AlternateContent>
          <mc:Choice Requires="wpg">
            <w:drawing>
              <wp:inline xmlns:wp="http://schemas.openxmlformats.org/drawingml/2006/wordprocessingDrawing" distT="0" distB="0" distL="0" distR="0">
                <wp:extent cx="5943600" cy="208164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73027" name=""/>
                        <pic:cNvPicPr>
                          <a:picLocks noChangeAspect="1"/>
                        </pic:cNvPicPr>
                        <pic:nvPr/>
                      </pic:nvPicPr>
                      <pic:blipFill rotWithShape="1">
                        <a:blip r:embed="rId13"/>
                        <a:stretch/>
                      </pic:blipFill>
                      <pic:spPr bwMode="auto">
                        <a:xfrm>
                          <a:off x="0" y="0"/>
                          <a:ext cx="5943599" cy="2081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63.91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b w:val="0"/>
          <w:bCs w:val="0"/>
          <w:i w:val="0"/>
          <w:iCs w:val="0"/>
          <w:color w:val="000000"/>
          <w:sz w:val="24"/>
        </w:rPr>
      </w:r>
      <w:r>
        <w:rPr>
          <w:rFonts w:ascii="Arial" w:hAnsi="Arial" w:eastAsia="Arial" w:cs="Arial"/>
          <w:b w:val="0"/>
          <w:bCs w:val="0"/>
          <w:i w:val="0"/>
          <w:iCs w:val="0"/>
        </w:rPr>
      </w:r>
    </w:p>
    <w:p w14:paraId="412C972A">
      <w:pPr>
        <w:pStyle w:val="141"/>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8"/>
        </w:rPr>
        <w:t xml:space="preserve">Market Basket Analysis (FP-Growth)</w:t>
      </w:r>
      <w:r>
        <w:rPr>
          <w:rFonts w:ascii="Arial" w:hAnsi="Arial" w:eastAsia="Arial" w:cs="Arial"/>
          <w:b w:val="0"/>
          <w:bCs w:val="0"/>
          <w:i w:val="0"/>
          <w:iCs w:val="0"/>
        </w:rPr>
      </w:r>
    </w:p>
    <w:p w14:paraId="39ECA29D">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Baskets were built at the order level using the product category list for each order.</w:t>
      </w:r>
      <w:r>
        <w:rPr>
          <w:rFonts w:ascii="Arial" w:hAnsi="Arial" w:eastAsia="Arial" w:cs="Arial"/>
          <w:b w:val="0"/>
          <w:bCs w:val="0"/>
          <w:i w:val="0"/>
          <w:iCs w:val="0"/>
        </w:rPr>
      </w:r>
    </w:p>
    <w:p w14:paraId="7703957A">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Association rules were extracted along with their support, confidence and lift metrics.</w:t>
      </w:r>
      <w:r>
        <w:rPr>
          <w:rFonts w:ascii="Arial" w:hAnsi="Arial" w:eastAsia="Arial" w:cs="Arial"/>
          <w:b w:val="0"/>
          <w:bCs w:val="0"/>
          <w:i w:val="0"/>
          <w:iCs w:val="0"/>
        </w:rPr>
      </w:r>
    </w:p>
    <w:p w14:paraId="57A4FAA6">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Rules with lift &gt; 1 were shortlisted for cross-sell recommendation purposes.</w:t>
      </w:r>
      <w:r>
        <w:rPr>
          <w:rFonts w:ascii="Arial" w:hAnsi="Arial" w:eastAsia="Arial" w:cs="Arial"/>
          <w:b w:val="0"/>
          <w:bCs w:val="0"/>
          <w:i w:val="0"/>
          <w:iCs w:val="0"/>
        </w:rPr>
      </w:r>
    </w:p>
    <w:p w14:paraId="433233AA">
      <w:pPr>
        <w:pStyle w:val="141"/>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sz w:val="28"/>
          <w:szCs w:val="28"/>
        </w:rPr>
      </w:pPr>
      <w:r>
        <w:rPr>
          <w:rFonts w:ascii="Arial" w:hAnsi="Arial" w:eastAsia="Arial" w:cs="Arial"/>
          <w:b w:val="0"/>
          <w:bCs w:val="0"/>
          <w:i w:val="0"/>
          <w:iCs w:val="0"/>
          <w:color w:val="000000"/>
          <w:sz w:val="28"/>
          <w:highlight w:val="none"/>
        </w:rPr>
      </w:r>
      <w:r>
        <w:rPr>
          <w:b w:val="0"/>
          <w:bCs w:val="0"/>
          <w:i w:val="0"/>
          <w:iCs w:val="0"/>
        </w:rPr>
        <mc:AlternateContent>
          <mc:Choice Requires="wpg">
            <w:drawing>
              <wp:inline xmlns:wp="http://schemas.openxmlformats.org/drawingml/2006/wordprocessingDrawing" distT="0" distB="0" distL="0" distR="0">
                <wp:extent cx="5943600" cy="26156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0660" name=""/>
                        <pic:cNvPicPr>
                          <a:picLocks noChangeAspect="1"/>
                        </pic:cNvPicPr>
                        <pic:nvPr/>
                      </pic:nvPicPr>
                      <pic:blipFill rotWithShape="1">
                        <a:blip r:embed="rId14"/>
                        <a:stretch/>
                      </pic:blipFill>
                      <pic:spPr bwMode="auto">
                        <a:xfrm>
                          <a:off x="0" y="0"/>
                          <a:ext cx="5943599" cy="261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05.96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b w:val="0"/>
          <w:bCs w:val="0"/>
          <w:i w:val="0"/>
          <w:iCs w:val="0"/>
          <w:color w:val="000000"/>
          <w:sz w:val="28"/>
          <w:highlight w:val="none"/>
        </w:rPr>
      </w:r>
      <w:r>
        <w:rPr>
          <w:rFonts w:ascii="Arial" w:hAnsi="Arial" w:eastAsia="Arial" w:cs="Arial"/>
          <w:b w:val="0"/>
          <w:bCs w:val="0"/>
          <w:i w:val="0"/>
          <w:iCs w:val="0"/>
          <w:color w:val="000000"/>
          <w:sz w:val="28"/>
          <w:highlight w:val="none"/>
        </w:rPr>
      </w:r>
    </w:p>
    <w:p w14:paraId="7BDE0CE6">
      <w:pPr>
        <w:pStyle w:val="141"/>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8"/>
          <w:szCs w:val="28"/>
          <w:highlight w:val="none"/>
        </w:rPr>
      </w:pPr>
      <w:r>
        <w:rPr>
          <w:rFonts w:ascii="Arial" w:hAnsi="Arial" w:eastAsia="Arial" w:cs="Arial"/>
          <w:b w:val="0"/>
          <w:bCs w:val="0"/>
          <w:i w:val="0"/>
          <w:iCs w:val="0"/>
          <w:color w:val="000000"/>
          <w:sz w:val="28"/>
        </w:rPr>
        <w:t xml:space="preserve">Sentiment Analysis</w:t>
      </w:r>
      <w:r>
        <w:rPr>
          <w:rFonts w:ascii="Arial" w:hAnsi="Arial" w:eastAsia="Arial" w:cs="Arial"/>
          <w:b w:val="0"/>
          <w:bCs w:val="0"/>
          <w:i w:val="0"/>
          <w:iCs w:val="0"/>
        </w:rPr>
      </w:r>
    </w:p>
    <w:p w14:paraId="6557D157">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Reviews were labelled into 3 sentiment classes (good / neutral / bad) based on the review_score column.</w:t>
      </w:r>
      <w:r>
        <w:rPr>
          <w:rFonts w:ascii="Arial" w:hAnsi="Arial" w:eastAsia="Arial" w:cs="Arial"/>
          <w:b w:val="0"/>
          <w:bCs w:val="0"/>
          <w:i w:val="0"/>
          <w:iCs w:val="0"/>
        </w:rPr>
      </w:r>
    </w:p>
    <w:p w14:paraId="430C98BB">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A Logistic Regression model (Spark MLlib, with TF-IDF features) was trained on the full dataset and produced solid accuracy and F1 scores.</w:t>
      </w:r>
      <w:r>
        <w:rPr>
          <w:rFonts w:ascii="Arial" w:hAnsi="Arial" w:eastAsia="Arial" w:cs="Arial"/>
          <w:b w:val="0"/>
          <w:bCs w:val="0"/>
          <w:i w:val="0"/>
          <w:iCs w:val="0"/>
        </w:rPr>
      </w:r>
    </w:p>
    <w:p w14:paraId="7F233CB2">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A BERT model (the multilingual nlptown model) was also ran on a 2000-review sample for comparision purposes. It gave higher accuracy but was much slower.</w:t>
      </w:r>
      <w:r>
        <w:rPr>
          <w:rFonts w:ascii="Arial" w:hAnsi="Arial" w:eastAsia="Arial" w:cs="Arial"/>
          <w:b w:val="0"/>
          <w:bCs w:val="0"/>
          <w:i w:val="0"/>
          <w:iCs w:val="0"/>
        </w:rPr>
      </w:r>
    </w:p>
    <w:p w14:paraId="543D31D0">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Additional breakdowns were also produced: sentiment by category, by price range, by customer type (frequent vs rare), by age group, and by payment method.</w:t>
      </w:r>
      <w:r>
        <w:rPr>
          <w:rFonts w:ascii="Arial" w:hAnsi="Arial" w:eastAsia="Arial" w:cs="Arial"/>
          <w:b w:val="0"/>
          <w:bCs w:val="0"/>
          <w:i w:val="0"/>
          <w:iCs w:val="0"/>
        </w:rPr>
      </w:r>
    </w:p>
    <w:p w14:paraId="19F16D65">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4"/>
        </w:rPr>
      </w:r>
      <w:r>
        <w:rPr>
          <w:b w:val="0"/>
          <w:bCs w:val="0"/>
          <w:i w:val="0"/>
          <w:iCs w:val="0"/>
        </w:rPr>
        <mc:AlternateContent>
          <mc:Choice Requires="wpg">
            <w:drawing>
              <wp:inline xmlns:wp="http://schemas.openxmlformats.org/drawingml/2006/wordprocessingDrawing" distT="0" distB="0" distL="0" distR="0">
                <wp:extent cx="4724400" cy="42291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75666" name=""/>
                        <pic:cNvPicPr>
                          <a:picLocks noChangeAspect="1"/>
                        </pic:cNvPicPr>
                        <pic:nvPr/>
                      </pic:nvPicPr>
                      <pic:blipFill rotWithShape="1">
                        <a:blip r:embed="rId15"/>
                        <a:stretch/>
                      </pic:blipFill>
                      <pic:spPr bwMode="auto">
                        <a:xfrm>
                          <a:off x="0" y="0"/>
                          <a:ext cx="4724399" cy="4229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72.00pt;height:333.00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b w:val="0"/>
          <w:bCs w:val="0"/>
          <w:i w:val="0"/>
          <w:iCs w:val="0"/>
          <w:color w:val="000000"/>
          <w:sz w:val="24"/>
        </w:rPr>
      </w:r>
      <w:r>
        <w:rPr>
          <w:rFonts w:ascii="Arial" w:hAnsi="Arial" w:eastAsia="Arial" w:cs="Arial"/>
          <w:b w:val="0"/>
          <w:bCs w:val="0"/>
          <w:i w:val="0"/>
          <w:iCs w:val="0"/>
        </w:rPr>
      </w:r>
    </w:p>
    <w:p w14:paraId="346E74F3">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rPr>
        <w:t xml:space="preserve">Linear </w:t>
      </w:r>
      <w:r>
        <w:rPr>
          <w:rFonts w:ascii="Arial" w:hAnsi="Arial" w:eastAsia="Arial" w:cs="Arial"/>
          <w:b w:val="0"/>
          <w:bCs w:val="0"/>
          <w:i w:val="0"/>
          <w:iCs w:val="0"/>
          <w:color w:val="000000"/>
          <w:sz w:val="24"/>
        </w:rPr>
        <w:t xml:space="preserve">Regression Scores:</w:t>
      </w:r>
      <w:r>
        <w:rPr>
          <w:rFonts w:ascii="Arial" w:hAnsi="Arial" w:cs="Arial"/>
          <w:b w:val="0"/>
          <w:bCs w:val="0"/>
          <w:i w:val="0"/>
          <w:sz w:val="24"/>
        </w:rPr>
      </w:r>
    </w:p>
    <w:p w14:paraId="5851CF2A">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highlight w:val="none"/>
        </w:rPr>
      </w:r>
      <w:r>
        <mc:AlternateContent>
          <mc:Choice Requires="wpg">
            <w:drawing>
              <wp:inline xmlns:wp="http://schemas.openxmlformats.org/drawingml/2006/wordprocessingDrawing" distT="0" distB="0" distL="0" distR="0">
                <wp:extent cx="2943225" cy="7905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24284" name=""/>
                        <pic:cNvPicPr>
                          <a:picLocks noChangeAspect="1"/>
                        </pic:cNvPicPr>
                        <pic:nvPr/>
                      </pic:nvPicPr>
                      <pic:blipFill rotWithShape="1">
                        <a:blip r:embed="rId16"/>
                        <a:stretch/>
                      </pic:blipFill>
                      <pic:spPr bwMode="auto">
                        <a:xfrm>
                          <a:off x="0" y="0"/>
                          <a:ext cx="2943224" cy="790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31.75pt;height:62.25pt;mso-wrap-distance-left:0.00pt;mso-wrap-distance-top:0.00pt;mso-wrap-distance-right:0.00pt;mso-wrap-distance-bottom:0.00pt;z-index:1;" stroked="false">
                <v:imagedata r:id="rId16" o:title=""/>
                <o:lock v:ext="edit" rotation="t"/>
              </v:shape>
            </w:pict>
          </mc:Fallback>
        </mc:AlternateContent>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cs="Arial"/>
          <w:b w:val="0"/>
          <w:bCs w:val="0"/>
          <w:i w:val="0"/>
          <w:sz w:val="24"/>
          <w:szCs w:val="24"/>
        </w:rPr>
      </w:r>
    </w:p>
    <w:p w14:paraId="500351DE">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sz w:val="24"/>
          <w:szCs w:val="24"/>
        </w:rPr>
      </w:pPr>
      <w:r>
        <w:rPr>
          <w:rFonts w:ascii="Arial" w:hAnsi="Arial" w:cs="Arial"/>
          <w:b w:val="0"/>
          <w:bCs w:val="0"/>
          <w:i w:val="0"/>
          <w:sz w:val="24"/>
          <w:szCs w:val="24"/>
        </w:rPr>
      </w:r>
      <w:r>
        <w:rPr>
          <w:rFonts w:ascii="Arial" w:hAnsi="Arial" w:cs="Arial"/>
          <w:b w:val="0"/>
          <w:bCs w:val="0"/>
          <w:i w:val="0"/>
          <w:sz w:val="24"/>
          <w:szCs w:val="24"/>
        </w:rPr>
      </w:r>
      <w:r>
        <w:rPr>
          <w:rFonts w:ascii="Arial" w:hAnsi="Arial" w:cs="Arial"/>
          <w:b w:val="0"/>
          <w:bCs w:val="0"/>
          <w:i w:val="0"/>
          <w:sz w:val="24"/>
          <w:szCs w:val="24"/>
        </w:rPr>
      </w:r>
    </w:p>
    <w:p w14:paraId="61BE80AC">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4"/>
          <w:szCs w:val="24"/>
          <w:highlight w:val="none"/>
        </w:rPr>
      </w:pPr>
      <w:r>
        <w:rPr>
          <w:rFonts w:ascii="Arial" w:hAnsi="Arial" w:eastAsia="Arial" w:cs="Arial"/>
          <w:b w:val="0"/>
          <w:bCs w:val="0"/>
          <w:i w:val="0"/>
          <w:iCs w:val="0"/>
          <w:color w:val="000000"/>
          <w:sz w:val="24"/>
          <w:highlight w:val="none"/>
        </w:rPr>
        <w:t xml:space="preserve">BERT scores:</w:t>
      </w:r>
      <w:r>
        <w:rPr>
          <w:rFonts w:ascii="Arial" w:hAnsi="Arial" w:cs="Arial"/>
          <w:b w:val="0"/>
          <w:bCs w:val="0"/>
          <w:i w:val="0"/>
          <w:sz w:val="24"/>
          <w:szCs w:val="24"/>
        </w:rPr>
      </w:r>
    </w:p>
    <w:p w14:paraId="6C8E2DBA">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sz w:val="24"/>
          <w:szCs w:val="24"/>
        </w:rPr>
      </w:pPr>
      <w:r>
        <w:rPr>
          <w:rFonts w:ascii="Arial" w:hAnsi="Arial" w:eastAsia="Arial" w:cs="Arial"/>
          <w:b w:val="0"/>
          <w:bCs w:val="0"/>
          <w:i w:val="0"/>
          <w:iCs w:val="0"/>
          <w:color w:val="000000"/>
          <w:sz w:val="24"/>
          <w:highlight w:val="none"/>
        </w:rPr>
      </w:r>
      <w:r>
        <mc:AlternateContent>
          <mc:Choice Requires="wpg">
            <w:drawing>
              <wp:inline xmlns:wp="http://schemas.openxmlformats.org/drawingml/2006/wordprocessingDrawing" distT="0" distB="0" distL="0" distR="0">
                <wp:extent cx="2790825" cy="8572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01517" name=""/>
                        <pic:cNvPicPr>
                          <a:picLocks noChangeAspect="1"/>
                        </pic:cNvPicPr>
                        <pic:nvPr/>
                      </pic:nvPicPr>
                      <pic:blipFill rotWithShape="1">
                        <a:blip r:embed="rId17"/>
                        <a:stretch/>
                      </pic:blipFill>
                      <pic:spPr bwMode="auto">
                        <a:xfrm>
                          <a:off x="0" y="0"/>
                          <a:ext cx="2790824"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19.75pt;height:67.50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p>
    <w:p w14:paraId="7BB03028">
      <w:pPr>
        <w:pStyle w:val="666"/>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sz w:val="36"/>
          <w:szCs w:val="36"/>
        </w:rPr>
      </w:pPr>
      <w:r>
        <w:rPr>
          <w:rFonts w:ascii="Arial" w:hAnsi="Arial" w:eastAsia="Arial" w:cs="Arial"/>
          <w:b w:val="0"/>
          <w:bCs w:val="0"/>
          <w:i w:val="0"/>
          <w:iCs w:val="0"/>
          <w:color w:val="000000"/>
          <w:sz w:val="36"/>
          <w:highlight w:val="none"/>
        </w:rPr>
      </w:r>
      <w:r>
        <w:rPr>
          <w:rFonts w:ascii="Arial" w:hAnsi="Arial" w:eastAsia="Arial" w:cs="Arial"/>
          <w:b w:val="0"/>
          <w:bCs w:val="0"/>
          <w:i w:val="0"/>
          <w:iCs w:val="0"/>
          <w:color w:val="000000"/>
          <w:sz w:val="36"/>
          <w:highlight w:val="none"/>
        </w:rPr>
      </w:r>
      <w:r>
        <w:rPr>
          <w:rFonts w:ascii="Arial" w:hAnsi="Arial" w:eastAsia="Arial" w:cs="Arial"/>
          <w:b w:val="0"/>
          <w:bCs w:val="0"/>
          <w:i w:val="0"/>
          <w:iCs w:val="0"/>
          <w:color w:val="000000"/>
          <w:sz w:val="36"/>
          <w:highlight w:val="none"/>
        </w:rPr>
      </w:r>
    </w:p>
    <w:p w14:paraId="6A85C7B3">
      <w:pPr>
        <w:pStyle w:val="666"/>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36"/>
          <w:szCs w:val="36"/>
          <w:highlight w:val="none"/>
        </w:rPr>
      </w:pPr>
      <w:r>
        <w:rPr>
          <w:rFonts w:ascii="Arial" w:hAnsi="Arial" w:eastAsia="Arial" w:cs="Arial"/>
          <w:b w:val="0"/>
          <w:bCs w:val="0"/>
          <w:i w:val="0"/>
          <w:iCs w:val="0"/>
          <w:color w:val="000000"/>
          <w:sz w:val="36"/>
          <w:highlight w:val="none"/>
        </w:rPr>
      </w:r>
      <w:r>
        <w:rPr>
          <w:rFonts w:ascii="Arial" w:hAnsi="Arial" w:eastAsia="Arial" w:cs="Arial"/>
          <w:b w:val="0"/>
          <w:bCs w:val="0"/>
          <w:i w:val="0"/>
          <w:iCs w:val="0"/>
          <w:color w:val="000000"/>
          <w:sz w:val="36"/>
          <w:highlight w:val="none"/>
        </w:rPr>
      </w:r>
      <w:r>
        <mc:AlternateContent>
          <mc:Choice Requires="wpg">
            <w:drawing>
              <wp:inline xmlns:wp="http://schemas.openxmlformats.org/drawingml/2006/wordprocessingDrawing" distT="0" distB="0" distL="0" distR="0">
                <wp:extent cx="5943600" cy="354128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48918" name=""/>
                        <pic:cNvPicPr>
                          <a:picLocks noChangeAspect="1"/>
                        </pic:cNvPicPr>
                        <pic:nvPr/>
                      </pic:nvPicPr>
                      <pic:blipFill rotWithShape="1">
                        <a:blip r:embed="rId18"/>
                        <a:stretch/>
                      </pic:blipFill>
                      <pic:spPr bwMode="auto">
                        <a:xfrm>
                          <a:off x="0" y="0"/>
                          <a:ext cx="5943599" cy="35412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78.84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b w:val="0"/>
          <w:bCs w:val="0"/>
          <w:i w:val="0"/>
          <w:iCs w:val="0"/>
          <w:color w:val="000000"/>
          <w:sz w:val="36"/>
          <w:highlight w:val="none"/>
        </w:rPr>
      </w:r>
      <w:r>
        <w:rPr>
          <w:rFonts w:ascii="Arial" w:hAnsi="Arial" w:eastAsia="Arial" w:cs="Arial"/>
          <w:b w:val="0"/>
          <w:bCs w:val="0"/>
          <w:i w:val="0"/>
          <w:iCs w:val="0"/>
          <w:color w:val="000000"/>
          <w:sz w:val="36"/>
          <w:highlight w:val="none"/>
        </w:rPr>
      </w:r>
    </w:p>
    <w:p w14:paraId="4E2CD85F">
      <w:pPr>
        <w:pStyle w:val="666"/>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36"/>
          <w:szCs w:val="36"/>
          <w:highlight w:val="none"/>
        </w:rPr>
      </w:pPr>
      <w:r>
        <w:rPr>
          <w:rFonts w:ascii="Arial" w:hAnsi="Arial" w:eastAsia="Arial" w:cs="Arial"/>
          <w:b w:val="0"/>
          <w:bCs w:val="0"/>
          <w:i w:val="0"/>
          <w:iCs w:val="0"/>
          <w:color w:val="000000"/>
          <w:sz w:val="36"/>
        </w:rPr>
        <w:t xml:space="preserve">5.5. Business Interpretation</w:t>
      </w:r>
      <w:r>
        <w:rPr>
          <w:rFonts w:ascii="Arial" w:hAnsi="Arial" w:eastAsia="Arial" w:cs="Arial"/>
          <w:b w:val="0"/>
          <w:bCs w:val="0"/>
          <w:i w:val="0"/>
          <w:iCs w:val="0"/>
        </w:rPr>
      </w:r>
    </w:p>
    <w:p w14:paraId="7F0FA1C9">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rPr>
      </w:pPr>
      <w:r>
        <w:rPr>
          <w:rFonts w:ascii="Arial" w:hAnsi="Arial" w:eastAsia="Arial" w:cs="Arial"/>
          <w:b w:val="0"/>
          <w:bCs w:val="0"/>
          <w:i w:val="0"/>
          <w:iCs w:val="0"/>
          <w:color w:val="000000"/>
          <w:sz w:val="24"/>
        </w:rPr>
        <w:t xml:space="preserve">The combined analysis leads to a number of business takeaways:</w:t>
      </w:r>
      <w:r>
        <w:rPr>
          <w:rFonts w:ascii="Arial" w:hAnsi="Arial" w:eastAsia="Arial" w:cs="Arial"/>
          <w:b w:val="0"/>
          <w:bCs w:val="0"/>
          <w:i w:val="0"/>
          <w:iCs w:val="0"/>
        </w:rPr>
      </w:r>
    </w:p>
    <w:p w14:paraId="29207B30">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Electronics is clearly the main revenue engine, so any stock-out in this category directly hurts the top line. Inventory planning should therefore prioritise this category above the others.</w:t>
      </w:r>
      <w:r>
        <w:rPr>
          <w:rFonts w:ascii="Arial" w:hAnsi="Arial" w:eastAsia="Arial" w:cs="Arial"/>
          <w:b w:val="0"/>
          <w:bCs w:val="0"/>
          <w:i w:val="0"/>
          <w:iCs w:val="0"/>
        </w:rPr>
      </w:r>
    </w:p>
    <w:p w14:paraId="5896C61D">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Revenue is concentrated in a handful of cities. Setting up regional fulfilment hubs in the top three cities would most likely reduce both shipping cost and delivery time.</w:t>
      </w:r>
      <w:r>
        <w:rPr>
          <w:rFonts w:ascii="Arial" w:hAnsi="Arial" w:eastAsia="Arial" w:cs="Arial"/>
          <w:b w:val="0"/>
          <w:bCs w:val="0"/>
          <w:i w:val="0"/>
          <w:iCs w:val="0"/>
        </w:rPr>
      </w:r>
    </w:p>
    <w:p w14:paraId="0A9A40F6">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A clear seasonality pattern exists in the data, which means that promotional campaigns and stock build-up should ideally start 4 to 6 weeks before the peak months arrive.</w:t>
      </w:r>
      <w:r>
        <w:rPr>
          <w:rFonts w:ascii="Arial" w:hAnsi="Arial" w:eastAsia="Arial" w:cs="Arial"/>
          <w:b w:val="0"/>
          <w:bCs w:val="0"/>
          <w:i w:val="0"/>
          <w:iCs w:val="0"/>
        </w:rPr>
      </w:r>
    </w:p>
    <w:p w14:paraId="3AF24E79">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Forecasting with Random Forest on lagged revenue gives usable monthly revenue predictions that can be used for next-month budgeting purposes.</w:t>
      </w:r>
      <w:r>
        <w:rPr>
          <w:rFonts w:ascii="Arial" w:hAnsi="Arial" w:eastAsia="Arial" w:cs="Arial"/>
          <w:b w:val="0"/>
          <w:bCs w:val="0"/>
          <w:i w:val="0"/>
          <w:iCs w:val="0"/>
        </w:rPr>
      </w:r>
    </w:p>
    <w:p w14:paraId="52C81E53">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The K-Means customer segments allows for differentiated marketing strategies, such as loyalty perks for VIP customers, reactivation offers for dormant ones, and welcome offers targetted at new customers.</w:t>
      </w:r>
      <w:r>
        <w:rPr>
          <w:rFonts w:ascii="Arial" w:hAnsi="Arial" w:eastAsia="Arial" w:cs="Arial"/>
          <w:b w:val="0"/>
          <w:bCs w:val="0"/>
          <w:i w:val="0"/>
          <w:iCs w:val="0"/>
        </w:rPr>
      </w:r>
    </w:p>
    <w:p w14:paraId="0A3F65C4">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The market-basket rules can directly feed into the "Frequently bought together" widget and the bundle offer pages, which would help boosting cross-sell revenue.</w:t>
      </w:r>
      <w:r>
        <w:rPr>
          <w:rFonts w:ascii="Arial" w:hAnsi="Arial" w:eastAsia="Arial" w:cs="Arial"/>
          <w:b w:val="0"/>
          <w:bCs w:val="0"/>
          <w:i w:val="0"/>
          <w:iCs w:val="0"/>
        </w:rPr>
      </w:r>
    </w:p>
    <w:p w14:paraId="5AAE1504">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Sentiment analysis shows that the majority of reviews are positive in nature, however the neutral and negative clusters tends to be concentrated in specific categories and price bands. These are the areas where product quality or customer expectation manag</w:t>
      </w:r>
      <w:r>
        <w:rPr>
          <w:rFonts w:ascii="Arial" w:hAnsi="Arial" w:eastAsia="Arial" w:cs="Arial"/>
          <w:b w:val="0"/>
          <w:bCs w:val="0"/>
          <w:i w:val="0"/>
          <w:iCs w:val="0"/>
          <w:color w:val="000000"/>
          <w:sz w:val="24"/>
        </w:rPr>
        <w:t xml:space="preserve">ement needs more attention.</w:t>
      </w:r>
      <w:r>
        <w:rPr>
          <w:rFonts w:ascii="Arial" w:hAnsi="Arial" w:eastAsia="Arial" w:cs="Arial"/>
          <w:b w:val="0"/>
          <w:bCs w:val="0"/>
          <w:i w:val="0"/>
          <w:iCs w:val="0"/>
        </w:rPr>
      </w:r>
    </w:p>
    <w:p w14:paraId="0ED1BEBC">
      <w:pPr>
        <w:pStyle w:val="165"/>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rPr>
      </w:pPr>
      <w:r>
        <w:rPr>
          <w:rFonts w:ascii="Arial" w:hAnsi="Arial" w:eastAsia="Arial" w:cs="Arial"/>
          <w:b w:val="0"/>
          <w:bCs w:val="0"/>
          <w:i w:val="0"/>
          <w:iCs w:val="0"/>
          <w:color w:val="000000"/>
          <w:sz w:val="24"/>
        </w:rPr>
        <w:t xml:space="preserve">Overall, the business should lean into their winning categories and cities, while at the same time using the predictive and segmentation outputs to improve targeting and operational decisions.</w:t>
      </w:r>
      <w:r>
        <w:rPr>
          <w:rFonts w:ascii="Arial" w:hAnsi="Arial" w:eastAsia="Arial" w:cs="Arial"/>
          <w:b w:val="0"/>
          <w:bCs w:val="0"/>
          <w:i w:val="0"/>
          <w:iCs w:val="0"/>
        </w:rPr>
      </w:r>
      <w:r>
        <w:rPr>
          <w:rFonts w:ascii="Arial" w:hAnsi="Arial" w:eastAsia="Arial" w:cs="Arial"/>
          <w:b w:val="0"/>
          <w:bCs w:val="0"/>
          <w:i w:val="0"/>
          <w:iCs w:val="0"/>
        </w:rPr>
      </w:r>
      <w:r>
        <w:rPr>
          <w:rFonts w:ascii="Arial" w:hAnsi="Arial" w:eastAsia="Arial" w:cs="Arial"/>
          <w:b w:val="0"/>
          <w:bCs w:val="0"/>
          <w:i w:val="0"/>
          <w:iCs w:val="0"/>
        </w:rPr>
      </w:r>
      <w:r>
        <w:rPr>
          <w:rFonts w:ascii="Arial" w:hAnsi="Arial" w:cs="Arial"/>
          <w:b w:val="0"/>
          <w:bCs w:val="0"/>
          <w:i w:val="0"/>
          <w:sz w:val="24"/>
        </w:rPr>
      </w:r>
    </w:p>
    <w:sectPr>
      <w:footnotePr/>
      <w:endnotePr/>
      <w:type w:val="nextPage"/>
      <w:pgSz w:h="15840" w:orient="portrait" w:w="12240"/>
      <w:pgMar w:top="1440" w:right="1440" w:bottom="1440" w:left="144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68140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6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6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pPr>
      <w:pBdr/>
      <w:spacing/>
      <w:ind/>
    </w:pPr>
    <w:rPr>
      <w:rFonts w:ascii="Calibri" w:hAnsi="Calibri"/>
      <w:sz w:val="22"/>
    </w:rPr>
  </w:style>
  <w:style w:type="paragraph" w:styleId="665">
    <w:name w:val="Heading 1"/>
    <w:basedOn w:val="664"/>
    <w:pPr>
      <w:pBdr/>
      <w:spacing w:after="120" w:before="240"/>
      <w:ind/>
    </w:pPr>
    <w:rPr>
      <w:b/>
      <w:color w:val="1f3864"/>
      <w:sz w:val="32"/>
    </w:rPr>
  </w:style>
  <w:style w:type="paragraph" w:styleId="666">
    <w:name w:val="Heading 2"/>
    <w:basedOn w:val="664"/>
    <w:pPr>
      <w:pBdr/>
      <w:spacing w:after="100" w:before="200"/>
      <w:ind/>
    </w:pPr>
    <w:rPr>
      <w:b/>
      <w:color w:val="2e74b5"/>
      <w:sz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