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16972" w14:textId="77777777" w:rsidR="00614C8C" w:rsidRPr="00C67CCD" w:rsidRDefault="00614C8C" w:rsidP="00614C8C">
      <w:pPr>
        <w:pStyle w:val="Heading2"/>
        <w:rPr>
          <w:rFonts w:ascii="Arial" w:hAnsi="Arial" w:cs="Arial"/>
          <w:sz w:val="22"/>
          <w:szCs w:val="22"/>
        </w:rPr>
      </w:pPr>
      <w:r w:rsidRPr="00C67CCD">
        <w:rPr>
          <w:rFonts w:ascii="Arial" w:hAnsi="Arial" w:cs="Arial"/>
          <w:sz w:val="22"/>
          <w:szCs w:val="22"/>
        </w:rPr>
        <w:t>5. Literature Review Report</w:t>
      </w:r>
    </w:p>
    <w:p w14:paraId="27470ABD" w14:textId="77777777" w:rsidR="00614C8C" w:rsidRPr="00C67CCD" w:rsidRDefault="00614C8C" w:rsidP="00614C8C">
      <w:pPr>
        <w:pStyle w:val="Heading3"/>
        <w:rPr>
          <w:rFonts w:ascii="Arial" w:hAnsi="Arial" w:cs="Arial"/>
          <w:sz w:val="22"/>
          <w:szCs w:val="22"/>
        </w:rPr>
      </w:pPr>
      <w:r w:rsidRPr="00C67CCD">
        <w:rPr>
          <w:rFonts w:ascii="Arial" w:hAnsi="Arial" w:cs="Arial"/>
          <w:sz w:val="22"/>
          <w:szCs w:val="22"/>
        </w:rPr>
        <w:t>Introduction</w:t>
      </w:r>
    </w:p>
    <w:p w14:paraId="6B73C3B5" w14:textId="77777777" w:rsidR="00614C8C" w:rsidRPr="00C67CCD" w:rsidRDefault="00614C8C" w:rsidP="00614C8C">
      <w:pPr>
        <w:pStyle w:val="Heading3"/>
        <w:rPr>
          <w:rFonts w:ascii="Arial" w:eastAsia="Times New Roman" w:hAnsi="Arial" w:cs="Arial"/>
          <w:color w:val="auto"/>
          <w:sz w:val="22"/>
          <w:szCs w:val="22"/>
          <w:lang w:eastAsia="en-AU"/>
        </w:rPr>
      </w:pPr>
      <w:r w:rsidRPr="00C67CCD">
        <w:rPr>
          <w:rFonts w:ascii="Arial" w:eastAsia="Times New Roman" w:hAnsi="Arial" w:cs="Arial"/>
          <w:color w:val="auto"/>
          <w:sz w:val="22"/>
          <w:szCs w:val="22"/>
          <w:lang w:eastAsia="en-AU"/>
        </w:rPr>
        <w:t xml:space="preserve">Deep learning models are being utilized more frequently in medical diagnostics, encompassing tasks such as </w:t>
      </w:r>
      <w:proofErr w:type="spellStart"/>
      <w:r w:rsidRPr="00C67CCD">
        <w:rPr>
          <w:rFonts w:ascii="Arial" w:eastAsia="Times New Roman" w:hAnsi="Arial" w:cs="Arial"/>
          <w:color w:val="auto"/>
          <w:sz w:val="22"/>
          <w:szCs w:val="22"/>
          <w:lang w:eastAsia="en-AU"/>
        </w:rPr>
        <w:t>analyzing</w:t>
      </w:r>
      <w:proofErr w:type="spellEnd"/>
      <w:r w:rsidRPr="00C67CCD">
        <w:rPr>
          <w:rFonts w:ascii="Arial" w:eastAsia="Times New Roman" w:hAnsi="Arial" w:cs="Arial"/>
          <w:color w:val="auto"/>
          <w:sz w:val="22"/>
          <w:szCs w:val="22"/>
          <w:lang w:eastAsia="en-AU"/>
        </w:rPr>
        <w:t xml:space="preserve"> sequential patient records and segmenting </w:t>
      </w:r>
      <w:proofErr w:type="spellStart"/>
      <w:r w:rsidRPr="00C67CCD">
        <w:rPr>
          <w:rFonts w:ascii="Arial" w:eastAsia="Times New Roman" w:hAnsi="Arial" w:cs="Arial"/>
          <w:color w:val="auto"/>
          <w:sz w:val="22"/>
          <w:szCs w:val="22"/>
          <w:lang w:eastAsia="en-AU"/>
        </w:rPr>
        <w:t>tumors</w:t>
      </w:r>
      <w:proofErr w:type="spellEnd"/>
      <w:r w:rsidRPr="00C67CCD">
        <w:rPr>
          <w:rFonts w:ascii="Arial" w:eastAsia="Times New Roman" w:hAnsi="Arial" w:cs="Arial"/>
          <w:color w:val="auto"/>
          <w:sz w:val="22"/>
          <w:szCs w:val="22"/>
          <w:lang w:eastAsia="en-AU"/>
        </w:rPr>
        <w:t xml:space="preserve"> in medical imaging. Although an expanding collection of evidence indicates that these models can achieve or surpass the accuracy of traditional diagnostic methods, their incorporation into routine clinical practice is still limited due to issues related to </w:t>
      </w:r>
      <w:proofErr w:type="spellStart"/>
      <w:r w:rsidRPr="00C67CCD">
        <w:rPr>
          <w:rFonts w:ascii="Arial" w:eastAsia="Times New Roman" w:hAnsi="Arial" w:cs="Arial"/>
          <w:color w:val="auto"/>
          <w:sz w:val="22"/>
          <w:szCs w:val="22"/>
          <w:lang w:eastAsia="en-AU"/>
        </w:rPr>
        <w:t>explainability</w:t>
      </w:r>
      <w:proofErr w:type="spellEnd"/>
      <w:r w:rsidRPr="00C67CCD">
        <w:rPr>
          <w:rFonts w:ascii="Arial" w:eastAsia="Times New Roman" w:hAnsi="Arial" w:cs="Arial"/>
          <w:color w:val="auto"/>
          <w:sz w:val="22"/>
          <w:szCs w:val="22"/>
          <w:lang w:eastAsia="en-AU"/>
        </w:rPr>
        <w:t>, ethics, and clinician trust. This review consolidates findings from ten recent studies to assess both the diagnostic performance of existing models and the elements influencing their practical implementation in clinical settings.</w:t>
      </w:r>
    </w:p>
    <w:p w14:paraId="5327E8CB" w14:textId="77777777" w:rsidR="00614C8C" w:rsidRPr="00C67CCD" w:rsidRDefault="00614C8C" w:rsidP="00614C8C">
      <w:pPr>
        <w:pStyle w:val="Heading3"/>
        <w:rPr>
          <w:rFonts w:ascii="Arial" w:eastAsia="Times New Roman" w:hAnsi="Arial" w:cs="Arial"/>
          <w:color w:val="auto"/>
          <w:sz w:val="22"/>
          <w:szCs w:val="22"/>
          <w:lang w:eastAsia="en-AU"/>
        </w:rPr>
      </w:pPr>
    </w:p>
    <w:p w14:paraId="3D1A9F45" w14:textId="77777777" w:rsidR="00614C8C" w:rsidRPr="00C67CCD" w:rsidRDefault="00614C8C" w:rsidP="00614C8C">
      <w:pPr>
        <w:pStyle w:val="Heading3"/>
        <w:rPr>
          <w:rFonts w:ascii="Arial" w:hAnsi="Arial" w:cs="Arial"/>
          <w:sz w:val="22"/>
          <w:szCs w:val="22"/>
        </w:rPr>
      </w:pPr>
      <w:r w:rsidRPr="00C67CCD">
        <w:rPr>
          <w:rFonts w:ascii="Arial" w:hAnsi="Arial" w:cs="Arial"/>
          <w:sz w:val="22"/>
          <w:szCs w:val="22"/>
        </w:rPr>
        <w:t>Purpose and Aims of the Literature Review</w:t>
      </w:r>
    </w:p>
    <w:p w14:paraId="415CE6A5"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This review critically evaluates current research on deep learning applied to medical diagnostics, with particular attention to diagnostic accuracy and the </w:t>
      </w:r>
      <w:proofErr w:type="spellStart"/>
      <w:r w:rsidRPr="00C67CCD">
        <w:rPr>
          <w:rFonts w:ascii="Arial" w:hAnsi="Arial" w:cs="Arial"/>
          <w:sz w:val="22"/>
          <w:szCs w:val="22"/>
        </w:rPr>
        <w:t>explainability</w:t>
      </w:r>
      <w:proofErr w:type="spellEnd"/>
      <w:r w:rsidRPr="00C67CCD">
        <w:rPr>
          <w:rFonts w:ascii="Arial" w:hAnsi="Arial" w:cs="Arial"/>
          <w:sz w:val="22"/>
          <w:szCs w:val="22"/>
        </w:rPr>
        <w:t xml:space="preserve"> and trust barriers to clinical adoption. It aims to:</w:t>
      </w:r>
    </w:p>
    <w:p w14:paraId="240913D9" w14:textId="77777777" w:rsidR="00614C8C" w:rsidRPr="00C67CCD" w:rsidRDefault="00614C8C" w:rsidP="00614C8C">
      <w:pPr>
        <w:pStyle w:val="Heading3"/>
        <w:rPr>
          <w:rFonts w:ascii="Arial" w:eastAsiaTheme="minorEastAsia" w:hAnsi="Arial" w:cs="Arial"/>
          <w:color w:val="auto"/>
          <w:sz w:val="22"/>
          <w:szCs w:val="22"/>
        </w:rPr>
      </w:pPr>
      <w:r w:rsidRPr="00C67CCD">
        <w:rPr>
          <w:rFonts w:ascii="Arial" w:eastAsiaTheme="minorEastAsia" w:hAnsi="Arial" w:cs="Arial"/>
          <w:color w:val="auto"/>
          <w:sz w:val="22"/>
          <w:szCs w:val="22"/>
        </w:rPr>
        <w:lastRenderedPageBreak/>
        <w:t>1. Recognize and integrate prevalent themes, methodologies, and outcomes from recent research on algorithm-based medical diagnostics.</w:t>
      </w:r>
    </w:p>
    <w:p w14:paraId="0B4B1F63" w14:textId="77777777" w:rsidR="00614C8C" w:rsidRPr="00C67CCD" w:rsidRDefault="00614C8C" w:rsidP="00614C8C">
      <w:pPr>
        <w:pStyle w:val="Heading3"/>
        <w:rPr>
          <w:rFonts w:ascii="Arial" w:eastAsiaTheme="minorEastAsia" w:hAnsi="Arial" w:cs="Arial"/>
          <w:color w:val="auto"/>
          <w:sz w:val="22"/>
          <w:szCs w:val="22"/>
        </w:rPr>
      </w:pPr>
      <w:r w:rsidRPr="00C67CCD">
        <w:rPr>
          <w:rFonts w:ascii="Arial" w:eastAsiaTheme="minorEastAsia" w:hAnsi="Arial" w:cs="Arial"/>
          <w:color w:val="auto"/>
          <w:sz w:val="22"/>
          <w:szCs w:val="22"/>
        </w:rPr>
        <w:t xml:space="preserve">2. Assess the advantages and drawbacks of existing </w:t>
      </w:r>
      <w:proofErr w:type="spellStart"/>
      <w:r w:rsidRPr="00C67CCD">
        <w:rPr>
          <w:rFonts w:ascii="Arial" w:eastAsiaTheme="minorEastAsia" w:hAnsi="Arial" w:cs="Arial"/>
          <w:color w:val="auto"/>
          <w:sz w:val="22"/>
          <w:szCs w:val="22"/>
        </w:rPr>
        <w:t>modeling</w:t>
      </w:r>
      <w:proofErr w:type="spellEnd"/>
      <w:r w:rsidRPr="00C67CCD">
        <w:rPr>
          <w:rFonts w:ascii="Arial" w:eastAsiaTheme="minorEastAsia" w:hAnsi="Arial" w:cs="Arial"/>
          <w:color w:val="auto"/>
          <w:sz w:val="22"/>
          <w:szCs w:val="22"/>
        </w:rPr>
        <w:t xml:space="preserve"> techniques (recurrent networks, convolutional networks, U-Net) in diagnostic applications.</w:t>
      </w:r>
    </w:p>
    <w:p w14:paraId="5BFFCB3E" w14:textId="77777777" w:rsidR="00614C8C" w:rsidRPr="00C67CCD" w:rsidRDefault="00614C8C" w:rsidP="00614C8C">
      <w:pPr>
        <w:pStyle w:val="Heading3"/>
        <w:rPr>
          <w:rFonts w:ascii="Arial" w:eastAsiaTheme="minorEastAsia" w:hAnsi="Arial" w:cs="Arial"/>
          <w:color w:val="auto"/>
          <w:sz w:val="22"/>
          <w:szCs w:val="22"/>
        </w:rPr>
      </w:pPr>
      <w:r w:rsidRPr="00C67CCD">
        <w:rPr>
          <w:rFonts w:ascii="Arial" w:eastAsiaTheme="minorEastAsia" w:hAnsi="Arial" w:cs="Arial"/>
          <w:color w:val="auto"/>
          <w:sz w:val="22"/>
          <w:szCs w:val="22"/>
        </w:rPr>
        <w:t xml:space="preserve">3. Investigate how </w:t>
      </w:r>
      <w:proofErr w:type="spellStart"/>
      <w:r w:rsidRPr="00C67CCD">
        <w:rPr>
          <w:rFonts w:ascii="Arial" w:eastAsiaTheme="minorEastAsia" w:hAnsi="Arial" w:cs="Arial"/>
          <w:color w:val="auto"/>
          <w:sz w:val="22"/>
          <w:szCs w:val="22"/>
        </w:rPr>
        <w:t>explainability</w:t>
      </w:r>
      <w:proofErr w:type="spellEnd"/>
      <w:r w:rsidRPr="00C67CCD">
        <w:rPr>
          <w:rFonts w:ascii="Arial" w:eastAsiaTheme="minorEastAsia" w:hAnsi="Arial" w:cs="Arial"/>
          <w:color w:val="auto"/>
          <w:sz w:val="22"/>
          <w:szCs w:val="22"/>
        </w:rPr>
        <w:t xml:space="preserve"> and trust have been </w:t>
      </w:r>
      <w:proofErr w:type="spellStart"/>
      <w:r w:rsidRPr="00C67CCD">
        <w:rPr>
          <w:rFonts w:ascii="Arial" w:eastAsiaTheme="minorEastAsia" w:hAnsi="Arial" w:cs="Arial"/>
          <w:color w:val="auto"/>
          <w:sz w:val="22"/>
          <w:szCs w:val="22"/>
        </w:rPr>
        <w:t>analyzed</w:t>
      </w:r>
      <w:proofErr w:type="spellEnd"/>
      <w:r w:rsidRPr="00C67CCD">
        <w:rPr>
          <w:rFonts w:ascii="Arial" w:eastAsiaTheme="minorEastAsia" w:hAnsi="Arial" w:cs="Arial"/>
          <w:color w:val="auto"/>
          <w:sz w:val="22"/>
          <w:szCs w:val="22"/>
        </w:rPr>
        <w:t xml:space="preserve"> as factors influencing clinical adoption.</w:t>
      </w:r>
    </w:p>
    <w:p w14:paraId="7F24DECA" w14:textId="77777777" w:rsidR="00614C8C" w:rsidRPr="00C67CCD" w:rsidRDefault="00614C8C" w:rsidP="00614C8C">
      <w:pPr>
        <w:pStyle w:val="Heading3"/>
        <w:rPr>
          <w:rFonts w:ascii="Arial" w:eastAsiaTheme="minorEastAsia" w:hAnsi="Arial" w:cs="Arial"/>
          <w:color w:val="auto"/>
          <w:sz w:val="22"/>
          <w:szCs w:val="22"/>
        </w:rPr>
      </w:pPr>
      <w:r w:rsidRPr="00C67CCD">
        <w:rPr>
          <w:rFonts w:ascii="Arial" w:eastAsiaTheme="minorEastAsia" w:hAnsi="Arial" w:cs="Arial"/>
          <w:color w:val="auto"/>
          <w:sz w:val="22"/>
          <w:szCs w:val="22"/>
        </w:rPr>
        <w:t>4. Identify outstanding research gaps that warrant further exploration, establishing the basis for the group's research question and future study framework.</w:t>
      </w:r>
    </w:p>
    <w:p w14:paraId="4483E059" w14:textId="77777777" w:rsidR="00614C8C" w:rsidRPr="00C67CCD" w:rsidRDefault="00614C8C" w:rsidP="00614C8C">
      <w:pPr>
        <w:pStyle w:val="Heading3"/>
        <w:rPr>
          <w:rFonts w:ascii="Arial" w:eastAsiaTheme="minorEastAsia" w:hAnsi="Arial" w:cs="Arial"/>
          <w:color w:val="auto"/>
          <w:sz w:val="22"/>
          <w:szCs w:val="22"/>
        </w:rPr>
      </w:pPr>
    </w:p>
    <w:p w14:paraId="12427EA4" w14:textId="77777777" w:rsidR="00614C8C" w:rsidRPr="00C67CCD" w:rsidRDefault="00614C8C" w:rsidP="00614C8C">
      <w:pPr>
        <w:pStyle w:val="Heading3"/>
        <w:rPr>
          <w:rFonts w:ascii="Arial" w:hAnsi="Arial" w:cs="Arial"/>
          <w:sz w:val="22"/>
          <w:szCs w:val="22"/>
        </w:rPr>
      </w:pPr>
      <w:r w:rsidRPr="00C67CCD">
        <w:rPr>
          <w:rFonts w:ascii="Arial" w:hAnsi="Arial" w:cs="Arial"/>
          <w:sz w:val="22"/>
          <w:szCs w:val="22"/>
        </w:rPr>
        <w:t>Literature Review Process</w:t>
      </w:r>
    </w:p>
    <w:p w14:paraId="1C0117EC" w14:textId="77777777" w:rsidR="00614C8C" w:rsidRPr="00C67CCD" w:rsidRDefault="00614C8C" w:rsidP="00614C8C">
      <w:pPr>
        <w:pStyle w:val="Heading3"/>
        <w:rPr>
          <w:rFonts w:ascii="Arial" w:eastAsia="Times New Roman" w:hAnsi="Arial" w:cs="Arial"/>
          <w:color w:val="auto"/>
          <w:sz w:val="22"/>
          <w:szCs w:val="22"/>
          <w:lang w:eastAsia="en-AU"/>
        </w:rPr>
      </w:pPr>
      <w:r w:rsidRPr="00C67CCD">
        <w:rPr>
          <w:rFonts w:ascii="Arial" w:eastAsia="Times New Roman" w:hAnsi="Arial" w:cs="Arial"/>
          <w:color w:val="auto"/>
          <w:sz w:val="22"/>
          <w:szCs w:val="22"/>
          <w:lang w:eastAsia="en-AU"/>
        </w:rPr>
        <w:t>The review adhered to the systematic methodology described in Week 3: establishing a precise research question, outlining a search strategy (including keywords and search string, as detailed in Section 1), and identifying pertinent academic databases (such as IEEE Xplore, Scopus, PubMed, Google Scholar, and Web of Science) along with explicit inclusion and exclusion criteria (as outlined in Section 2). The results were evaluated based on title and abstract for their relevance to deep learning in medical diagnostics, and the shortlisted articles were examined in full to ensure they satisfied the inclusion criteria. A total of ten articles were selected — three from the Week 3 tutorial and seven newly discovered — based on their relevance, timeliness (2021–2025, excluding methodological context), and rigor, with the majority sourced from guideline-based systematic reviews or peer-reviewed primary studies. Essential information (including objectives, methodology, findings, and limitations) was extracted from each article and thematically synthesized, as detailed in Section 3.</w:t>
      </w:r>
    </w:p>
    <w:p w14:paraId="70FF7101" w14:textId="77777777" w:rsidR="00614C8C" w:rsidRPr="00C67CCD" w:rsidRDefault="00614C8C" w:rsidP="00614C8C">
      <w:pPr>
        <w:pStyle w:val="Heading3"/>
        <w:rPr>
          <w:rFonts w:ascii="Arial" w:eastAsia="Times New Roman" w:hAnsi="Arial" w:cs="Arial"/>
          <w:color w:val="auto"/>
          <w:sz w:val="22"/>
          <w:szCs w:val="22"/>
          <w:lang w:eastAsia="en-AU"/>
        </w:rPr>
      </w:pPr>
    </w:p>
    <w:p w14:paraId="129F1D04" w14:textId="77777777" w:rsidR="00614C8C" w:rsidRPr="00C67CCD" w:rsidRDefault="00614C8C" w:rsidP="00614C8C">
      <w:pPr>
        <w:pStyle w:val="Heading3"/>
        <w:rPr>
          <w:rFonts w:ascii="Arial" w:eastAsia="Times New Roman" w:hAnsi="Arial" w:cs="Arial"/>
          <w:color w:val="auto"/>
          <w:sz w:val="22"/>
          <w:szCs w:val="22"/>
          <w:lang w:eastAsia="en-AU"/>
        </w:rPr>
      </w:pPr>
    </w:p>
    <w:p w14:paraId="7D28DA6C" w14:textId="77777777" w:rsidR="00614C8C" w:rsidRPr="00C67CCD" w:rsidRDefault="00614C8C" w:rsidP="00614C8C">
      <w:pPr>
        <w:pStyle w:val="Heading3"/>
        <w:rPr>
          <w:rFonts w:ascii="Arial" w:hAnsi="Arial" w:cs="Arial"/>
          <w:sz w:val="22"/>
          <w:szCs w:val="22"/>
        </w:rPr>
      </w:pPr>
      <w:r w:rsidRPr="00C67CCD">
        <w:rPr>
          <w:rFonts w:ascii="Arial" w:hAnsi="Arial" w:cs="Arial"/>
          <w:sz w:val="22"/>
          <w:szCs w:val="22"/>
        </w:rPr>
        <w:t>References</w:t>
      </w:r>
    </w:p>
    <w:p w14:paraId="23505560"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Abbas, Q., </w:t>
      </w:r>
      <w:proofErr w:type="spellStart"/>
      <w:r w:rsidRPr="00C67CCD">
        <w:rPr>
          <w:rFonts w:ascii="Arial" w:hAnsi="Arial" w:cs="Arial"/>
          <w:sz w:val="22"/>
          <w:szCs w:val="22"/>
        </w:rPr>
        <w:t>Jeong</w:t>
      </w:r>
      <w:proofErr w:type="spellEnd"/>
      <w:r w:rsidRPr="00C67CCD">
        <w:rPr>
          <w:rFonts w:ascii="Arial" w:hAnsi="Arial" w:cs="Arial"/>
          <w:sz w:val="22"/>
          <w:szCs w:val="22"/>
        </w:rPr>
        <w:t xml:space="preserve">, W., &amp; Lee, S. W. (2025). </w:t>
      </w:r>
      <w:proofErr w:type="spellStart"/>
      <w:r w:rsidRPr="00C67CCD">
        <w:rPr>
          <w:rFonts w:ascii="Arial" w:hAnsi="Arial" w:cs="Arial"/>
          <w:sz w:val="22"/>
          <w:szCs w:val="22"/>
        </w:rPr>
        <w:t>Explainability</w:t>
      </w:r>
      <w:proofErr w:type="spellEnd"/>
      <w:r w:rsidRPr="00C67CCD">
        <w:rPr>
          <w:rFonts w:ascii="Arial" w:hAnsi="Arial" w:cs="Arial"/>
          <w:sz w:val="22"/>
          <w:szCs w:val="22"/>
        </w:rPr>
        <w:t xml:space="preserve"> in clinical decision support systems: A meta-analysis of methods, applications, and usability challenges. </w:t>
      </w:r>
      <w:r w:rsidRPr="00C67CCD">
        <w:rPr>
          <w:rStyle w:val="Emphasis"/>
          <w:rFonts w:ascii="Arial" w:hAnsi="Arial" w:cs="Arial"/>
          <w:sz w:val="22"/>
          <w:szCs w:val="22"/>
        </w:rPr>
        <w:t>Healthcare, 13</w:t>
      </w:r>
      <w:r w:rsidRPr="00C67CCD">
        <w:rPr>
          <w:rFonts w:ascii="Arial" w:hAnsi="Arial" w:cs="Arial"/>
          <w:sz w:val="22"/>
          <w:szCs w:val="22"/>
        </w:rPr>
        <w:t>(17), 2154. https://doi.org/10.3390/healthcare13172154</w:t>
      </w:r>
    </w:p>
    <w:p w14:paraId="5BE80C54"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Aggarwal, R., </w:t>
      </w:r>
      <w:proofErr w:type="spellStart"/>
      <w:r w:rsidRPr="00C67CCD">
        <w:rPr>
          <w:rFonts w:ascii="Arial" w:hAnsi="Arial" w:cs="Arial"/>
          <w:sz w:val="22"/>
          <w:szCs w:val="22"/>
        </w:rPr>
        <w:t>Sounderajah</w:t>
      </w:r>
      <w:proofErr w:type="spellEnd"/>
      <w:r w:rsidRPr="00C67CCD">
        <w:rPr>
          <w:rFonts w:ascii="Arial" w:hAnsi="Arial" w:cs="Arial"/>
          <w:sz w:val="22"/>
          <w:szCs w:val="22"/>
        </w:rPr>
        <w:t xml:space="preserve">, V., Martin, G., Ting, D. S. W., </w:t>
      </w:r>
      <w:proofErr w:type="spellStart"/>
      <w:r w:rsidRPr="00C67CCD">
        <w:rPr>
          <w:rFonts w:ascii="Arial" w:hAnsi="Arial" w:cs="Arial"/>
          <w:sz w:val="22"/>
          <w:szCs w:val="22"/>
        </w:rPr>
        <w:t>Karthikesalingam</w:t>
      </w:r>
      <w:proofErr w:type="spellEnd"/>
      <w:r w:rsidRPr="00C67CCD">
        <w:rPr>
          <w:rFonts w:ascii="Arial" w:hAnsi="Arial" w:cs="Arial"/>
          <w:sz w:val="22"/>
          <w:szCs w:val="22"/>
        </w:rPr>
        <w:t xml:space="preserve">, A., King, D., </w:t>
      </w:r>
      <w:proofErr w:type="spellStart"/>
      <w:r w:rsidRPr="00C67CCD">
        <w:rPr>
          <w:rFonts w:ascii="Arial" w:hAnsi="Arial" w:cs="Arial"/>
          <w:sz w:val="22"/>
          <w:szCs w:val="22"/>
        </w:rPr>
        <w:t>Ashrafian</w:t>
      </w:r>
      <w:proofErr w:type="spellEnd"/>
      <w:r w:rsidRPr="00C67CCD">
        <w:rPr>
          <w:rFonts w:ascii="Arial" w:hAnsi="Arial" w:cs="Arial"/>
          <w:sz w:val="22"/>
          <w:szCs w:val="22"/>
        </w:rPr>
        <w:t xml:space="preserve">, H., &amp; Darzi, A. (2021). Diagnostic accuracy of deep learning in medical imaging: A systematic review and meta-analysis. </w:t>
      </w:r>
      <w:proofErr w:type="spellStart"/>
      <w:r w:rsidRPr="00C67CCD">
        <w:rPr>
          <w:rStyle w:val="Emphasis"/>
          <w:rFonts w:ascii="Arial" w:hAnsi="Arial" w:cs="Arial"/>
          <w:sz w:val="22"/>
          <w:szCs w:val="22"/>
        </w:rPr>
        <w:t>npj</w:t>
      </w:r>
      <w:proofErr w:type="spellEnd"/>
      <w:r w:rsidRPr="00C67CCD">
        <w:rPr>
          <w:rStyle w:val="Emphasis"/>
          <w:rFonts w:ascii="Arial" w:hAnsi="Arial" w:cs="Arial"/>
          <w:sz w:val="22"/>
          <w:szCs w:val="22"/>
        </w:rPr>
        <w:t xml:space="preserve"> Digital Medicine, 4</w:t>
      </w:r>
      <w:r w:rsidRPr="00C67CCD">
        <w:rPr>
          <w:rFonts w:ascii="Arial" w:hAnsi="Arial" w:cs="Arial"/>
          <w:sz w:val="22"/>
          <w:szCs w:val="22"/>
        </w:rPr>
        <w:t>, 65. https://doi.org/10.1038/s41746-021-00438-z</w:t>
      </w:r>
    </w:p>
    <w:p w14:paraId="702DE527"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Amin, A., U, D. A., </w:t>
      </w:r>
      <w:proofErr w:type="spellStart"/>
      <w:r w:rsidRPr="00C67CCD">
        <w:rPr>
          <w:rFonts w:ascii="Arial" w:hAnsi="Arial" w:cs="Arial"/>
          <w:sz w:val="22"/>
          <w:szCs w:val="22"/>
        </w:rPr>
        <w:t>Koteshwara</w:t>
      </w:r>
      <w:proofErr w:type="spellEnd"/>
      <w:r w:rsidRPr="00C67CCD">
        <w:rPr>
          <w:rFonts w:ascii="Arial" w:hAnsi="Arial" w:cs="Arial"/>
          <w:sz w:val="22"/>
          <w:szCs w:val="22"/>
        </w:rPr>
        <w:t xml:space="preserve">, P., P C, S., &amp; Mathew, S. (2025). A systematic literature review on mammography: Deep learning techniques for breast cancer detection with global and Asian perspectives. </w:t>
      </w:r>
      <w:r w:rsidRPr="00C67CCD">
        <w:rPr>
          <w:rStyle w:val="Emphasis"/>
          <w:rFonts w:ascii="Arial" w:hAnsi="Arial" w:cs="Arial"/>
          <w:sz w:val="22"/>
          <w:szCs w:val="22"/>
        </w:rPr>
        <w:t>BMC Cancer, 25</w:t>
      </w:r>
      <w:r w:rsidRPr="00C67CCD">
        <w:rPr>
          <w:rFonts w:ascii="Arial" w:hAnsi="Arial" w:cs="Arial"/>
          <w:sz w:val="22"/>
          <w:szCs w:val="22"/>
        </w:rPr>
        <w:t>(1), 1627. https://doi.org/10.1186/s12885-025-14876-5</w:t>
      </w:r>
    </w:p>
    <w:p w14:paraId="2BBD05ED" w14:textId="77777777" w:rsidR="00614C8C" w:rsidRPr="00C67CCD" w:rsidRDefault="00614C8C" w:rsidP="00614C8C">
      <w:pPr>
        <w:pStyle w:val="NormalWeb"/>
        <w:rPr>
          <w:rFonts w:ascii="Arial" w:hAnsi="Arial" w:cs="Arial"/>
          <w:sz w:val="22"/>
          <w:szCs w:val="22"/>
        </w:rPr>
      </w:pPr>
      <w:proofErr w:type="spellStart"/>
      <w:r w:rsidRPr="00C67CCD">
        <w:rPr>
          <w:rFonts w:ascii="Arial" w:hAnsi="Arial" w:cs="Arial"/>
          <w:sz w:val="22"/>
          <w:szCs w:val="22"/>
        </w:rPr>
        <w:t>Appavu</w:t>
      </w:r>
      <w:proofErr w:type="spellEnd"/>
      <w:r w:rsidRPr="00C67CCD">
        <w:rPr>
          <w:rFonts w:ascii="Arial" w:hAnsi="Arial" w:cs="Arial"/>
          <w:sz w:val="22"/>
          <w:szCs w:val="22"/>
        </w:rPr>
        <w:t xml:space="preserve">, N. (2025). Deep learning methods for segmenting 3D-brain </w:t>
      </w:r>
      <w:proofErr w:type="spellStart"/>
      <w:r w:rsidRPr="00C67CCD">
        <w:rPr>
          <w:rFonts w:ascii="Arial" w:hAnsi="Arial" w:cs="Arial"/>
          <w:sz w:val="22"/>
          <w:szCs w:val="22"/>
        </w:rPr>
        <w:t>tumor</w:t>
      </w:r>
      <w:proofErr w:type="spellEnd"/>
      <w:r w:rsidRPr="00C67CCD">
        <w:rPr>
          <w:rFonts w:ascii="Arial" w:hAnsi="Arial" w:cs="Arial"/>
          <w:sz w:val="22"/>
          <w:szCs w:val="22"/>
        </w:rPr>
        <w:t xml:space="preserve"> images using U-Net. In </w:t>
      </w:r>
      <w:r w:rsidRPr="00C67CCD">
        <w:rPr>
          <w:rStyle w:val="Emphasis"/>
          <w:rFonts w:ascii="Arial" w:hAnsi="Arial" w:cs="Arial"/>
          <w:sz w:val="22"/>
          <w:szCs w:val="22"/>
        </w:rPr>
        <w:t>2025 International Conference on Data Science, Agents &amp; Artificial Intelligence (ICDSAAI)</w:t>
      </w:r>
      <w:r w:rsidRPr="00C67CCD">
        <w:rPr>
          <w:rFonts w:ascii="Arial" w:hAnsi="Arial" w:cs="Arial"/>
          <w:sz w:val="22"/>
          <w:szCs w:val="22"/>
        </w:rPr>
        <w:t xml:space="preserve"> (pp. 1–6). IEEE.</w:t>
      </w:r>
    </w:p>
    <w:p w14:paraId="0D991936"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Aziz, N. A., Manzoor, A., Qureshi, M. D. M., et al. (2024). Explainable clinical decision support systems: A systematic review [Preprint]. </w:t>
      </w:r>
      <w:proofErr w:type="spellStart"/>
      <w:r w:rsidRPr="00C67CCD">
        <w:rPr>
          <w:rFonts w:ascii="Arial" w:hAnsi="Arial" w:cs="Arial"/>
          <w:sz w:val="22"/>
          <w:szCs w:val="22"/>
        </w:rPr>
        <w:t>medRxiv</w:t>
      </w:r>
      <w:proofErr w:type="spellEnd"/>
      <w:r w:rsidRPr="00C67CCD">
        <w:rPr>
          <w:rFonts w:ascii="Arial" w:hAnsi="Arial" w:cs="Arial"/>
          <w:sz w:val="22"/>
          <w:szCs w:val="22"/>
        </w:rPr>
        <w:t>. https://doi.org/10.1101/2024.08.10.24311735</w:t>
      </w:r>
    </w:p>
    <w:p w14:paraId="4568E45D" w14:textId="77777777" w:rsidR="00614C8C" w:rsidRPr="00C67CCD" w:rsidRDefault="00614C8C" w:rsidP="00614C8C">
      <w:pPr>
        <w:pStyle w:val="NormalWeb"/>
        <w:rPr>
          <w:rFonts w:ascii="Arial" w:hAnsi="Arial" w:cs="Arial"/>
          <w:sz w:val="22"/>
          <w:szCs w:val="22"/>
        </w:rPr>
      </w:pPr>
      <w:proofErr w:type="spellStart"/>
      <w:r w:rsidRPr="00C67CCD">
        <w:rPr>
          <w:rFonts w:ascii="Arial" w:hAnsi="Arial" w:cs="Arial"/>
          <w:sz w:val="22"/>
          <w:szCs w:val="22"/>
        </w:rPr>
        <w:t>Dabas</w:t>
      </w:r>
      <w:proofErr w:type="spellEnd"/>
      <w:r w:rsidRPr="00C67CCD">
        <w:rPr>
          <w:rFonts w:ascii="Arial" w:hAnsi="Arial" w:cs="Arial"/>
          <w:sz w:val="22"/>
          <w:szCs w:val="22"/>
        </w:rPr>
        <w:t>, A. (2024). Application of Recurrent Neural Networks (RNNs) in medical diagnostics.</w:t>
      </w:r>
    </w:p>
    <w:p w14:paraId="640DA304" w14:textId="77777777" w:rsidR="00614C8C" w:rsidRPr="00C67CCD" w:rsidRDefault="00614C8C" w:rsidP="00614C8C">
      <w:pPr>
        <w:pStyle w:val="NormalWeb"/>
        <w:rPr>
          <w:rFonts w:ascii="Arial" w:hAnsi="Arial" w:cs="Arial"/>
          <w:sz w:val="22"/>
          <w:szCs w:val="22"/>
        </w:rPr>
      </w:pPr>
      <w:proofErr w:type="spellStart"/>
      <w:r w:rsidRPr="00C67CCD">
        <w:rPr>
          <w:rFonts w:ascii="Arial" w:hAnsi="Arial" w:cs="Arial"/>
          <w:sz w:val="22"/>
          <w:szCs w:val="22"/>
        </w:rPr>
        <w:t>Goktas</w:t>
      </w:r>
      <w:proofErr w:type="spellEnd"/>
      <w:r w:rsidRPr="00C67CCD">
        <w:rPr>
          <w:rFonts w:ascii="Arial" w:hAnsi="Arial" w:cs="Arial"/>
          <w:sz w:val="22"/>
          <w:szCs w:val="22"/>
        </w:rPr>
        <w:t xml:space="preserve">, P., &amp; </w:t>
      </w:r>
      <w:proofErr w:type="spellStart"/>
      <w:r w:rsidRPr="00C67CCD">
        <w:rPr>
          <w:rFonts w:ascii="Arial" w:hAnsi="Arial" w:cs="Arial"/>
          <w:sz w:val="22"/>
          <w:szCs w:val="22"/>
        </w:rPr>
        <w:t>Grzybowski</w:t>
      </w:r>
      <w:proofErr w:type="spellEnd"/>
      <w:r w:rsidRPr="00C67CCD">
        <w:rPr>
          <w:rFonts w:ascii="Arial" w:hAnsi="Arial" w:cs="Arial"/>
          <w:sz w:val="22"/>
          <w:szCs w:val="22"/>
        </w:rPr>
        <w:t xml:space="preserve">, A. (2025). Shaping the future of healthcare: Ethical clinical challenges and pathways to trustworthy computing. </w:t>
      </w:r>
      <w:r w:rsidRPr="00C67CCD">
        <w:rPr>
          <w:rStyle w:val="Emphasis"/>
          <w:rFonts w:ascii="Arial" w:hAnsi="Arial" w:cs="Arial"/>
          <w:sz w:val="22"/>
          <w:szCs w:val="22"/>
        </w:rPr>
        <w:t>Journal of Clinical Medicine, 14</w:t>
      </w:r>
      <w:r w:rsidRPr="00C67CCD">
        <w:rPr>
          <w:rFonts w:ascii="Arial" w:hAnsi="Arial" w:cs="Arial"/>
          <w:sz w:val="22"/>
          <w:szCs w:val="22"/>
        </w:rPr>
        <w:t>(5), 1605.</w:t>
      </w:r>
    </w:p>
    <w:p w14:paraId="7A33CB7B"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Omar, M., </w:t>
      </w:r>
      <w:proofErr w:type="spellStart"/>
      <w:r w:rsidRPr="00C67CCD">
        <w:rPr>
          <w:rFonts w:ascii="Arial" w:hAnsi="Arial" w:cs="Arial"/>
          <w:sz w:val="22"/>
          <w:szCs w:val="22"/>
        </w:rPr>
        <w:t>Watad</w:t>
      </w:r>
      <w:proofErr w:type="spellEnd"/>
      <w:r w:rsidRPr="00C67CCD">
        <w:rPr>
          <w:rFonts w:ascii="Arial" w:hAnsi="Arial" w:cs="Arial"/>
          <w:sz w:val="22"/>
          <w:szCs w:val="22"/>
        </w:rPr>
        <w:t xml:space="preserve">, A., McGonagle, D., </w:t>
      </w:r>
      <w:proofErr w:type="spellStart"/>
      <w:r w:rsidRPr="00C67CCD">
        <w:rPr>
          <w:rFonts w:ascii="Arial" w:hAnsi="Arial" w:cs="Arial"/>
          <w:sz w:val="22"/>
          <w:szCs w:val="22"/>
        </w:rPr>
        <w:t>Soffer</w:t>
      </w:r>
      <w:proofErr w:type="spellEnd"/>
      <w:r w:rsidRPr="00C67CCD">
        <w:rPr>
          <w:rFonts w:ascii="Arial" w:hAnsi="Arial" w:cs="Arial"/>
          <w:sz w:val="22"/>
          <w:szCs w:val="22"/>
        </w:rPr>
        <w:t xml:space="preserve">, S., </w:t>
      </w:r>
      <w:proofErr w:type="spellStart"/>
      <w:r w:rsidRPr="00C67CCD">
        <w:rPr>
          <w:rFonts w:ascii="Arial" w:hAnsi="Arial" w:cs="Arial"/>
          <w:sz w:val="22"/>
          <w:szCs w:val="22"/>
        </w:rPr>
        <w:t>Glicksberg</w:t>
      </w:r>
      <w:proofErr w:type="spellEnd"/>
      <w:r w:rsidRPr="00C67CCD">
        <w:rPr>
          <w:rFonts w:ascii="Arial" w:hAnsi="Arial" w:cs="Arial"/>
          <w:sz w:val="22"/>
          <w:szCs w:val="22"/>
        </w:rPr>
        <w:t xml:space="preserve">, B. S., Nadkarni, G. N., &amp; </w:t>
      </w:r>
      <w:proofErr w:type="spellStart"/>
      <w:r w:rsidRPr="00C67CCD">
        <w:rPr>
          <w:rFonts w:ascii="Arial" w:hAnsi="Arial" w:cs="Arial"/>
          <w:sz w:val="22"/>
          <w:szCs w:val="22"/>
        </w:rPr>
        <w:t>Klang</w:t>
      </w:r>
      <w:proofErr w:type="spellEnd"/>
      <w:r w:rsidRPr="00C67CCD">
        <w:rPr>
          <w:rFonts w:ascii="Arial" w:hAnsi="Arial" w:cs="Arial"/>
          <w:sz w:val="22"/>
          <w:szCs w:val="22"/>
        </w:rPr>
        <w:t xml:space="preserve">, E. (2024). The role of deep learning in diagnostic imaging of spondyloarthropathies: A systematic review. </w:t>
      </w:r>
      <w:r w:rsidRPr="00C67CCD">
        <w:rPr>
          <w:rStyle w:val="Emphasis"/>
          <w:rFonts w:ascii="Arial" w:hAnsi="Arial" w:cs="Arial"/>
          <w:sz w:val="22"/>
          <w:szCs w:val="22"/>
        </w:rPr>
        <w:t>European Radiology</w:t>
      </w:r>
      <w:r w:rsidRPr="00C67CCD">
        <w:rPr>
          <w:rFonts w:ascii="Arial" w:hAnsi="Arial" w:cs="Arial"/>
          <w:sz w:val="22"/>
          <w:szCs w:val="22"/>
        </w:rPr>
        <w:t>. https://doi.org/10.1007/s00330-024-11261-x</w:t>
      </w:r>
    </w:p>
    <w:p w14:paraId="301237A1" w14:textId="77777777" w:rsidR="00614C8C" w:rsidRPr="00C67CCD" w:rsidRDefault="00614C8C" w:rsidP="00614C8C">
      <w:pPr>
        <w:pStyle w:val="NormalWeb"/>
        <w:rPr>
          <w:rFonts w:ascii="Arial" w:hAnsi="Arial" w:cs="Arial"/>
          <w:sz w:val="22"/>
          <w:szCs w:val="22"/>
        </w:rPr>
      </w:pPr>
      <w:proofErr w:type="spellStart"/>
      <w:r w:rsidRPr="00C67CCD">
        <w:rPr>
          <w:rFonts w:ascii="Arial" w:hAnsi="Arial" w:cs="Arial"/>
          <w:sz w:val="22"/>
          <w:szCs w:val="22"/>
        </w:rPr>
        <w:t>Rosenbacke</w:t>
      </w:r>
      <w:proofErr w:type="spellEnd"/>
      <w:r w:rsidRPr="00C67CCD">
        <w:rPr>
          <w:rFonts w:ascii="Arial" w:hAnsi="Arial" w:cs="Arial"/>
          <w:sz w:val="22"/>
          <w:szCs w:val="22"/>
        </w:rPr>
        <w:t xml:space="preserve">, R., </w:t>
      </w:r>
      <w:proofErr w:type="spellStart"/>
      <w:r w:rsidRPr="00C67CCD">
        <w:rPr>
          <w:rFonts w:ascii="Arial" w:hAnsi="Arial" w:cs="Arial"/>
          <w:sz w:val="22"/>
          <w:szCs w:val="22"/>
        </w:rPr>
        <w:t>Melhus</w:t>
      </w:r>
      <w:proofErr w:type="spellEnd"/>
      <w:r w:rsidRPr="00C67CCD">
        <w:rPr>
          <w:rFonts w:ascii="Arial" w:hAnsi="Arial" w:cs="Arial"/>
          <w:sz w:val="22"/>
          <w:szCs w:val="22"/>
        </w:rPr>
        <w:t xml:space="preserve">, Å., McKee, M., &amp; </w:t>
      </w:r>
      <w:proofErr w:type="spellStart"/>
      <w:r w:rsidRPr="00C67CCD">
        <w:rPr>
          <w:rFonts w:ascii="Arial" w:hAnsi="Arial" w:cs="Arial"/>
          <w:sz w:val="22"/>
          <w:szCs w:val="22"/>
        </w:rPr>
        <w:t>Stuckler</w:t>
      </w:r>
      <w:proofErr w:type="spellEnd"/>
      <w:r w:rsidRPr="00C67CCD">
        <w:rPr>
          <w:rFonts w:ascii="Arial" w:hAnsi="Arial" w:cs="Arial"/>
          <w:sz w:val="22"/>
          <w:szCs w:val="22"/>
        </w:rPr>
        <w:t xml:space="preserve">, D. (2024). How </w:t>
      </w:r>
      <w:proofErr w:type="spellStart"/>
      <w:r w:rsidRPr="00C67CCD">
        <w:rPr>
          <w:rFonts w:ascii="Arial" w:hAnsi="Arial" w:cs="Arial"/>
          <w:sz w:val="22"/>
          <w:szCs w:val="22"/>
        </w:rPr>
        <w:t>explainability</w:t>
      </w:r>
      <w:proofErr w:type="spellEnd"/>
      <w:r w:rsidRPr="00C67CCD">
        <w:rPr>
          <w:rFonts w:ascii="Arial" w:hAnsi="Arial" w:cs="Arial"/>
          <w:sz w:val="22"/>
          <w:szCs w:val="22"/>
        </w:rPr>
        <w:t xml:space="preserve"> can increase or decrease clinicians' trust in health care algorithms: Systematic review. </w:t>
      </w:r>
      <w:r w:rsidRPr="00C67CCD">
        <w:rPr>
          <w:rStyle w:val="Emphasis"/>
          <w:rFonts w:ascii="Arial" w:hAnsi="Arial" w:cs="Arial"/>
          <w:sz w:val="22"/>
          <w:szCs w:val="22"/>
        </w:rPr>
        <w:t>JMIR AI, 3</w:t>
      </w:r>
      <w:r w:rsidRPr="00C67CCD">
        <w:rPr>
          <w:rFonts w:ascii="Arial" w:hAnsi="Arial" w:cs="Arial"/>
          <w:sz w:val="22"/>
          <w:szCs w:val="22"/>
        </w:rPr>
        <w:t>, e53207. https://doi.org/10.2196/53207</w:t>
      </w:r>
    </w:p>
    <w:p w14:paraId="45ECDE66" w14:textId="77777777" w:rsidR="00614C8C" w:rsidRPr="00C67CCD" w:rsidRDefault="00614C8C" w:rsidP="00614C8C">
      <w:pPr>
        <w:pStyle w:val="NormalWeb"/>
        <w:rPr>
          <w:rFonts w:ascii="Arial" w:hAnsi="Arial" w:cs="Arial"/>
          <w:sz w:val="22"/>
          <w:szCs w:val="22"/>
        </w:rPr>
      </w:pPr>
      <w:r w:rsidRPr="00C67CCD">
        <w:rPr>
          <w:rFonts w:ascii="Arial" w:hAnsi="Arial" w:cs="Arial"/>
          <w:sz w:val="22"/>
          <w:szCs w:val="22"/>
        </w:rPr>
        <w:t xml:space="preserve">Tun, H. M., Rahman, H. A., Naing, L., &amp; Malik, O. A. (2025). Trust in algorithm-based clinical decision support systems among health care workers: Systematic review. </w:t>
      </w:r>
      <w:r w:rsidRPr="00C67CCD">
        <w:rPr>
          <w:rStyle w:val="Emphasis"/>
          <w:rFonts w:ascii="Arial" w:hAnsi="Arial" w:cs="Arial"/>
          <w:sz w:val="22"/>
          <w:szCs w:val="22"/>
        </w:rPr>
        <w:t>Journal of Medical Internet Research, 27</w:t>
      </w:r>
      <w:r w:rsidRPr="00C67CCD">
        <w:rPr>
          <w:rFonts w:ascii="Arial" w:hAnsi="Arial" w:cs="Arial"/>
          <w:sz w:val="22"/>
          <w:szCs w:val="22"/>
        </w:rPr>
        <w:t>, e69678. https://doi.org/10.2196/69678</w:t>
      </w:r>
    </w:p>
    <w:p w14:paraId="2B1CD0C3" w14:textId="77777777" w:rsidR="00614C8C" w:rsidRPr="00C67CCD" w:rsidRDefault="00614C8C" w:rsidP="00614C8C">
      <w:pPr>
        <w:rPr>
          <w:rFonts w:ascii="Arial" w:hAnsi="Arial" w:cs="Arial"/>
          <w:u w:val="single"/>
        </w:rPr>
      </w:pPr>
    </w:p>
    <w:p w14:paraId="54CF7832" w14:textId="77777777" w:rsidR="006126CB" w:rsidRDefault="006126CB"/>
    <w:sectPr w:rsidR="0061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8C"/>
    <w:rsid w:val="006126CB"/>
    <w:rsid w:val="00614C8C"/>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EBEA"/>
  <w15:chartTrackingRefBased/>
  <w15:docId w15:val="{B208A853-0A7D-4343-8368-13ECBE6C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8C"/>
    <w:rPr>
      <w:rFonts w:eastAsiaTheme="minorEastAsia"/>
      <w:lang w:eastAsia="zh-CN"/>
    </w:rPr>
  </w:style>
  <w:style w:type="paragraph" w:styleId="Heading2">
    <w:name w:val="heading 2"/>
    <w:basedOn w:val="Normal"/>
    <w:next w:val="Normal"/>
    <w:link w:val="Heading2Char"/>
    <w:uiPriority w:val="9"/>
    <w:semiHidden/>
    <w:unhideWhenUsed/>
    <w:qFormat/>
    <w:rsid w:val="00614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C8C"/>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14C8C"/>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semiHidden/>
    <w:rsid w:val="00614C8C"/>
    <w:rPr>
      <w:rFonts w:eastAsiaTheme="majorEastAsia" w:cstheme="majorBidi"/>
      <w:color w:val="2F5496" w:themeColor="accent1" w:themeShade="BF"/>
      <w:sz w:val="28"/>
      <w:szCs w:val="28"/>
      <w:lang w:eastAsia="zh-CN"/>
    </w:rPr>
  </w:style>
  <w:style w:type="paragraph" w:styleId="NormalWeb">
    <w:name w:val="Normal (Web)"/>
    <w:basedOn w:val="Normal"/>
    <w:uiPriority w:val="99"/>
    <w:semiHidden/>
    <w:unhideWhenUsed/>
    <w:rsid w:val="00614C8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614C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dc:creator>
  <cp:keywords/>
  <dc:description/>
  <cp:lastModifiedBy>Shishir</cp:lastModifiedBy>
  <cp:revision>1</cp:revision>
  <dcterms:created xsi:type="dcterms:W3CDTF">2026-08-09T12:58:00Z</dcterms:created>
  <dcterms:modified xsi:type="dcterms:W3CDTF">2026-08-09T13:02:00Z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f92ec712-841f-41f9-be26-c943e70c122e</vt:lpwstr>
  </property>
</Properties>
</file>