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FD" w:rsidRPr="00286509" w:rsidRDefault="005120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Жуковский Павел, 4 курс, 12 группа</w:t>
      </w:r>
    </w:p>
    <w:p w:rsidR="00BD2121" w:rsidRPr="00286509" w:rsidRDefault="007C4F59" w:rsidP="00A772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Разработка комплекта документов информационной услуги</w:t>
      </w:r>
      <w:r w:rsidR="00A77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212" w:rsidRPr="00A77212">
        <w:rPr>
          <w:rFonts w:ascii="Times New Roman" w:hAnsi="Times New Roman" w:cs="Times New Roman"/>
          <w:b/>
          <w:sz w:val="28"/>
          <w:szCs w:val="28"/>
          <w:lang w:val="ru-RU"/>
        </w:rPr>
        <w:t>«Запись к врачу»</w:t>
      </w:r>
    </w:p>
    <w:p w:rsidR="00BD2121" w:rsidRPr="00286509" w:rsidRDefault="00BD2121" w:rsidP="00BD2121">
      <w:pPr>
        <w:pStyle w:val="1"/>
        <w:rPr>
          <w:sz w:val="32"/>
          <w:szCs w:val="28"/>
        </w:rPr>
      </w:pPr>
      <w:r w:rsidRPr="00286509">
        <w:rPr>
          <w:sz w:val="32"/>
          <w:szCs w:val="28"/>
        </w:rPr>
        <w:t>Проект стандарта</w:t>
      </w:r>
    </w:p>
    <w:p w:rsidR="00BD2121" w:rsidRPr="00286509" w:rsidRDefault="00BD2121" w:rsidP="00BD2121">
      <w:pPr>
        <w:pStyle w:val="2"/>
        <w:rPr>
          <w:sz w:val="28"/>
          <w:szCs w:val="28"/>
        </w:rPr>
      </w:pPr>
      <w:r w:rsidRPr="00286509">
        <w:rPr>
          <w:sz w:val="28"/>
          <w:szCs w:val="28"/>
        </w:rPr>
        <w:t>1. Описание (паспорт) услуги</w:t>
      </w:r>
    </w:p>
    <w:p w:rsidR="00BD2121" w:rsidRPr="00286509" w:rsidRDefault="00BD2121" w:rsidP="00BD2121">
      <w:pPr>
        <w:pStyle w:val="3"/>
        <w:rPr>
          <w:sz w:val="32"/>
          <w:szCs w:val="28"/>
        </w:rPr>
      </w:pPr>
      <w:r w:rsidRPr="00286509">
        <w:rPr>
          <w:sz w:val="28"/>
          <w:szCs w:val="28"/>
        </w:rPr>
        <w:t>1.1 Название услуги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Выдача </w:t>
      </w:r>
      <w:r w:rsidR="00286509" w:rsidRPr="00286509">
        <w:rPr>
          <w:sz w:val="28"/>
          <w:szCs w:val="28"/>
        </w:rPr>
        <w:t>талона к врачу для</w:t>
      </w:r>
      <w:r w:rsidRPr="00286509">
        <w:rPr>
          <w:sz w:val="28"/>
          <w:szCs w:val="28"/>
        </w:rPr>
        <w:t xml:space="preserve"> </w:t>
      </w:r>
      <w:r w:rsidR="00286509" w:rsidRPr="00286509">
        <w:rPr>
          <w:sz w:val="28"/>
          <w:szCs w:val="28"/>
        </w:rPr>
        <w:t>пациента с целью оказания медицинской помощи от учреждения здравоохранения.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1.2 Результат услуги</w:t>
      </w:r>
    </w:p>
    <w:p w:rsidR="00BD2121" w:rsidRDefault="00286509" w:rsidP="00286509">
      <w:pPr>
        <w:pStyle w:val="a8"/>
        <w:rPr>
          <w:sz w:val="28"/>
          <w:szCs w:val="28"/>
        </w:rPr>
      </w:pPr>
      <w:r>
        <w:rPr>
          <w:sz w:val="28"/>
          <w:szCs w:val="28"/>
        </w:rPr>
        <w:t>Предоставление информации о дате и времени в личном кабинете для прибытия к врачу, который предоставит медицинскую помощь от учреждения здравоохранения.</w:t>
      </w:r>
    </w:p>
    <w:p w:rsidR="00BD2121" w:rsidRPr="00286509" w:rsidRDefault="00286509" w:rsidP="00286509">
      <w:pPr>
        <w:pStyle w:val="a8"/>
        <w:rPr>
          <w:sz w:val="28"/>
          <w:szCs w:val="28"/>
        </w:rPr>
      </w:pPr>
      <w:r>
        <w:rPr>
          <w:sz w:val="28"/>
          <w:szCs w:val="28"/>
        </w:rPr>
        <w:t>Альтернативно: выдача пациенту талона, указывающего дату и время визита, информацию о лечащем враче, а также номер кабинета от учреждения здравоохранения.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1.3 Органы, оказывающие услугу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Учреждения </w:t>
      </w:r>
      <w:r w:rsidR="00286509">
        <w:rPr>
          <w:sz w:val="28"/>
          <w:szCs w:val="28"/>
        </w:rPr>
        <w:t>здравоохранени</w:t>
      </w:r>
      <w:r w:rsidRPr="00286509">
        <w:rPr>
          <w:sz w:val="28"/>
          <w:szCs w:val="28"/>
        </w:rPr>
        <w:t xml:space="preserve">я: </w:t>
      </w:r>
      <w:r w:rsidR="00286509">
        <w:rPr>
          <w:sz w:val="28"/>
          <w:szCs w:val="28"/>
        </w:rPr>
        <w:t>поликлиники, больницы, амбулатории, медсанчасти, здравпункты</w:t>
      </w:r>
      <w:r w:rsidRPr="00286509">
        <w:rPr>
          <w:sz w:val="28"/>
          <w:szCs w:val="28"/>
        </w:rPr>
        <w:t xml:space="preserve"> и т.д.</w:t>
      </w:r>
    </w:p>
    <w:p w:rsidR="00BD2121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1.4 Правовые основания</w:t>
      </w:r>
    </w:p>
    <w:p w:rsidR="00DC4014" w:rsidRDefault="00DC4014" w:rsidP="00BD2121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ЗАКОН РЕСПУБЛИКИ БЕЛАРУСЬ</w:t>
      </w:r>
    </w:p>
    <w:p w:rsidR="00DC4014" w:rsidRDefault="00DC4014" w:rsidP="00BD2121">
      <w:pPr>
        <w:pStyle w:val="3"/>
        <w:rPr>
          <w:sz w:val="28"/>
          <w:szCs w:val="28"/>
        </w:rPr>
      </w:pPr>
      <w:r>
        <w:rPr>
          <w:b w:val="0"/>
          <w:sz w:val="28"/>
          <w:szCs w:val="28"/>
        </w:rPr>
        <w:t>18 июня 1993 г. №2435-</w:t>
      </w:r>
      <w:r>
        <w:rPr>
          <w:b w:val="0"/>
          <w:sz w:val="28"/>
          <w:szCs w:val="28"/>
          <w:lang w:val="en-US"/>
        </w:rPr>
        <w:t>XII</w:t>
      </w:r>
      <w:r>
        <w:rPr>
          <w:b w:val="0"/>
          <w:sz w:val="28"/>
          <w:szCs w:val="28"/>
        </w:rPr>
        <w:t xml:space="preserve"> </w:t>
      </w:r>
      <w:r w:rsidR="00AE62FB" w:rsidRPr="00AE62FB">
        <w:rPr>
          <w:sz w:val="28"/>
          <w:szCs w:val="28"/>
        </w:rPr>
        <w:t>«</w:t>
      </w:r>
      <w:r w:rsidRPr="00AE62FB">
        <w:rPr>
          <w:sz w:val="28"/>
          <w:szCs w:val="28"/>
        </w:rPr>
        <w:t>О Здраво</w:t>
      </w:r>
      <w:r w:rsidR="003119A3" w:rsidRPr="00AE62FB">
        <w:rPr>
          <w:sz w:val="28"/>
          <w:szCs w:val="28"/>
        </w:rPr>
        <w:t>о</w:t>
      </w:r>
      <w:r w:rsidRPr="00AE62FB">
        <w:rPr>
          <w:sz w:val="28"/>
          <w:szCs w:val="28"/>
        </w:rPr>
        <w:t>хранении</w:t>
      </w:r>
      <w:r w:rsidR="00AE62FB" w:rsidRPr="00AE62FB">
        <w:rPr>
          <w:sz w:val="28"/>
          <w:szCs w:val="28"/>
        </w:rPr>
        <w:t>»</w:t>
      </w:r>
    </w:p>
    <w:p w:rsidR="00DC4014" w:rsidRPr="00DC4014" w:rsidRDefault="00DC4014" w:rsidP="00DC4014">
      <w:pPr>
        <w:pStyle w:val="3"/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Изменения и дополнения: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3 мая 1996 г. № 440-XІІІ (</w:t>
      </w:r>
      <w:proofErr w:type="spellStart"/>
      <w:r w:rsidRPr="00DC4014">
        <w:rPr>
          <w:b w:val="0"/>
          <w:sz w:val="28"/>
          <w:szCs w:val="28"/>
        </w:rPr>
        <w:t>Ведамасці</w:t>
      </w:r>
      <w:proofErr w:type="spellEnd"/>
      <w:r w:rsidRPr="00DC4014">
        <w:rPr>
          <w:b w:val="0"/>
          <w:sz w:val="28"/>
          <w:szCs w:val="28"/>
        </w:rPr>
        <w:t xml:space="preserve"> </w:t>
      </w:r>
      <w:proofErr w:type="spellStart"/>
      <w:r w:rsidRPr="00DC4014">
        <w:rPr>
          <w:b w:val="0"/>
          <w:sz w:val="28"/>
          <w:szCs w:val="28"/>
        </w:rPr>
        <w:t>Вярхоўнага</w:t>
      </w:r>
      <w:proofErr w:type="spellEnd"/>
      <w:r w:rsidRPr="00DC4014">
        <w:rPr>
          <w:b w:val="0"/>
          <w:sz w:val="28"/>
          <w:szCs w:val="28"/>
        </w:rPr>
        <w:t xml:space="preserve"> </w:t>
      </w:r>
      <w:proofErr w:type="spellStart"/>
      <w:r w:rsidRPr="00DC4014">
        <w:rPr>
          <w:b w:val="0"/>
          <w:sz w:val="28"/>
          <w:szCs w:val="28"/>
        </w:rPr>
        <w:t>Савета</w:t>
      </w:r>
      <w:proofErr w:type="spellEnd"/>
      <w:r w:rsidRPr="00DC4014">
        <w:rPr>
          <w:b w:val="0"/>
          <w:sz w:val="28"/>
          <w:szCs w:val="28"/>
        </w:rPr>
        <w:t xml:space="preserve"> </w:t>
      </w:r>
      <w:proofErr w:type="spellStart"/>
      <w:r w:rsidRPr="00DC4014">
        <w:rPr>
          <w:b w:val="0"/>
          <w:sz w:val="28"/>
          <w:szCs w:val="28"/>
        </w:rPr>
        <w:t>Рэспублікі</w:t>
      </w:r>
      <w:proofErr w:type="spellEnd"/>
      <w:r w:rsidRPr="00DC4014">
        <w:rPr>
          <w:b w:val="0"/>
          <w:sz w:val="28"/>
          <w:szCs w:val="28"/>
        </w:rPr>
        <w:t xml:space="preserve"> Беларусь, 1996 г., № </w:t>
      </w:r>
      <w:proofErr w:type="gramStart"/>
      <w:r w:rsidRPr="00DC4014">
        <w:rPr>
          <w:b w:val="0"/>
          <w:sz w:val="28"/>
          <w:szCs w:val="28"/>
        </w:rPr>
        <w:t>21,ст.</w:t>
      </w:r>
      <w:proofErr w:type="gramEnd"/>
      <w:r w:rsidRPr="00DC4014">
        <w:rPr>
          <w:b w:val="0"/>
          <w:sz w:val="28"/>
          <w:szCs w:val="28"/>
        </w:rPr>
        <w:t xml:space="preserve"> 380) &lt;V19600440&gt;;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3 марта 1997 г. № 27-З (</w:t>
      </w:r>
      <w:proofErr w:type="spellStart"/>
      <w:r w:rsidRPr="00DC4014">
        <w:rPr>
          <w:b w:val="0"/>
          <w:sz w:val="28"/>
          <w:szCs w:val="28"/>
        </w:rPr>
        <w:t>Ведамасці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 w:rsidRPr="00DC4014">
        <w:rPr>
          <w:b w:val="0"/>
          <w:sz w:val="28"/>
          <w:szCs w:val="28"/>
        </w:rPr>
        <w:t>Нацыянальнага</w:t>
      </w:r>
      <w:proofErr w:type="spellEnd"/>
      <w:r w:rsidRPr="00DC4014">
        <w:rPr>
          <w:b w:val="0"/>
          <w:sz w:val="28"/>
          <w:szCs w:val="28"/>
        </w:rPr>
        <w:t xml:space="preserve"> сходу </w:t>
      </w:r>
      <w:proofErr w:type="spellStart"/>
      <w:r w:rsidRPr="00DC4014">
        <w:rPr>
          <w:b w:val="0"/>
          <w:sz w:val="28"/>
          <w:szCs w:val="28"/>
        </w:rPr>
        <w:t>Рэспублікі</w:t>
      </w:r>
      <w:proofErr w:type="spellEnd"/>
      <w:r w:rsidRPr="00DC4014">
        <w:rPr>
          <w:b w:val="0"/>
          <w:sz w:val="28"/>
          <w:szCs w:val="28"/>
        </w:rPr>
        <w:t xml:space="preserve"> Беларусь, 1997 г., № 9, ст.195)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&lt;H19700027&gt;;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lastRenderedPageBreak/>
        <w:t>Закон Республики Беларусь от 11 января 2002 г. № 91-З (Национальный реестр правовых актов Республики Беларусь,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2002 г., № 10, 2/840) – новая редакция &lt;H10200091&gt;;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Закон Республики Беларусь от 29 июня 2006 г. № 137-З (Национальный реестр правовых актов Республики Беларусь,2006 г., № 107, 2/1235) &lt;H10600137&gt;;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20 июля 2006 г. № 162-З (Национальный реестр правовых актов Республики Беларусь,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2006 г., № 122, 2/1259) &lt;H10600162&gt;;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14 июня 2007 г. № 239-З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(Национальный реестр правовых актов Республики Беларусь, 2007 г.,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№ 147, 2/1336) &lt;H10700239&gt;;</w:t>
      </w:r>
    </w:p>
    <w:p w:rsid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20 июня 2008 г. № 363-З (Национальный реестр правовых актов Республики Беларусь,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2008 г., № 159, 2/1460) – новая редакция &lt;H10800363&gt;;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15 июня 2009 г. № 27-З (Национальный реестр правовых актов Республики Беларусь,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2009 г., № 148, 2/1579) &lt;H10900027&gt;;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31 декабря 2009 г. № 114-З (Национальный реестр правовых актов Республики Беларусь, 2010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г., № 15, 2/1666) &lt;H10900114&gt;;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4 января 2010 г. № 109-З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(Национальный реестр правовых актов Республики Беларусь, 2010 г.,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№ 17, 2/1661) &lt;H11000109&gt;;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15 июля 2010 г. № 166-З (Национальный реестр правовых актов Республики Беларусь,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2010 г., № 183, 2/1718) &lt;H11000166&gt;;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25 ноября 2011 г. № 318-З (Национальный реестр правовых актов Республики Беларусь,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2011 г., № 134, 2/1870) &lt;H11100318&gt;;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13 декабря 2011 г. № 325-З (Национальный реестр правовых актов Республики Беларусь,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2011 г., № 140, 2/1877) &lt;H11100325&gt;;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7 января 2012 г. № 344-З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(Национальный реестр правовых актов Республики Беларусь, 2012 г.,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№ 9, 2/1896) &lt;H11200344&gt;;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10 июля 2012 г. № 426-З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(Национальный правовой Интернет-портал Республики Беларусь,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26.07.2012, 2/1978) &lt;H11200426&gt;;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Закон Республики Беларусь от 16 июня 2014 г. № 164-З (Национальный правовой Интернет-портал Республики Беларусь,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26.06.2014, 2/2162) &lt;H11400164&gt;;</w:t>
      </w:r>
    </w:p>
    <w:p w:rsidR="00DC4014" w:rsidRPr="00DC4014" w:rsidRDefault="00DC4014" w:rsidP="00DC4014">
      <w:pPr>
        <w:pStyle w:val="3"/>
        <w:numPr>
          <w:ilvl w:val="0"/>
          <w:numId w:val="12"/>
        </w:numPr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lastRenderedPageBreak/>
        <w:t>Закон Республики Беларусь от 21 октября 2016 г. № 433-З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(Национальный правовой Интернет-портал Республики Беларусь,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28.10.2016, 2/2431) &lt;H11600433&gt;</w:t>
      </w:r>
    </w:p>
    <w:p w:rsidR="00DC4014" w:rsidRPr="00DC4014" w:rsidRDefault="00DC4014" w:rsidP="00DC4014">
      <w:pPr>
        <w:pStyle w:val="3"/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Приостановление действия:</w:t>
      </w:r>
    </w:p>
    <w:p w:rsidR="00DC4014" w:rsidRPr="00DC4014" w:rsidRDefault="00DC4014" w:rsidP="00DC4014">
      <w:pPr>
        <w:pStyle w:val="3"/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Указ Президента Республики Беларусь от 1 сентября 1995 г.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№ 349 (</w:t>
      </w:r>
      <w:proofErr w:type="spellStart"/>
      <w:r w:rsidRPr="00DC4014">
        <w:rPr>
          <w:b w:val="0"/>
          <w:sz w:val="28"/>
          <w:szCs w:val="28"/>
        </w:rPr>
        <w:t>Збор</w:t>
      </w:r>
      <w:proofErr w:type="spellEnd"/>
      <w:r w:rsidRPr="00DC4014">
        <w:rPr>
          <w:b w:val="0"/>
          <w:sz w:val="28"/>
          <w:szCs w:val="28"/>
        </w:rPr>
        <w:t xml:space="preserve"> </w:t>
      </w:r>
      <w:proofErr w:type="spellStart"/>
      <w:r w:rsidRPr="00DC4014">
        <w:rPr>
          <w:b w:val="0"/>
          <w:sz w:val="28"/>
          <w:szCs w:val="28"/>
        </w:rPr>
        <w:t>указаў</w:t>
      </w:r>
      <w:proofErr w:type="spellEnd"/>
      <w:r w:rsidRPr="00DC4014">
        <w:rPr>
          <w:b w:val="0"/>
          <w:sz w:val="28"/>
          <w:szCs w:val="28"/>
        </w:rPr>
        <w:t xml:space="preserve"> </w:t>
      </w:r>
      <w:proofErr w:type="spellStart"/>
      <w:r w:rsidRPr="00DC4014">
        <w:rPr>
          <w:b w:val="0"/>
          <w:sz w:val="28"/>
          <w:szCs w:val="28"/>
        </w:rPr>
        <w:t>Прэзідэнта</w:t>
      </w:r>
      <w:proofErr w:type="spellEnd"/>
      <w:r w:rsidRPr="00DC4014">
        <w:rPr>
          <w:b w:val="0"/>
          <w:sz w:val="28"/>
          <w:szCs w:val="28"/>
        </w:rPr>
        <w:t xml:space="preserve"> і </w:t>
      </w:r>
      <w:proofErr w:type="spellStart"/>
      <w:r w:rsidRPr="00DC4014">
        <w:rPr>
          <w:b w:val="0"/>
          <w:sz w:val="28"/>
          <w:szCs w:val="28"/>
        </w:rPr>
        <w:t>пастаноў</w:t>
      </w:r>
      <w:proofErr w:type="spellEnd"/>
      <w:r w:rsidRPr="00DC4014">
        <w:rPr>
          <w:b w:val="0"/>
          <w:sz w:val="28"/>
          <w:szCs w:val="28"/>
        </w:rPr>
        <w:t xml:space="preserve"> </w:t>
      </w:r>
      <w:proofErr w:type="spellStart"/>
      <w:r w:rsidRPr="00DC4014">
        <w:rPr>
          <w:b w:val="0"/>
          <w:sz w:val="28"/>
          <w:szCs w:val="28"/>
        </w:rPr>
        <w:t>Кабінета</w:t>
      </w:r>
      <w:proofErr w:type="spellEnd"/>
      <w:r w:rsidRPr="00DC4014">
        <w:rPr>
          <w:b w:val="0"/>
          <w:sz w:val="28"/>
          <w:szCs w:val="28"/>
        </w:rPr>
        <w:t xml:space="preserve"> </w:t>
      </w:r>
      <w:proofErr w:type="spellStart"/>
      <w:r w:rsidRPr="00DC4014">
        <w:rPr>
          <w:b w:val="0"/>
          <w:sz w:val="28"/>
          <w:szCs w:val="28"/>
        </w:rPr>
        <w:t>Міністраў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 w:rsidRPr="00DC4014">
        <w:rPr>
          <w:b w:val="0"/>
          <w:sz w:val="28"/>
          <w:szCs w:val="28"/>
        </w:rPr>
        <w:t>Рэспублікі</w:t>
      </w:r>
      <w:proofErr w:type="spellEnd"/>
      <w:r w:rsidRPr="00DC4014">
        <w:rPr>
          <w:b w:val="0"/>
          <w:sz w:val="28"/>
          <w:szCs w:val="28"/>
        </w:rPr>
        <w:t xml:space="preserve"> Беларусь, 1995 г., № 25, ст.610) &lt;P39500349&gt;</w:t>
      </w:r>
    </w:p>
    <w:p w:rsidR="00DC4014" w:rsidRPr="00DC4014" w:rsidRDefault="00DC4014" w:rsidP="00DC4014">
      <w:pPr>
        <w:pStyle w:val="3"/>
        <w:rPr>
          <w:b w:val="0"/>
          <w:sz w:val="28"/>
          <w:szCs w:val="28"/>
        </w:rPr>
      </w:pPr>
      <w:r w:rsidRPr="00DC4014">
        <w:rPr>
          <w:b w:val="0"/>
          <w:sz w:val="28"/>
          <w:szCs w:val="28"/>
        </w:rPr>
        <w:t>Настоящий Закон направлен на обеспечение правовых, организационных,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экономических и социальных основ государственного регулирования в области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здравоохранения в целях сохранения, укрепления и восстановления здоровья</w:t>
      </w:r>
      <w:r>
        <w:rPr>
          <w:b w:val="0"/>
          <w:sz w:val="28"/>
          <w:szCs w:val="28"/>
        </w:rPr>
        <w:t xml:space="preserve"> </w:t>
      </w:r>
      <w:r w:rsidRPr="00DC4014">
        <w:rPr>
          <w:b w:val="0"/>
          <w:sz w:val="28"/>
          <w:szCs w:val="28"/>
        </w:rPr>
        <w:t>населения.</w:t>
      </w:r>
    </w:p>
    <w:p w:rsidR="00BD2121" w:rsidRDefault="00BD2121" w:rsidP="00AE62FB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1.5 Получатели</w:t>
      </w:r>
    </w:p>
    <w:p w:rsidR="00AE62FB" w:rsidRPr="00286509" w:rsidRDefault="00AE62FB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t>Получателями услуги выступают граждане Республики Б</w:t>
      </w:r>
      <w:r w:rsidR="00BE4946">
        <w:rPr>
          <w:sz w:val="28"/>
          <w:szCs w:val="28"/>
        </w:rPr>
        <w:t xml:space="preserve">еларусь, нуждающиеся в оказании </w:t>
      </w:r>
      <w:r>
        <w:rPr>
          <w:sz w:val="28"/>
          <w:szCs w:val="28"/>
        </w:rPr>
        <w:t>медицинской помощи</w:t>
      </w:r>
      <w:r w:rsidR="00BE4946">
        <w:rPr>
          <w:sz w:val="28"/>
          <w:szCs w:val="28"/>
        </w:rPr>
        <w:t xml:space="preserve"> или получении определённых медицинских документов</w:t>
      </w:r>
      <w:r>
        <w:rPr>
          <w:sz w:val="28"/>
          <w:szCs w:val="28"/>
        </w:rPr>
        <w:t>, зарегистрированные в определённом учреждении здравоохранения.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1.6 Срок исполнения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Услуга исполняется </w:t>
      </w:r>
      <w:r w:rsidR="002D5558">
        <w:rPr>
          <w:sz w:val="28"/>
          <w:szCs w:val="28"/>
        </w:rPr>
        <w:t>согласно дате и времени, указанных в записи к врачу. Регистрация подобной записи происходит сразу же после обращения пациента в справочную.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1.7 Альтернативные варианты получения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Непосредственно </w:t>
      </w:r>
      <w:r w:rsidR="002D5558">
        <w:rPr>
          <w:sz w:val="28"/>
          <w:szCs w:val="28"/>
        </w:rPr>
        <w:t>в учреждении здравоохранения (в регистратуре) или по телефону.</w:t>
      </w:r>
    </w:p>
    <w:p w:rsidR="00BD2121" w:rsidRPr="00286509" w:rsidRDefault="00BD2121" w:rsidP="00BD2121">
      <w:pPr>
        <w:pStyle w:val="2"/>
        <w:rPr>
          <w:sz w:val="28"/>
          <w:szCs w:val="28"/>
        </w:rPr>
      </w:pPr>
      <w:r w:rsidRPr="00286509">
        <w:rPr>
          <w:sz w:val="28"/>
          <w:szCs w:val="28"/>
        </w:rPr>
        <w:t>2. Информирование получателей услуги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2.1 Состав и объем информации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>Любому обратившемуся лицу гарантируется предоставление следующей информации:</w:t>
      </w:r>
    </w:p>
    <w:p w:rsidR="00BD2121" w:rsidRPr="00286509" w:rsidRDefault="00BD2121" w:rsidP="00BD2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о местонахождении органа, оказывающего услугу, графике его работы, процедурах приема посетителей (предварительная запись по телефону, прием в день обращения, живая очередь и т.п.);</w:t>
      </w:r>
    </w:p>
    <w:p w:rsidR="00BD2121" w:rsidRPr="00286509" w:rsidRDefault="00BD2121" w:rsidP="00BD2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перечне документов, необходимых для получения услуги;</w:t>
      </w:r>
    </w:p>
    <w:p w:rsidR="002D5558" w:rsidRDefault="002D5558" w:rsidP="002D55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процедурах получения услуги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D5558" w:rsidRPr="002D5558" w:rsidRDefault="002D5558" w:rsidP="002D55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сроке оказания услуги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D2121" w:rsidRPr="00286509" w:rsidRDefault="00BD2121" w:rsidP="00BD2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о наличии стандарта услуги и способах ознакомления со стандартом.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2.2 Широкое информирование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>Информация размещается:</w:t>
      </w:r>
    </w:p>
    <w:p w:rsidR="00BD2121" w:rsidRPr="00286509" w:rsidRDefault="00BD2121" w:rsidP="00BD21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 xml:space="preserve">на интернет-порталах учреждений </w:t>
      </w:r>
      <w:r w:rsidR="004B577B">
        <w:rPr>
          <w:rFonts w:ascii="Times New Roman" w:hAnsi="Times New Roman" w:cs="Times New Roman"/>
          <w:sz w:val="28"/>
          <w:szCs w:val="28"/>
          <w:lang w:val="ru-RU"/>
        </w:rPr>
        <w:t>здравоохранения</w:t>
      </w:r>
      <w:r w:rsidRPr="00286509">
        <w:rPr>
          <w:rFonts w:ascii="Times New Roman" w:hAnsi="Times New Roman" w:cs="Times New Roman"/>
          <w:sz w:val="28"/>
          <w:szCs w:val="28"/>
          <w:lang w:val="ru-RU"/>
        </w:rPr>
        <w:t>, на интернет-</w:t>
      </w:r>
      <w:r w:rsidR="004B577B">
        <w:rPr>
          <w:rFonts w:ascii="Times New Roman" w:hAnsi="Times New Roman" w:cs="Times New Roman"/>
          <w:sz w:val="28"/>
          <w:szCs w:val="28"/>
          <w:lang w:val="ru-RU"/>
        </w:rPr>
        <w:t>портале Министерства здравоохранения</w:t>
      </w:r>
      <w:r w:rsidRPr="00286509">
        <w:rPr>
          <w:rFonts w:ascii="Times New Roman" w:hAnsi="Times New Roman" w:cs="Times New Roman"/>
          <w:sz w:val="28"/>
          <w:szCs w:val="28"/>
          <w:lang w:val="ru-RU"/>
        </w:rPr>
        <w:t xml:space="preserve"> — указывается </w:t>
      </w:r>
      <w:r w:rsidR="004B577B">
        <w:rPr>
          <w:rFonts w:ascii="Times New Roman" w:hAnsi="Times New Roman" w:cs="Times New Roman"/>
          <w:sz w:val="28"/>
          <w:szCs w:val="28"/>
          <w:lang w:val="ru-RU"/>
        </w:rPr>
        <w:t>подробная инструкция</w:t>
      </w:r>
      <w:r w:rsidRPr="00286509">
        <w:rPr>
          <w:rFonts w:ascii="Times New Roman" w:hAnsi="Times New Roman" w:cs="Times New Roman"/>
          <w:sz w:val="28"/>
          <w:szCs w:val="28"/>
          <w:lang w:val="ru-RU"/>
        </w:rPr>
        <w:t xml:space="preserve"> получения информационной услуги.</w:t>
      </w:r>
    </w:p>
    <w:p w:rsidR="00BD2121" w:rsidRPr="00286509" w:rsidRDefault="00BD2121" w:rsidP="00BD21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 xml:space="preserve">на стендах учреждений </w:t>
      </w:r>
      <w:r w:rsidR="004B577B">
        <w:rPr>
          <w:rFonts w:ascii="Times New Roman" w:hAnsi="Times New Roman" w:cs="Times New Roman"/>
          <w:sz w:val="28"/>
          <w:szCs w:val="28"/>
          <w:lang w:val="ru-RU"/>
        </w:rPr>
        <w:t>здравоохранения — указываются подробная инструкция</w:t>
      </w:r>
      <w:r w:rsidRPr="00286509">
        <w:rPr>
          <w:rFonts w:ascii="Times New Roman" w:hAnsi="Times New Roman" w:cs="Times New Roman"/>
          <w:sz w:val="28"/>
          <w:szCs w:val="28"/>
          <w:lang w:val="ru-RU"/>
        </w:rPr>
        <w:t xml:space="preserve"> получения информационной услуги и ссылка на интерн</w:t>
      </w:r>
      <w:r w:rsidR="004B577B">
        <w:rPr>
          <w:rFonts w:ascii="Times New Roman" w:hAnsi="Times New Roman" w:cs="Times New Roman"/>
          <w:sz w:val="28"/>
          <w:szCs w:val="28"/>
          <w:lang w:val="ru-RU"/>
        </w:rPr>
        <w:t>ет-портал учреждения здравоохранения</w:t>
      </w:r>
      <w:r w:rsidRPr="002865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2.3 Информирование по запросу</w:t>
      </w:r>
    </w:p>
    <w:p w:rsidR="00BD2121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>Лично: в установленное УО время устное консультирование (не более 5 минут) по любым вопросам получения услуги и предоставление письменной информации в виде текста стандарта и составу необходимых документов.</w:t>
      </w:r>
    </w:p>
    <w:p w:rsidR="00FB782D" w:rsidRPr="00286509" w:rsidRDefault="00FB782D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t>Регистратура: в любое время работы регистратуры учреждения здравоохранения можно получить консультацию по любым вопросам получения медицинской услуги, а также информацию о работе специалистов.</w:t>
      </w:r>
    </w:p>
    <w:p w:rsidR="00BD2121" w:rsidRPr="00286509" w:rsidRDefault="00BD2121" w:rsidP="00FB782D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По телефону: </w:t>
      </w:r>
      <w:r w:rsidR="00FB782D">
        <w:rPr>
          <w:sz w:val="28"/>
          <w:szCs w:val="28"/>
        </w:rPr>
        <w:t xml:space="preserve">в </w:t>
      </w:r>
      <w:r w:rsidR="00FB782D">
        <w:rPr>
          <w:sz w:val="28"/>
          <w:szCs w:val="28"/>
        </w:rPr>
        <w:t xml:space="preserve">любое время работы справочной </w:t>
      </w:r>
      <w:r w:rsidR="00FB782D">
        <w:rPr>
          <w:sz w:val="28"/>
          <w:szCs w:val="28"/>
        </w:rPr>
        <w:t>учреждения здравоохранения можно получить консультацию по любым вопросам получения медицинской услуги, а также информацию о работе специалистов.</w:t>
      </w:r>
    </w:p>
    <w:p w:rsidR="00BD2121" w:rsidRPr="00286509" w:rsidRDefault="00FB782D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t>В личном кабинете на сайте учреждения здравоохранения</w:t>
      </w:r>
      <w:r w:rsidR="00BD2121" w:rsidRPr="00286509">
        <w:rPr>
          <w:sz w:val="28"/>
          <w:szCs w:val="28"/>
        </w:rPr>
        <w:t xml:space="preserve">: </w:t>
      </w:r>
      <w:r>
        <w:rPr>
          <w:sz w:val="28"/>
          <w:szCs w:val="28"/>
        </w:rPr>
        <w:t>в любое время пациент может запросить оказание той или иной услуги в своём личном кабинете (например, запрос на подготовку выписки медицинских данных о пациенте), после чего получить обратную связь от учреждения здравоохранения.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2.4 Информирование в месте оказания услуги</w:t>
      </w:r>
    </w:p>
    <w:p w:rsidR="00BD2121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>Основным местом оказания государственной информационной услуги является личный кабинет студента на интернет-портале УО.</w:t>
      </w:r>
    </w:p>
    <w:p w:rsidR="00FB782D" w:rsidRPr="00286509" w:rsidRDefault="00FB782D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t>Основным местом оказания государственной информационной услуги является регистратура непосредственно в учреждении здравоохранения.</w:t>
      </w:r>
    </w:p>
    <w:p w:rsidR="00BD2121" w:rsidRPr="00286509" w:rsidRDefault="00FB782D" w:rsidP="00BD2121">
      <w:pPr>
        <w:pStyle w:val="a8"/>
        <w:rPr>
          <w:sz w:val="28"/>
          <w:szCs w:val="28"/>
        </w:rPr>
      </w:pPr>
      <w:r w:rsidRPr="00FB782D">
        <w:rPr>
          <w:b/>
          <w:sz w:val="28"/>
          <w:szCs w:val="28"/>
        </w:rPr>
        <w:lastRenderedPageBreak/>
        <w:t>А</w:t>
      </w:r>
      <w:r>
        <w:rPr>
          <w:rStyle w:val="a9"/>
          <w:b/>
          <w:bCs/>
          <w:i w:val="0"/>
          <w:sz w:val="28"/>
          <w:szCs w:val="28"/>
        </w:rPr>
        <w:t>льтернативное</w:t>
      </w:r>
      <w:r>
        <w:rPr>
          <w:sz w:val="28"/>
          <w:szCs w:val="28"/>
        </w:rPr>
        <w:t xml:space="preserve"> оказание</w:t>
      </w:r>
      <w:r w:rsidR="00BD2121" w:rsidRPr="00286509">
        <w:rPr>
          <w:sz w:val="28"/>
          <w:szCs w:val="28"/>
        </w:rPr>
        <w:t xml:space="preserve"> услуги </w:t>
      </w:r>
      <w:r>
        <w:rPr>
          <w:sz w:val="28"/>
          <w:szCs w:val="28"/>
        </w:rPr>
        <w:t>представляет из себя контакты по телефону справочной или в личном кабинете.</w:t>
      </w:r>
    </w:p>
    <w:p w:rsidR="00BD2121" w:rsidRPr="00286509" w:rsidRDefault="00FB782D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t>В учреждении здравоохранения</w:t>
      </w:r>
      <w:r w:rsidR="00BD2121" w:rsidRPr="00286509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информация:</w:t>
      </w:r>
    </w:p>
    <w:p w:rsidR="00FB782D" w:rsidRPr="00FB782D" w:rsidRDefault="00FB782D" w:rsidP="00BD21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времени работы учреждения здравоохранения</w:t>
      </w:r>
      <w:r w:rsidRPr="00FB782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B782D" w:rsidRPr="00FB782D" w:rsidRDefault="00FB782D" w:rsidP="00BD21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расписании и приёме врачей учреждения здравоохранения</w:t>
      </w:r>
      <w:r w:rsidRPr="00FB782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D2121" w:rsidRPr="00286509" w:rsidRDefault="00FB782D" w:rsidP="00BD21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расположении кабинетов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D2121" w:rsidRPr="00286509" w:rsidRDefault="00FB782D" w:rsidP="00BD21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782D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должностях</w:t>
      </w:r>
      <w:r w:rsidR="00BD2121" w:rsidRPr="0028650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телефонах</w:t>
      </w:r>
      <w:r w:rsidR="00BD2121" w:rsidRPr="00286509">
        <w:rPr>
          <w:rFonts w:ascii="Times New Roman" w:hAnsi="Times New Roman" w:cs="Times New Roman"/>
          <w:sz w:val="28"/>
          <w:szCs w:val="28"/>
          <w:lang w:val="ru-RU"/>
        </w:rPr>
        <w:t xml:space="preserve"> и Ф.И.О. руководителя, его заместителей;</w:t>
      </w:r>
    </w:p>
    <w:p w:rsidR="00BD2121" w:rsidRPr="00286509" w:rsidRDefault="00BD2121" w:rsidP="00BD21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списка оказываемых услуг с указателями расположения стенда с детальной информацией о каждой услуге;</w:t>
      </w:r>
    </w:p>
    <w:p w:rsidR="00BD2121" w:rsidRPr="00286509" w:rsidRDefault="00BD2121" w:rsidP="00BD21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 xml:space="preserve">указателем кабинета, куда может обратиться </w:t>
      </w:r>
      <w:r w:rsidR="00FB782D">
        <w:rPr>
          <w:rFonts w:ascii="Times New Roman" w:hAnsi="Times New Roman" w:cs="Times New Roman"/>
          <w:sz w:val="28"/>
          <w:szCs w:val="28"/>
          <w:lang w:val="ru-RU"/>
        </w:rPr>
        <w:t>пациент,</w:t>
      </w:r>
      <w:r w:rsidRPr="00286509">
        <w:rPr>
          <w:rFonts w:ascii="Times New Roman" w:hAnsi="Times New Roman" w:cs="Times New Roman"/>
          <w:sz w:val="28"/>
          <w:szCs w:val="28"/>
          <w:lang w:val="ru-RU"/>
        </w:rPr>
        <w:t xml:space="preserve"> не нашедшей нужной ему информации.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Список </w:t>
      </w:r>
      <w:r w:rsidR="00FB782D">
        <w:rPr>
          <w:sz w:val="28"/>
          <w:szCs w:val="28"/>
        </w:rPr>
        <w:t xml:space="preserve">медицинских </w:t>
      </w:r>
      <w:r w:rsidRPr="00286509">
        <w:rPr>
          <w:sz w:val="28"/>
          <w:szCs w:val="28"/>
        </w:rPr>
        <w:t>услуг сопровождается указанием цвета, которым помечена вся информация, стенды и кабинеты, относящиеся к получению этой услуги.</w:t>
      </w:r>
    </w:p>
    <w:p w:rsidR="00BD2121" w:rsidRPr="00286509" w:rsidRDefault="00FB782D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t>Для удобства</w:t>
      </w:r>
      <w:r w:rsidR="00BD2121" w:rsidRPr="00286509">
        <w:rPr>
          <w:sz w:val="28"/>
          <w:szCs w:val="28"/>
        </w:rPr>
        <w:t xml:space="preserve"> получателей услуги с ослабленным зрением, размер шрифта, используемого на стендах</w:t>
      </w:r>
      <w:r>
        <w:rPr>
          <w:sz w:val="28"/>
          <w:szCs w:val="28"/>
        </w:rPr>
        <w:t>,</w:t>
      </w:r>
      <w:r w:rsidR="00BD2121" w:rsidRPr="00286509">
        <w:rPr>
          <w:sz w:val="28"/>
          <w:szCs w:val="28"/>
        </w:rPr>
        <w:t xml:space="preserve"> должен быть не менее 14 кегля, при выборе цветовой гаммы предпочтение отдается контрастным сочетаниям, не используются цветные надписи, выделение надписей производится жирным шрифтом и специальными символами.</w:t>
      </w:r>
    </w:p>
    <w:p w:rsidR="00BD2121" w:rsidRPr="00286509" w:rsidRDefault="008C27D2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t>Для профилактики эпидемий и пандемий в учреждениях здравоохранения используются различные меры предосторожности: антисептические средства, замеры температуры и проверки состояния пациентов при входе в учреждение здравоохранения, указания и инструкции о ношении масок, другие меры предосторожности.</w:t>
      </w:r>
    </w:p>
    <w:p w:rsidR="00BD2121" w:rsidRPr="00286509" w:rsidRDefault="008C27D2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t>Информация об учреждении здравоохранения и мерах профилактики различных заболеваний регулярно обновляется.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2.5 Используемые бланки (формы) документов</w:t>
      </w:r>
    </w:p>
    <w:p w:rsidR="00BD2121" w:rsidRPr="00286509" w:rsidRDefault="008C27D2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t>В зависимости от типа оказываемой медицинской услуги для пациента могут заготавливаться определённые направления к различным специалистам или же на необходимые анализы и исследования, а также справки о состоянии пациента и выявленных заболеваниях.</w:t>
      </w:r>
    </w:p>
    <w:p w:rsidR="00BD2121" w:rsidRPr="00286509" w:rsidRDefault="00BD2121" w:rsidP="00BD2121">
      <w:pPr>
        <w:pStyle w:val="2"/>
        <w:rPr>
          <w:sz w:val="28"/>
          <w:szCs w:val="28"/>
        </w:rPr>
      </w:pPr>
      <w:r w:rsidRPr="00286509">
        <w:rPr>
          <w:sz w:val="28"/>
          <w:szCs w:val="28"/>
        </w:rPr>
        <w:t>3. Обслуживание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3.1 Время работы</w:t>
      </w:r>
    </w:p>
    <w:p w:rsidR="00BD2121" w:rsidRPr="00286509" w:rsidRDefault="008C27D2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lastRenderedPageBreak/>
        <w:t>Время работы зависит непосредственно от учреждения здравоохранения. Например, такие учреждения здравоохранения, как больницы, работают круглосуточно, в то время как поликлиники, например, обычно работают только по рабочим дням.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3.2 Место оказания услуги</w:t>
      </w:r>
    </w:p>
    <w:p w:rsidR="00BD2121" w:rsidRPr="00286509" w:rsidRDefault="008C27D2" w:rsidP="008C27D2">
      <w:pPr>
        <w:pStyle w:val="a8"/>
        <w:rPr>
          <w:sz w:val="28"/>
          <w:szCs w:val="28"/>
        </w:rPr>
      </w:pPr>
      <w:r>
        <w:rPr>
          <w:sz w:val="28"/>
          <w:szCs w:val="28"/>
        </w:rPr>
        <w:t>Учреждение здравоохранения в кабинете врача или дома у пациента (в случае, если пациент запрос оказание медицинской услуги на дом).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3.3 Условия ожидания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Для альтернативного способа оказания услуги гардероб работает в соответствие с графиком УО. Туалет доступен получателям услуги в любое время, поскольку все УО оснащены туалетами. Для ожидания приема имеются стулья в количестве не менее 3 штук на каждого обслуживающего специалиста. В период работы системы централизованного отопления в помещении для ожидания поддерживается температура не менее 18 градусов Цельсия, летом при помощи </w:t>
      </w:r>
      <w:proofErr w:type="gramStart"/>
      <w:r w:rsidRPr="00286509">
        <w:rPr>
          <w:sz w:val="28"/>
          <w:szCs w:val="28"/>
        </w:rPr>
        <w:t>системы  кондиционирования</w:t>
      </w:r>
      <w:proofErr w:type="gramEnd"/>
      <w:r w:rsidRPr="00286509">
        <w:rPr>
          <w:sz w:val="28"/>
          <w:szCs w:val="28"/>
        </w:rPr>
        <w:t xml:space="preserve"> поддерживается температура не более 25 градусов Цельсия. Освещенность мест ожидания составляет не менее 300 люкс, стендов и мест для письма – около 300-500 люкс. Очередность приема посетителей формируется в результате живой очереди. Среднее время ожидания не должно превышать десяти минут.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3.4 Конфиденциальность</w:t>
      </w:r>
    </w:p>
    <w:p w:rsidR="008C27D2" w:rsidRDefault="008C27D2" w:rsidP="008C27D2">
      <w:pPr>
        <w:pStyle w:val="a8"/>
        <w:rPr>
          <w:sz w:val="28"/>
          <w:szCs w:val="28"/>
        </w:rPr>
      </w:pPr>
      <w:r>
        <w:rPr>
          <w:sz w:val="28"/>
          <w:szCs w:val="28"/>
        </w:rPr>
        <w:t>Как правило, пациенты заходят к врачу для оказания медицинской услуги по одному, в порядке очереди, что обеспечивает конфиденциальность этих услуг.</w:t>
      </w:r>
    </w:p>
    <w:p w:rsidR="00BD2121" w:rsidRPr="00286509" w:rsidRDefault="008C27D2" w:rsidP="008C27D2">
      <w:pPr>
        <w:pStyle w:val="a8"/>
        <w:rPr>
          <w:sz w:val="28"/>
          <w:szCs w:val="28"/>
        </w:rPr>
      </w:pPr>
      <w:r>
        <w:rPr>
          <w:sz w:val="28"/>
          <w:szCs w:val="28"/>
        </w:rPr>
        <w:t>Что касается цифровых услуг, д</w:t>
      </w:r>
      <w:r w:rsidR="00BD2121" w:rsidRPr="00286509">
        <w:rPr>
          <w:sz w:val="28"/>
          <w:szCs w:val="28"/>
        </w:rPr>
        <w:t>оступ в личный кабинет происходит</w:t>
      </w:r>
      <w:r>
        <w:rPr>
          <w:sz w:val="28"/>
          <w:szCs w:val="28"/>
        </w:rPr>
        <w:t xml:space="preserve"> путём ввода логина и пароля пациента.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3.5 Общение с посетителями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Для альтернативного способа оказания </w:t>
      </w:r>
      <w:r w:rsidR="008C27D2">
        <w:rPr>
          <w:sz w:val="28"/>
          <w:szCs w:val="28"/>
        </w:rPr>
        <w:t xml:space="preserve">медицинской </w:t>
      </w:r>
      <w:r w:rsidRPr="00286509">
        <w:rPr>
          <w:sz w:val="28"/>
          <w:szCs w:val="28"/>
        </w:rPr>
        <w:t xml:space="preserve">услуги </w:t>
      </w:r>
      <w:r w:rsidR="008C27D2">
        <w:rPr>
          <w:sz w:val="28"/>
          <w:szCs w:val="28"/>
        </w:rPr>
        <w:t>работники учреждения здравоохранения общаются с пациентами</w:t>
      </w:r>
      <w:r w:rsidRPr="00286509">
        <w:rPr>
          <w:sz w:val="28"/>
          <w:szCs w:val="28"/>
        </w:rPr>
        <w:t xml:space="preserve"> вежливо.</w:t>
      </w:r>
    </w:p>
    <w:p w:rsidR="00BD2121" w:rsidRPr="00286509" w:rsidRDefault="00BD2121" w:rsidP="00BD2121">
      <w:pPr>
        <w:pStyle w:val="2"/>
        <w:rPr>
          <w:sz w:val="28"/>
          <w:szCs w:val="28"/>
        </w:rPr>
      </w:pPr>
      <w:r w:rsidRPr="00286509">
        <w:rPr>
          <w:sz w:val="28"/>
          <w:szCs w:val="28"/>
        </w:rPr>
        <w:t>4. Процедура оказания услуги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4.1 Необходимые документы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lastRenderedPageBreak/>
        <w:t xml:space="preserve">Наличие личного кабинета </w:t>
      </w:r>
      <w:r w:rsidR="008C27D2">
        <w:rPr>
          <w:sz w:val="28"/>
          <w:szCs w:val="28"/>
        </w:rPr>
        <w:t>пациент</w:t>
      </w:r>
      <w:r w:rsidRPr="00286509">
        <w:rPr>
          <w:sz w:val="28"/>
          <w:szCs w:val="28"/>
        </w:rPr>
        <w:t xml:space="preserve">а предполагает связанные с кабинетом данные о </w:t>
      </w:r>
      <w:r w:rsidR="008C27D2">
        <w:rPr>
          <w:sz w:val="28"/>
          <w:szCs w:val="28"/>
        </w:rPr>
        <w:t>пациент</w:t>
      </w:r>
      <w:r w:rsidRPr="00286509">
        <w:rPr>
          <w:sz w:val="28"/>
          <w:szCs w:val="28"/>
        </w:rPr>
        <w:t xml:space="preserve">е (ФИО, </w:t>
      </w:r>
      <w:r w:rsidR="008C27D2">
        <w:rPr>
          <w:sz w:val="28"/>
          <w:szCs w:val="28"/>
        </w:rPr>
        <w:t xml:space="preserve">номер мобильного телефона и </w:t>
      </w:r>
      <w:r w:rsidRPr="00286509">
        <w:rPr>
          <w:sz w:val="28"/>
          <w:szCs w:val="28"/>
        </w:rPr>
        <w:t>т.д.). Дополнительные документы не требуются.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Для альтернативного способа оказания услуги требуется </w:t>
      </w:r>
      <w:r w:rsidR="008C27D2">
        <w:rPr>
          <w:sz w:val="28"/>
          <w:szCs w:val="28"/>
        </w:rPr>
        <w:t>паспорт</w:t>
      </w:r>
      <w:r w:rsidRPr="00286509">
        <w:rPr>
          <w:sz w:val="28"/>
          <w:szCs w:val="28"/>
        </w:rPr>
        <w:t>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4.2 Платность услуги.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>Услуга осуществляется бесплатно.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4.3 Схема взаимодействия между исполнителями и получателями</w:t>
      </w:r>
    </w:p>
    <w:p w:rsidR="00BD2121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См. </w:t>
      </w:r>
      <w:r w:rsidRPr="00A77212">
        <w:rPr>
          <w:sz w:val="28"/>
          <w:szCs w:val="28"/>
        </w:rPr>
        <w:t>схему</w:t>
      </w:r>
      <w:r w:rsidR="00A77212">
        <w:rPr>
          <w:sz w:val="28"/>
          <w:szCs w:val="28"/>
        </w:rPr>
        <w:t xml:space="preserve"> оказания услуги:</w:t>
      </w:r>
    </w:p>
    <w:p w:rsidR="00EB260A" w:rsidRDefault="00EB260A" w:rsidP="00EB260A">
      <w:pPr>
        <w:pStyle w:val="a8"/>
        <w:keepNext/>
      </w:pPr>
      <w:r>
        <w:rPr>
          <w:noProof/>
          <w:sz w:val="28"/>
          <w:szCs w:val="28"/>
        </w:rPr>
        <w:drawing>
          <wp:inline distT="0" distB="0" distL="0" distR="0" wp14:anchorId="1F19D0DD" wp14:editId="3C6E6090">
            <wp:extent cx="6149340" cy="31089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212" w:rsidRPr="0057514E" w:rsidRDefault="00EB260A" w:rsidP="00EB260A">
      <w:pPr>
        <w:pStyle w:val="aa"/>
        <w:rPr>
          <w:rFonts w:ascii="Times New Roman" w:hAnsi="Times New Roman" w:cs="Times New Roman"/>
          <w:i w:val="0"/>
          <w:color w:val="auto"/>
          <w:sz w:val="44"/>
          <w:szCs w:val="28"/>
          <w:lang w:val="ru-RU"/>
        </w:rPr>
      </w:pPr>
      <w:r w:rsidRPr="0057514E">
        <w:rPr>
          <w:rFonts w:ascii="Times New Roman" w:hAnsi="Times New Roman" w:cs="Times New Roman"/>
          <w:color w:val="auto"/>
          <w:sz w:val="28"/>
          <w:lang w:val="ru-RU"/>
        </w:rPr>
        <w:t xml:space="preserve">Рисунок </w:t>
      </w:r>
      <w:r w:rsidRPr="0057514E">
        <w:rPr>
          <w:rFonts w:ascii="Times New Roman" w:hAnsi="Times New Roman" w:cs="Times New Roman"/>
          <w:color w:val="auto"/>
          <w:sz w:val="28"/>
        </w:rPr>
        <w:fldChar w:fldCharType="begin"/>
      </w:r>
      <w:r w:rsidRPr="0057514E">
        <w:rPr>
          <w:rFonts w:ascii="Times New Roman" w:hAnsi="Times New Roman" w:cs="Times New Roman"/>
          <w:color w:val="auto"/>
          <w:sz w:val="28"/>
          <w:lang w:val="ru-RU"/>
        </w:rPr>
        <w:instrText xml:space="preserve"> </w:instrText>
      </w:r>
      <w:r w:rsidRPr="0057514E">
        <w:rPr>
          <w:rFonts w:ascii="Times New Roman" w:hAnsi="Times New Roman" w:cs="Times New Roman"/>
          <w:color w:val="auto"/>
          <w:sz w:val="28"/>
        </w:rPr>
        <w:instrText>SEQ</w:instrText>
      </w:r>
      <w:r w:rsidRPr="0057514E">
        <w:rPr>
          <w:rFonts w:ascii="Times New Roman" w:hAnsi="Times New Roman" w:cs="Times New Roman"/>
          <w:color w:val="auto"/>
          <w:sz w:val="28"/>
          <w:lang w:val="ru-RU"/>
        </w:rPr>
        <w:instrText xml:space="preserve"> Рисунок \* </w:instrText>
      </w:r>
      <w:r w:rsidRPr="0057514E">
        <w:rPr>
          <w:rFonts w:ascii="Times New Roman" w:hAnsi="Times New Roman" w:cs="Times New Roman"/>
          <w:color w:val="auto"/>
          <w:sz w:val="28"/>
        </w:rPr>
        <w:instrText>ARABIC</w:instrText>
      </w:r>
      <w:r w:rsidRPr="0057514E">
        <w:rPr>
          <w:rFonts w:ascii="Times New Roman" w:hAnsi="Times New Roman" w:cs="Times New Roman"/>
          <w:color w:val="auto"/>
          <w:sz w:val="28"/>
          <w:lang w:val="ru-RU"/>
        </w:rPr>
        <w:instrText xml:space="preserve"> </w:instrText>
      </w:r>
      <w:r w:rsidRPr="0057514E">
        <w:rPr>
          <w:rFonts w:ascii="Times New Roman" w:hAnsi="Times New Roman" w:cs="Times New Roman"/>
          <w:color w:val="auto"/>
          <w:sz w:val="28"/>
        </w:rPr>
        <w:fldChar w:fldCharType="separate"/>
      </w:r>
      <w:r w:rsidRPr="0057514E">
        <w:rPr>
          <w:rFonts w:ascii="Times New Roman" w:hAnsi="Times New Roman" w:cs="Times New Roman"/>
          <w:noProof/>
          <w:color w:val="auto"/>
          <w:sz w:val="28"/>
          <w:lang w:val="ru-RU"/>
        </w:rPr>
        <w:t>1</w:t>
      </w:r>
      <w:r w:rsidRPr="0057514E">
        <w:rPr>
          <w:rFonts w:ascii="Times New Roman" w:hAnsi="Times New Roman" w:cs="Times New Roman"/>
          <w:color w:val="auto"/>
          <w:sz w:val="28"/>
        </w:rPr>
        <w:fldChar w:fldCharType="end"/>
      </w:r>
      <w:r w:rsidRPr="0057514E">
        <w:rPr>
          <w:rFonts w:ascii="Times New Roman" w:hAnsi="Times New Roman" w:cs="Times New Roman"/>
          <w:color w:val="auto"/>
          <w:sz w:val="28"/>
          <w:lang w:val="ru-RU"/>
        </w:rPr>
        <w:t>. Схема процесса оказания информационной услуги "Запись к врачу"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4.4 Основания отказа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>Базовыми основаниями к отказу в оказании услуги являются:</w:t>
      </w:r>
    </w:p>
    <w:p w:rsidR="00E121B6" w:rsidRPr="00286509" w:rsidRDefault="00E121B6" w:rsidP="00BD2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данных о регистрации пациента, обратившемуся за медицинской услугой, и невозможность идентификации его личности</w:t>
      </w:r>
    </w:p>
    <w:p w:rsidR="00BD2121" w:rsidRPr="00286509" w:rsidRDefault="00BD2121" w:rsidP="00BD2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несоответствие документов установленным требованиям</w:t>
      </w:r>
      <w:r w:rsidR="00E121B6">
        <w:rPr>
          <w:rFonts w:ascii="Times New Roman" w:hAnsi="Times New Roman" w:cs="Times New Roman"/>
          <w:sz w:val="28"/>
          <w:szCs w:val="28"/>
          <w:lang w:val="ru-RU"/>
        </w:rPr>
        <w:t>, если таковые имеются</w:t>
      </w:r>
      <w:r w:rsidRPr="00286509">
        <w:rPr>
          <w:rFonts w:ascii="Times New Roman" w:hAnsi="Times New Roman" w:cs="Times New Roman"/>
          <w:sz w:val="28"/>
          <w:szCs w:val="28"/>
          <w:lang w:val="ru-RU"/>
        </w:rPr>
        <w:t xml:space="preserve"> (неполный перечень);</w:t>
      </w:r>
    </w:p>
    <w:p w:rsidR="00BD2121" w:rsidRPr="00286509" w:rsidRDefault="00BD2121" w:rsidP="00BD21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наличие в представленных документах сведений, не соответствующих действительности.</w:t>
      </w:r>
      <w:bookmarkStart w:id="0" w:name="_GoBack"/>
      <w:bookmarkEnd w:id="0"/>
    </w:p>
    <w:p w:rsidR="00BD2121" w:rsidRPr="00286509" w:rsidRDefault="00BD2121" w:rsidP="00BD2121">
      <w:pPr>
        <w:pStyle w:val="2"/>
        <w:rPr>
          <w:sz w:val="28"/>
          <w:szCs w:val="28"/>
        </w:rPr>
      </w:pPr>
      <w:r w:rsidRPr="00286509">
        <w:rPr>
          <w:sz w:val="28"/>
          <w:szCs w:val="28"/>
        </w:rPr>
        <w:lastRenderedPageBreak/>
        <w:t>5. Обеспечение качества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5.1 Параметры качества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Процент </w:t>
      </w:r>
      <w:r w:rsidR="00E121B6">
        <w:rPr>
          <w:sz w:val="28"/>
          <w:szCs w:val="28"/>
        </w:rPr>
        <w:t>пациентов</w:t>
      </w:r>
      <w:r w:rsidRPr="00286509">
        <w:rPr>
          <w:sz w:val="28"/>
          <w:szCs w:val="28"/>
        </w:rPr>
        <w:t>, которые считают полученную информацию об услуге достаточно полной</w:t>
      </w:r>
      <w:r w:rsidR="00E121B6">
        <w:rPr>
          <w:sz w:val="28"/>
          <w:szCs w:val="28"/>
        </w:rPr>
        <w:t>,</w:t>
      </w:r>
      <w:r w:rsidRPr="00286509">
        <w:rPr>
          <w:sz w:val="28"/>
          <w:szCs w:val="28"/>
        </w:rPr>
        <w:t xml:space="preserve"> – </w:t>
      </w:r>
      <w:r w:rsidR="00E121B6">
        <w:rPr>
          <w:sz w:val="28"/>
          <w:szCs w:val="28"/>
        </w:rPr>
        <w:t>достаточно высокий, о чём говорит чёткое и структурированное обращение пациентов к врачам, даже тех в случаях, когда пациентов к врачу очень много.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5.2 Обжалование некачественной услуги</w:t>
      </w:r>
    </w:p>
    <w:p w:rsidR="00BD2121" w:rsidRPr="00286509" w:rsidRDefault="00E121B6" w:rsidP="00BD2121">
      <w:pPr>
        <w:pStyle w:val="a8"/>
        <w:rPr>
          <w:sz w:val="28"/>
          <w:szCs w:val="28"/>
        </w:rPr>
      </w:pPr>
      <w:r>
        <w:rPr>
          <w:sz w:val="28"/>
          <w:szCs w:val="28"/>
        </w:rPr>
        <w:t>Пациент</w:t>
      </w:r>
      <w:r w:rsidR="00BD2121" w:rsidRPr="00286509">
        <w:rPr>
          <w:sz w:val="28"/>
          <w:szCs w:val="28"/>
        </w:rPr>
        <w:t xml:space="preserve"> может пожаловаться на поведенческие</w:t>
      </w:r>
      <w:r>
        <w:rPr>
          <w:sz w:val="28"/>
          <w:szCs w:val="28"/>
        </w:rPr>
        <w:t xml:space="preserve"> моменты во взаимоотношениях с врачом</w:t>
      </w:r>
      <w:r w:rsidR="00BD2121" w:rsidRPr="00286509">
        <w:rPr>
          <w:sz w:val="28"/>
          <w:szCs w:val="28"/>
        </w:rPr>
        <w:t xml:space="preserve"> (субъективное отношение, грубость, демонстративное игнорирование и т.п.).</w:t>
      </w:r>
    </w:p>
    <w:p w:rsidR="00BD2121" w:rsidRPr="00E121B6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Сотрудники </w:t>
      </w:r>
      <w:r w:rsidR="00E121B6">
        <w:rPr>
          <w:sz w:val="28"/>
          <w:szCs w:val="28"/>
        </w:rPr>
        <w:t xml:space="preserve">учреждения здравоохранения </w:t>
      </w:r>
      <w:r w:rsidRPr="00286509">
        <w:rPr>
          <w:sz w:val="28"/>
          <w:szCs w:val="28"/>
        </w:rPr>
        <w:t>должны быть привлечены к ответственности за допущенные процедурные нарушения: необес</w:t>
      </w:r>
      <w:r w:rsidR="00E121B6">
        <w:rPr>
          <w:sz w:val="28"/>
          <w:szCs w:val="28"/>
        </w:rPr>
        <w:t>печение конфиденциальности</w:t>
      </w:r>
      <w:r w:rsidR="00E121B6" w:rsidRPr="00E121B6">
        <w:rPr>
          <w:sz w:val="28"/>
          <w:szCs w:val="28"/>
        </w:rPr>
        <w:t>;</w:t>
      </w:r>
      <w:r w:rsidRPr="00286509">
        <w:rPr>
          <w:sz w:val="28"/>
          <w:szCs w:val="28"/>
        </w:rPr>
        <w:t xml:space="preserve"> предоставление услуги лицу, не имеющему право на ее получение либо не предоставившему необходимые документы, либо предост</w:t>
      </w:r>
      <w:r w:rsidR="00E121B6">
        <w:rPr>
          <w:sz w:val="28"/>
          <w:szCs w:val="28"/>
        </w:rPr>
        <w:t>авившему некорректные документы</w:t>
      </w:r>
      <w:r w:rsidR="00E121B6" w:rsidRPr="00E121B6">
        <w:rPr>
          <w:sz w:val="28"/>
          <w:szCs w:val="28"/>
        </w:rPr>
        <w:t>;</w:t>
      </w:r>
      <w:r w:rsidR="00E121B6">
        <w:rPr>
          <w:sz w:val="28"/>
          <w:szCs w:val="28"/>
        </w:rPr>
        <w:t xml:space="preserve"> несоблюдение мер безопасности и здравоохранения.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5.4 Предложения и претензии получателей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 xml:space="preserve">Предложения получателей услуги и их претензии могут быть отправлены через форму обратной связи в личном кабинете </w:t>
      </w:r>
      <w:r w:rsidR="00790D4E">
        <w:rPr>
          <w:sz w:val="28"/>
          <w:szCs w:val="28"/>
        </w:rPr>
        <w:t>п</w:t>
      </w:r>
      <w:r w:rsidR="009053F2">
        <w:rPr>
          <w:sz w:val="28"/>
          <w:szCs w:val="28"/>
        </w:rPr>
        <w:t>а</w:t>
      </w:r>
      <w:r w:rsidR="00790D4E">
        <w:rPr>
          <w:sz w:val="28"/>
          <w:szCs w:val="28"/>
        </w:rPr>
        <w:t>ц</w:t>
      </w:r>
      <w:r w:rsidR="009053F2">
        <w:rPr>
          <w:sz w:val="28"/>
          <w:szCs w:val="28"/>
        </w:rPr>
        <w:t>иент</w:t>
      </w:r>
      <w:r w:rsidRPr="00286509">
        <w:rPr>
          <w:sz w:val="28"/>
          <w:szCs w:val="28"/>
        </w:rPr>
        <w:t>а. Каждое обращение будет внимательно рассмотрено, и если оно будет отклонено, то будут указаны мотивы. Претензии должны быть рассмотрены в установленный срок. Допускается рассмотрение предложений не по поступлению, а периодически при анализе руководством исполнения стандарта. Результаты рассмотрения должны быть сообщены получателю услуги.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5.5 Периодическая оценка качества и удовлетворенности получателей услуги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>В отношении вновь принятого стандарта срок оценки качества может быть равен одному году. В дальнейшем оценка может проводиться раз в два года.</w:t>
      </w:r>
    </w:p>
    <w:p w:rsidR="00BD2121" w:rsidRPr="00286509" w:rsidRDefault="00BD2121" w:rsidP="00BD2121">
      <w:pPr>
        <w:pStyle w:val="3"/>
        <w:rPr>
          <w:sz w:val="28"/>
          <w:szCs w:val="28"/>
        </w:rPr>
      </w:pPr>
      <w:r w:rsidRPr="00286509">
        <w:rPr>
          <w:sz w:val="28"/>
          <w:szCs w:val="28"/>
        </w:rPr>
        <w:t>5.6 Процедура пересмотра стандарта</w:t>
      </w:r>
    </w:p>
    <w:p w:rsidR="00BD2121" w:rsidRPr="00286509" w:rsidRDefault="00BD2121" w:rsidP="00BD2121">
      <w:pPr>
        <w:pStyle w:val="a8"/>
        <w:rPr>
          <w:sz w:val="28"/>
          <w:szCs w:val="28"/>
        </w:rPr>
      </w:pPr>
      <w:r w:rsidRPr="00286509">
        <w:rPr>
          <w:sz w:val="28"/>
          <w:szCs w:val="28"/>
        </w:rPr>
        <w:t>Подлежат обязательному рассмотрению предложения о совершенствовании стандартов, поступившие от:</w:t>
      </w:r>
    </w:p>
    <w:p w:rsidR="00BD2121" w:rsidRDefault="00441584" w:rsidP="004415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органов государственной власти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1584" w:rsidRPr="00286509" w:rsidRDefault="00441584" w:rsidP="004415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органов местного самоуправления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D2121" w:rsidRPr="00286509" w:rsidRDefault="00BD2121" w:rsidP="00BD21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общественных объединений представляющих интересы получателей услуг;</w:t>
      </w:r>
    </w:p>
    <w:p w:rsidR="007C4F59" w:rsidRPr="00286509" w:rsidRDefault="00BD2121" w:rsidP="00BD21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группы получателей услуг (не менее 25 человек), а также однотипные предложения обратившихся независимо друг от друга двадцати и более лиц.</w:t>
      </w:r>
    </w:p>
    <w:sectPr w:rsidR="007C4F59" w:rsidRPr="002865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5B0"/>
    <w:multiLevelType w:val="multilevel"/>
    <w:tmpl w:val="A5D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72F7"/>
    <w:multiLevelType w:val="multilevel"/>
    <w:tmpl w:val="92A2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242E"/>
    <w:multiLevelType w:val="multilevel"/>
    <w:tmpl w:val="78D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17212"/>
    <w:multiLevelType w:val="hybridMultilevel"/>
    <w:tmpl w:val="14AEC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B75CE"/>
    <w:multiLevelType w:val="hybridMultilevel"/>
    <w:tmpl w:val="A694F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231E"/>
    <w:multiLevelType w:val="multilevel"/>
    <w:tmpl w:val="EB8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22350"/>
    <w:multiLevelType w:val="hybridMultilevel"/>
    <w:tmpl w:val="3F343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447B5"/>
    <w:multiLevelType w:val="hybridMultilevel"/>
    <w:tmpl w:val="5C907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529F6"/>
    <w:multiLevelType w:val="hybridMultilevel"/>
    <w:tmpl w:val="017C29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90CAA"/>
    <w:multiLevelType w:val="multilevel"/>
    <w:tmpl w:val="F9D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47064"/>
    <w:multiLevelType w:val="hybridMultilevel"/>
    <w:tmpl w:val="3612D39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56654"/>
    <w:multiLevelType w:val="multilevel"/>
    <w:tmpl w:val="DACA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41"/>
    <w:rsid w:val="000558E3"/>
    <w:rsid w:val="00092710"/>
    <w:rsid w:val="00097934"/>
    <w:rsid w:val="000C535D"/>
    <w:rsid w:val="001212F2"/>
    <w:rsid w:val="001A7212"/>
    <w:rsid w:val="001D27ED"/>
    <w:rsid w:val="0025201B"/>
    <w:rsid w:val="00286509"/>
    <w:rsid w:val="00291FCF"/>
    <w:rsid w:val="002D5558"/>
    <w:rsid w:val="002E3A1A"/>
    <w:rsid w:val="00305BA9"/>
    <w:rsid w:val="003119A3"/>
    <w:rsid w:val="00374FDB"/>
    <w:rsid w:val="003A75CA"/>
    <w:rsid w:val="003E0437"/>
    <w:rsid w:val="003E2BB6"/>
    <w:rsid w:val="003F294B"/>
    <w:rsid w:val="00434441"/>
    <w:rsid w:val="00441584"/>
    <w:rsid w:val="00445546"/>
    <w:rsid w:val="004B577B"/>
    <w:rsid w:val="004C28AE"/>
    <w:rsid w:val="005120FD"/>
    <w:rsid w:val="00513B63"/>
    <w:rsid w:val="0057514E"/>
    <w:rsid w:val="00580525"/>
    <w:rsid w:val="005845D0"/>
    <w:rsid w:val="005C56B7"/>
    <w:rsid w:val="00694EC2"/>
    <w:rsid w:val="00745C39"/>
    <w:rsid w:val="00790D4E"/>
    <w:rsid w:val="007979CC"/>
    <w:rsid w:val="007B30C5"/>
    <w:rsid w:val="007C4F59"/>
    <w:rsid w:val="008C27D2"/>
    <w:rsid w:val="009053F2"/>
    <w:rsid w:val="009A6690"/>
    <w:rsid w:val="009F6FBD"/>
    <w:rsid w:val="009F7168"/>
    <w:rsid w:val="00A16235"/>
    <w:rsid w:val="00A1759C"/>
    <w:rsid w:val="00A555E8"/>
    <w:rsid w:val="00A77212"/>
    <w:rsid w:val="00AE62FB"/>
    <w:rsid w:val="00B16C72"/>
    <w:rsid w:val="00B85EAE"/>
    <w:rsid w:val="00B87C1F"/>
    <w:rsid w:val="00BD2121"/>
    <w:rsid w:val="00BE4946"/>
    <w:rsid w:val="00C167D9"/>
    <w:rsid w:val="00C4075D"/>
    <w:rsid w:val="00C42F16"/>
    <w:rsid w:val="00C65EEA"/>
    <w:rsid w:val="00CB451F"/>
    <w:rsid w:val="00CC6110"/>
    <w:rsid w:val="00D027F4"/>
    <w:rsid w:val="00D04336"/>
    <w:rsid w:val="00D455AB"/>
    <w:rsid w:val="00D742CB"/>
    <w:rsid w:val="00DC4014"/>
    <w:rsid w:val="00DD4B13"/>
    <w:rsid w:val="00E121B6"/>
    <w:rsid w:val="00E87EBB"/>
    <w:rsid w:val="00EB260A"/>
    <w:rsid w:val="00F205A5"/>
    <w:rsid w:val="00F51341"/>
    <w:rsid w:val="00FB782D"/>
    <w:rsid w:val="00FE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4C9B"/>
  <w15:chartTrackingRefBased/>
  <w15:docId w15:val="{7B26DC44-30A6-4A06-8891-92EFDE6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5D0"/>
  </w:style>
  <w:style w:type="paragraph" w:styleId="1">
    <w:name w:val="heading 1"/>
    <w:basedOn w:val="a"/>
    <w:link w:val="10"/>
    <w:uiPriority w:val="9"/>
    <w:qFormat/>
    <w:rsid w:val="00BD2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BD2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D2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45D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845D0"/>
    <w:rPr>
      <w:b/>
      <w:bCs/>
    </w:rPr>
  </w:style>
  <w:style w:type="paragraph" w:styleId="a6">
    <w:name w:val="List Paragraph"/>
    <w:basedOn w:val="a"/>
    <w:uiPriority w:val="34"/>
    <w:qFormat/>
    <w:rsid w:val="005845D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9271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D212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D212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D212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8">
    <w:name w:val="Normal (Web)"/>
    <w:basedOn w:val="a"/>
    <w:uiPriority w:val="99"/>
    <w:unhideWhenUsed/>
    <w:rsid w:val="00BD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basedOn w:val="a0"/>
    <w:uiPriority w:val="20"/>
    <w:qFormat/>
    <w:rsid w:val="00BD2121"/>
    <w:rPr>
      <w:i/>
      <w:iCs/>
    </w:rPr>
  </w:style>
  <w:style w:type="paragraph" w:styleId="aa">
    <w:name w:val="caption"/>
    <w:basedOn w:val="a"/>
    <w:next w:val="a"/>
    <w:uiPriority w:val="35"/>
    <w:unhideWhenUsed/>
    <w:qFormat/>
    <w:rsid w:val="00EB26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Жуковский</dc:creator>
  <cp:keywords/>
  <dc:description/>
  <cp:lastModifiedBy>Pupust Shist</cp:lastModifiedBy>
  <cp:revision>28</cp:revision>
  <dcterms:created xsi:type="dcterms:W3CDTF">2021-09-22T08:34:00Z</dcterms:created>
  <dcterms:modified xsi:type="dcterms:W3CDTF">2021-10-27T14:26:00Z</dcterms:modified>
</cp:coreProperties>
</file>