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Генерировал “</w:t>
      </w:r>
      <w:r w:rsidDel="00000000" w:rsidR="00000000" w:rsidRPr="00000000">
        <w:rPr>
          <w:b w:val="1"/>
          <w:rtl w:val="0"/>
        </w:rPr>
        <w:t xml:space="preserve">Lorem Ipsum”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Провести экспериментальное исследование зависимости вероятности успешного проведения атаки по методу Касиски от длины шифротекста.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данном эксперименте, фиксировал длину ключа - 3 и l=3.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Провести экспериментальное исследование зависимости вероятности успешного проведения атаки по методу Касиски от длины используемого при шифровании ключевого слова.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Размер исходного текста - 2500 слов.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 размере ключевого слова 3, ломает отлично, в связи с, по сути, разбиением исходного текста на три. По причине того, что “подтексты” достаточно большие, посредством частотной атаки, удается угадать смещение весьма успешно.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Увеличив размер ключевого слова до 5, успешные атаки стали проводиться реже, но не намного, в то же время, иногда, это удавалось исправить, изменением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(l-граммы).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Эксперимент дошел до выбора в качестве ключа: “</w:t>
      </w:r>
      <w:r w:rsidDel="00000000" w:rsidR="00000000" w:rsidRPr="00000000">
        <w:rPr>
          <w:b w:val="1"/>
          <w:highlight w:val="white"/>
          <w:rtl w:val="0"/>
        </w:rPr>
        <w:t xml:space="preserve">INFRACTRUCTU</w:t>
      </w:r>
      <w:r w:rsidDel="00000000" w:rsidR="00000000" w:rsidRPr="00000000">
        <w:rPr>
          <w:b w:val="1"/>
          <w:highlight w:val="white"/>
          <w:rtl w:val="0"/>
        </w:rPr>
        <w:t xml:space="preserve">RE</w:t>
      </w:r>
      <w:r w:rsidDel="00000000" w:rsidR="00000000" w:rsidRPr="00000000">
        <w:rPr>
          <w:rtl w:val="0"/>
        </w:rPr>
        <w:t xml:space="preserve">”. Касиска нашел размер ключа только при l &gt;= 6. Однако на таком размере “подтекста” (2500 / 14), частотная атака теряет в эффективности.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