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yhsaklcmsbf" w:id="0"/>
      <w:bookmarkEnd w:id="0"/>
      <w:r w:rsidDel="00000000" w:rsidR="00000000" w:rsidRPr="00000000">
        <w:rPr>
          <w:rtl w:val="0"/>
        </w:rPr>
        <w:t xml:space="preserve">Аутентификация в защищенном блокноте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Вариант 1. Выполнил Лобко Артем.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b w:val="1"/>
          <w:sz w:val="83"/>
          <w:szCs w:val="83"/>
        </w:rPr>
      </w:pPr>
      <w:r w:rsidDel="00000000" w:rsidR="00000000" w:rsidRPr="00000000">
        <w:rPr>
          <w:rtl w:val="0"/>
        </w:rPr>
        <w:t xml:space="preserve">В качестве первого фактора механизма аутентификации был выбран </w:t>
      </w:r>
      <w:r w:rsidDel="00000000" w:rsidR="00000000" w:rsidRPr="00000000">
        <w:rPr>
          <w:b w:val="1"/>
          <w:rtl w:val="0"/>
        </w:rPr>
        <w:t xml:space="preserve">Basic access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Когда сервер хочет, чтобы User Agent аутентифицировал себя по отношению к серверу, сервер должен соответствующим образом отвечать на неаутентифицированные запросы.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неавторизованных запросов сервер должен вернуть ответ, заголовок которого содержит статус HTTP 401 Unauthorized и поле WWW-Authenticate.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  <w:t xml:space="preserve">Поле WWW-Authenticate для базовой аутентификации построено следующим образом: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WWW-Authenticate: Basic realm="User Visible Realm"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Когда пользовательский агент хочет отправить учетные данные для аутентификации на сервер, он может использовать поле авторизации.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Поле авторизации построено следующим образом: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Имя пользователя и пароль объединяются одним двоеточием (:). Это означает, что само имя пользователя не может содержать двоеточие.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Результирующая строка кодируется в последовательность октетов.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Результирующая строка кодируется с использованием варианта </w:t>
      </w:r>
      <w:r w:rsidDel="00000000" w:rsidR="00000000" w:rsidRPr="00000000">
        <w:rPr>
          <w:b w:val="1"/>
          <w:rtl w:val="0"/>
        </w:rPr>
        <w:t xml:space="preserve">Base64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Затем к закодированной строке добавляется метод авторизации и пробел (например, </w:t>
      </w:r>
      <w:r w:rsidDel="00000000" w:rsidR="00000000" w:rsidRPr="00000000">
        <w:rPr>
          <w:b w:val="1"/>
          <w:rtl w:val="0"/>
        </w:rPr>
        <w:t xml:space="preserve">«Basic»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Например, если браузер использует Aladdin в качестве имени пользователя и OpenSesame в качестве пароля, то значение поля - это кодировка Base64 Aladdin: OpenSesame или QWxhZGRpbjpPcGVuU2VzYW1l. Тогда заголовок авторизации будет выглядеть так: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shd w:fill="f8f9fa" w:val="clear"/>
          <w:rtl w:val="0"/>
        </w:rPr>
        <w:t xml:space="preserve">Authorization: Basic QWxhZGRpbjpPcGVuU2VzYW1l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Собственно в </w:t>
      </w:r>
      <w:r w:rsidDel="00000000" w:rsidR="00000000" w:rsidRPr="00000000">
        <w:rPr>
          <w:b w:val="1"/>
          <w:rtl w:val="0"/>
        </w:rPr>
        <w:t xml:space="preserve">Basic access authentication</w:t>
      </w:r>
      <w:r w:rsidDel="00000000" w:rsidR="00000000" w:rsidRPr="00000000">
        <w:rPr>
          <w:rtl w:val="0"/>
        </w:rPr>
        <w:t xml:space="preserve"> используется </w:t>
      </w:r>
      <w:r w:rsidDel="00000000" w:rsidR="00000000" w:rsidRPr="00000000">
        <w:rPr>
          <w:b w:val="1"/>
          <w:rtl w:val="0"/>
        </w:rPr>
        <w:t xml:space="preserve">base64 </w:t>
      </w:r>
      <w:r w:rsidDel="00000000" w:rsidR="00000000" w:rsidRPr="00000000">
        <w:rPr>
          <w:rtl w:val="0"/>
        </w:rPr>
        <w:t xml:space="preserve">для создания токенов доступа.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base64 </w:t>
      </w:r>
      <w:r w:rsidDel="00000000" w:rsidR="00000000" w:rsidRPr="00000000">
        <w:rPr>
          <w:rtl w:val="0"/>
        </w:rPr>
        <w:t xml:space="preserve">— это схема, по которой произвольная последовательность байт преобразуется в последовательность печатных ASCII символов. Используются только символы латинского алфавита в верхнем и нижнем регистре — символы (A—Z, a—z), цифры (0—9), и символы «+» и «/», с символом «=» в качестве специального кода суффикса. Полная спецификация этой формы base64 содержится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RFC 1421</w:t>
        </w:r>
      </w:hyperlink>
      <w:r w:rsidDel="00000000" w:rsidR="00000000" w:rsidRPr="00000000">
        <w:rPr>
          <w:rtl w:val="0"/>
        </w:rPr>
        <w:t xml:space="preserve"> и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RFC 2045</w:t>
        </w:r>
      </w:hyperlink>
      <w:r w:rsidDel="00000000" w:rsidR="00000000" w:rsidRPr="00000000">
        <w:rPr>
          <w:rtl w:val="0"/>
        </w:rPr>
        <w:t xml:space="preserve">. Эта схема используется для кодирования последовательности </w:t>
      </w:r>
      <w:hyperlink r:id="rId9">
        <w:r w:rsidDel="00000000" w:rsidR="00000000" w:rsidRPr="00000000">
          <w:rPr>
            <w:rtl w:val="0"/>
          </w:rPr>
          <w:t xml:space="preserve">октетов</w:t>
        </w:r>
      </w:hyperlink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rtl w:val="0"/>
          </w:rPr>
          <w:t xml:space="preserve">байт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Для того, чтобы преобразовать данные в base64, первый байт помещается в самые старшие восемь бит 24-битного буфера, следующий — в средние восемь и третий — в младшие значащие восемь бит. Если кодируется менее, чем три байта, то соответствующие биты буфера устанавливаются в ноль. Далее каждые шесть бит буфера, начиная с самых старших, используются как индексы строки́ «ABCDEFGHIJKLMNOPQRSTUVWXYZabcdefghijklmnopqrstuvwxyz0123456789+/» и её символы, на которые указывают индексы, помещаются в выходную строку. Если кодируются только один или два байта, в результате получаются только первые два или три символа строки, а выходная строка дополняется двумя или одним символами «=». Это предотвращает добавление дополнительных битов к восстановленным данным. Процесс повторяется над оставшимися входными данными.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233863" cy="3362946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336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Вторым фактором аутентификации является отправка PIN-кода на почтовый ящик пользователя с периодом валидности в 2 минуты.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114675" cy="752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38475" cy="4381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790950" cy="31051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7"/>
          <w:szCs w:val="27"/>
          <w:shd w:fill="f5f5f5" w:val="clear"/>
        </w:rPr>
      </w:pPr>
      <w:r w:rsidDel="00000000" w:rsidR="00000000" w:rsidRPr="00000000">
        <w:rPr/>
        <w:drawing>
          <wp:inline distB="114300" distT="114300" distL="114300" distR="114300">
            <wp:extent cx="2124075" cy="18764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5929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764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zfannub1wzb7" w:id="1"/>
      <w:bookmarkEnd w:id="1"/>
      <w:r w:rsidDel="00000000" w:rsidR="00000000" w:rsidRPr="00000000">
        <w:rPr>
          <w:rtl w:val="0"/>
        </w:rPr>
        <w:t xml:space="preserve">Возможные атаки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  <w:t xml:space="preserve">Атака на систему аутентификации с base64 основана на подборе Authentication токена, что хорошо делается Broot Force’ом. С PIN’ом сложнее, так как для доступу к нему, злоумышленник должен иметь доступ к почтовому ящику жертвы. Получение доступа к которому может добавлять дополнительные факторы на пути к данным в защищенном блокноте.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Надо понимать, что base64 устарел и является небезопасным решением для аутентификации.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7lz25ctjfo6f" w:id="2"/>
      <w:bookmarkEnd w:id="2"/>
      <w:r w:rsidDel="00000000" w:rsidR="00000000" w:rsidRPr="00000000">
        <w:rPr>
          <w:rtl w:val="0"/>
        </w:rPr>
        <w:t xml:space="preserve">По завершению процесса двухфакторной аутентификации, происходит обмен ключами для алгоритмов шифрования RSA, AES (по условию Лабораторной работы №2).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z4hbt57jklzd" w:id="3"/>
      <w:bookmarkEnd w:id="3"/>
      <w:r w:rsidDel="00000000" w:rsidR="00000000" w:rsidRPr="00000000">
        <w:rPr/>
        <w:drawing>
          <wp:inline distB="114300" distT="114300" distL="114300" distR="114300">
            <wp:extent cx="1381125" cy="133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hyperlink" Target="https://ru.wikipedia.org/wiki/%D0%91%D0%B0%D0%B9%D1%82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wikipedia.org/wiki/%D0%9E%D0%BA%D1%82%D0%B5%D1%82_(%D0%B8%D0%BD%D1%84%D0%BE%D1%80%D0%BC%D0%B0%D1%82%D0%B8%D0%BA%D0%B0)" TargetMode="External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hyperlink" Target="https://tools.ietf.org/html/rfc1421" TargetMode="External"/><Relationship Id="rId8" Type="http://schemas.openxmlformats.org/officeDocument/2006/relationships/hyperlink" Target="https://tools.ietf.org/html/rfc204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