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sraqdhb68nya" w:id="0"/>
      <w:bookmarkEnd w:id="0"/>
      <w:r w:rsidDel="00000000" w:rsidR="00000000" w:rsidRPr="00000000">
        <w:rPr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 студент 4 курса, 12 группы</w:t>
      </w:r>
    </w:p>
    <w:p w:rsidR="00000000" w:rsidDel="00000000" w:rsidP="00000000" w:rsidRDefault="00000000" w:rsidRPr="00000000" w14:paraId="0000000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Лобко Артем</w:t>
      </w:r>
    </w:p>
    <w:p w:rsidR="00000000" w:rsidDel="00000000" w:rsidP="00000000" w:rsidRDefault="00000000" w:rsidRPr="00000000" w14:paraId="0000000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В качестве веб-приложения для проверки послужил проект по курсу “Проектирование человеко-машинных интерфейсов” - Книжный онлайн-магазин.</w:t>
      </w:r>
    </w:p>
    <w:p w:rsidR="00000000" w:rsidDel="00000000" w:rsidP="00000000" w:rsidRDefault="00000000" w:rsidRPr="00000000" w14:paraId="0000000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По результатам проверки были выявлены следующие уязвимости:</w:t>
      </w:r>
    </w:p>
    <w:p w:rsidR="00000000" w:rsidDel="00000000" w:rsidP="00000000" w:rsidRDefault="00000000" w:rsidRPr="00000000" w14:paraId="00000006">
      <w:pPr>
        <w:ind w:firstLine="566.92913385826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66.92913385826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33850" cy="1304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Buffer Overflow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Явление, возникающее, когда компьютерная программа записывает </w:t>
      </w:r>
      <w:hyperlink r:id="rId8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данные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за пределами выделенного в памяти буфера.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Переполнение буфера обычно возникает из-за неправильной работы с данными, полученными извне, и памятью, при отсутствии жесткой защиты со стороны подсистемы программирования (компилятор или интерпретатор) и операционной системы. В результате переполнения могут быть испорчены данные, расположенные следом за буфером (или перед ним).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Переполнение буфера является одним из наиболее популярных способов взлома компьютерных систем, так как большинство языков высокого уровня использует технологию стекового кадра — размещение данных в </w:t>
      </w:r>
      <w:hyperlink r:id="rId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стеке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процесса, смешивая данные программы с управляющими данными (в том числе адреса начала стекового кадра и адреса возврата из исполняемой функции).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Переполнение буфера может вызывать аварийное завершение или зависание программы, ведущее к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отказу обслуживания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 Отдельные виды переполнений, например переполнение в стековом кадре, позволяют злоумышленнику загрузить и выполнить произвольный машинный код от имени программы и с правами учетной записи, от которой она выполняется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Как править: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1200" cy="228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Собственно и была добавлена проверка на валидность длины входящего параметра: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3657600" cy="64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Cross Site Scripting Weakness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Уязвимость возникает, когда программное обеспечение не выполняет или неправильно выполняет нейтрализацию входных данных перед их отображением в браузере пользователя. В результате злоумышленник может внедрить и выполнить произвольный код HTML и скрипт в браузере пользователя в контексте уязвимого веб-сайта.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 отчете OWASP положила в параметр bookId значение, которое не может быть сконвертировано в числовой тип: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1200" cy="69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rtl w:val="0"/>
        </w:rPr>
        <w:br w:type="textWrapping"/>
        <w:t xml:space="preserve">Исправлена путем проверки возможности конвертации значения входного параметра.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Sensitive Information in URL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Была исправлена путем исправления параметра запроса: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62325" cy="257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1%D1%82%D0%B5%D0%BA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s://ru.wikipedia.org/wiki/%D0%94%D0%B0%D0%BD%D0%BD%D1%8B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