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044D" w:rsidRPr="00C27948" w:rsidRDefault="00C27948">
      <w:pPr>
        <w:pStyle w:val="2"/>
        <w:rPr>
          <w:b/>
          <w:bCs/>
          <w:sz w:val="40"/>
          <w:szCs w:val="40"/>
        </w:rPr>
      </w:pPr>
      <w:bookmarkStart w:id="0" w:name="_fyhsaklcmsbf" w:colFirst="0" w:colLast="0"/>
      <w:bookmarkEnd w:id="0"/>
      <w:r w:rsidRPr="00C27948">
        <w:rPr>
          <w:b/>
          <w:bCs/>
          <w:sz w:val="40"/>
          <w:szCs w:val="40"/>
        </w:rPr>
        <w:t>Аутентификация в защищенном блокноте</w:t>
      </w:r>
    </w:p>
    <w:p w:rsidR="00BD044D" w:rsidRPr="00C27948" w:rsidRDefault="00C27948">
      <w:pPr>
        <w:jc w:val="right"/>
        <w:rPr>
          <w:b/>
          <w:bCs/>
          <w:sz w:val="28"/>
          <w:szCs w:val="28"/>
        </w:rPr>
      </w:pPr>
      <w:r w:rsidRPr="00C27948">
        <w:rPr>
          <w:b/>
          <w:bCs/>
          <w:sz w:val="28"/>
          <w:szCs w:val="28"/>
        </w:rPr>
        <w:t>Вариант 1.</w:t>
      </w:r>
    </w:p>
    <w:p w:rsidR="00BD044D" w:rsidRPr="00C27948" w:rsidRDefault="00C2794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180"/>
          <w:szCs w:val="180"/>
        </w:rPr>
      </w:pPr>
      <w:r w:rsidRPr="00C27948">
        <w:rPr>
          <w:color w:val="434343"/>
          <w:sz w:val="28"/>
          <w:szCs w:val="28"/>
        </w:rPr>
        <w:t>В качестве первого фактора механизма аутентификации был выбран</w:t>
      </w:r>
      <w:r>
        <w:t xml:space="preserve"> </w:t>
      </w:r>
      <w:proofErr w:type="spellStart"/>
      <w:r w:rsidRPr="00C27948">
        <w:rPr>
          <w:b/>
          <w:sz w:val="36"/>
          <w:szCs w:val="36"/>
        </w:rPr>
        <w:t>Basic</w:t>
      </w:r>
      <w:proofErr w:type="spellEnd"/>
      <w:r w:rsidRPr="00C27948">
        <w:rPr>
          <w:b/>
          <w:sz w:val="36"/>
          <w:szCs w:val="36"/>
        </w:rPr>
        <w:t xml:space="preserve"> </w:t>
      </w:r>
      <w:proofErr w:type="spellStart"/>
      <w:r w:rsidRPr="00C27948">
        <w:rPr>
          <w:b/>
          <w:sz w:val="36"/>
          <w:szCs w:val="36"/>
        </w:rPr>
        <w:t>access</w:t>
      </w:r>
      <w:proofErr w:type="spellEnd"/>
      <w:r w:rsidRPr="00C27948">
        <w:rPr>
          <w:b/>
          <w:sz w:val="36"/>
          <w:szCs w:val="36"/>
        </w:rPr>
        <w:t xml:space="preserve"> </w:t>
      </w:r>
      <w:proofErr w:type="spellStart"/>
      <w:r w:rsidRPr="00C27948">
        <w:rPr>
          <w:b/>
          <w:sz w:val="36"/>
          <w:szCs w:val="36"/>
        </w:rPr>
        <w:t>authentication</w:t>
      </w:r>
      <w:proofErr w:type="spellEnd"/>
    </w:p>
    <w:p w:rsidR="00BD044D" w:rsidRDefault="00C27948">
      <w:r>
        <w:rPr>
          <w:noProof/>
        </w:rPr>
        <w:drawing>
          <wp:inline distT="114300" distB="114300" distL="114300" distR="114300">
            <wp:extent cx="5731200" cy="2705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44D" w:rsidRDefault="00C27948" w:rsidP="00C27948">
      <w:pPr>
        <w:rPr>
          <w:b/>
        </w:rPr>
      </w:pPr>
      <w:proofErr w:type="spellStart"/>
      <w:r w:rsidRPr="00C27948">
        <w:rPr>
          <w:b/>
          <w:sz w:val="32"/>
          <w:szCs w:val="32"/>
        </w:rPr>
        <w:t>Server</w:t>
      </w:r>
      <w:proofErr w:type="spellEnd"/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 xml:space="preserve">Когда сервер хочет, чтобы User </w:t>
      </w:r>
      <w:proofErr w:type="spellStart"/>
      <w:r w:rsidRPr="00C27948">
        <w:rPr>
          <w:color w:val="434343"/>
          <w:sz w:val="28"/>
          <w:szCs w:val="28"/>
        </w:rPr>
        <w:t>Agent</w:t>
      </w:r>
      <w:proofErr w:type="spellEnd"/>
      <w:r w:rsidRPr="00C27948">
        <w:rPr>
          <w:color w:val="434343"/>
          <w:sz w:val="28"/>
          <w:szCs w:val="28"/>
        </w:rPr>
        <w:t xml:space="preserve"> аутентифицировал себя по отношению к серверу, сервер должен соответствующим образом отвечать на </w:t>
      </w:r>
      <w:proofErr w:type="spellStart"/>
      <w:r w:rsidRPr="00C27948">
        <w:rPr>
          <w:color w:val="434343"/>
          <w:sz w:val="28"/>
          <w:szCs w:val="28"/>
        </w:rPr>
        <w:t>неаутентифицированные</w:t>
      </w:r>
      <w:proofErr w:type="spellEnd"/>
      <w:r w:rsidRPr="00C27948">
        <w:rPr>
          <w:color w:val="434343"/>
          <w:sz w:val="28"/>
          <w:szCs w:val="28"/>
        </w:rPr>
        <w:t xml:space="preserve"> запросы.</w:t>
      </w:r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>Для неавторизованных запросов сервер должен вернуть ответ, заголовок которого содержит стату</w:t>
      </w:r>
      <w:r w:rsidRPr="00C27948">
        <w:rPr>
          <w:color w:val="434343"/>
          <w:sz w:val="28"/>
          <w:szCs w:val="28"/>
        </w:rPr>
        <w:t xml:space="preserve">с HTTP 401 </w:t>
      </w:r>
      <w:proofErr w:type="spellStart"/>
      <w:r w:rsidRPr="00C27948">
        <w:rPr>
          <w:color w:val="434343"/>
          <w:sz w:val="28"/>
          <w:szCs w:val="28"/>
        </w:rPr>
        <w:t>Unauthorized</w:t>
      </w:r>
      <w:proofErr w:type="spellEnd"/>
      <w:r w:rsidRPr="00C27948">
        <w:rPr>
          <w:color w:val="434343"/>
          <w:sz w:val="28"/>
          <w:szCs w:val="28"/>
        </w:rPr>
        <w:t xml:space="preserve"> и поле WWW-</w:t>
      </w:r>
      <w:proofErr w:type="spellStart"/>
      <w:r w:rsidRPr="00C27948">
        <w:rPr>
          <w:color w:val="434343"/>
          <w:sz w:val="28"/>
          <w:szCs w:val="28"/>
        </w:rPr>
        <w:t>Authenticate</w:t>
      </w:r>
      <w:proofErr w:type="spellEnd"/>
      <w:r w:rsidRPr="00C27948">
        <w:rPr>
          <w:color w:val="434343"/>
          <w:sz w:val="28"/>
          <w:szCs w:val="28"/>
        </w:rPr>
        <w:t>.</w:t>
      </w:r>
    </w:p>
    <w:p w:rsidR="00BD044D" w:rsidRPr="00C27948" w:rsidRDefault="00BD044D" w:rsidP="00C27948">
      <w:pPr>
        <w:rPr>
          <w:color w:val="434343"/>
          <w:sz w:val="28"/>
          <w:szCs w:val="28"/>
        </w:rPr>
      </w:pPr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>Поле WWW-</w:t>
      </w:r>
      <w:proofErr w:type="spellStart"/>
      <w:r w:rsidRPr="00C27948">
        <w:rPr>
          <w:color w:val="434343"/>
          <w:sz w:val="28"/>
          <w:szCs w:val="28"/>
        </w:rPr>
        <w:t>Authenticate</w:t>
      </w:r>
      <w:proofErr w:type="spellEnd"/>
      <w:r w:rsidRPr="00C27948">
        <w:rPr>
          <w:color w:val="434343"/>
          <w:sz w:val="28"/>
          <w:szCs w:val="28"/>
        </w:rPr>
        <w:t xml:space="preserve"> для базовой аутентификации построено следующим образом:</w:t>
      </w:r>
    </w:p>
    <w:p w:rsidR="00BD044D" w:rsidRPr="00C27948" w:rsidRDefault="00C27948">
      <w:pPr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  <w:r w:rsidRPr="00C27948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WWW-Authenticate: Basic realm="User Visible Realm"</w:t>
      </w:r>
    </w:p>
    <w:p w:rsidR="00BD044D" w:rsidRPr="00C27948" w:rsidRDefault="00BD044D">
      <w:pPr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</w:p>
    <w:p w:rsidR="00BD044D" w:rsidRPr="00C27948" w:rsidRDefault="00C27948">
      <w:pPr>
        <w:rPr>
          <w:rFonts w:ascii="Roboto" w:eastAsia="Roboto" w:hAnsi="Roboto" w:cs="Roboto"/>
          <w:sz w:val="33"/>
          <w:szCs w:val="33"/>
          <w:shd w:val="clear" w:color="auto" w:fill="F5F5F5"/>
        </w:rPr>
      </w:pPr>
      <w:proofErr w:type="spellStart"/>
      <w:r w:rsidRPr="00C27948">
        <w:rPr>
          <w:b/>
          <w:sz w:val="32"/>
          <w:szCs w:val="32"/>
        </w:rPr>
        <w:t>Client</w:t>
      </w:r>
      <w:proofErr w:type="spellEnd"/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>Когда пользовательский агент хочет отправить учетные данные для аутен</w:t>
      </w:r>
      <w:r w:rsidRPr="00C27948">
        <w:rPr>
          <w:color w:val="434343"/>
          <w:sz w:val="28"/>
          <w:szCs w:val="28"/>
        </w:rPr>
        <w:t>тификации на сервер, он может использовать поле авторизации.</w:t>
      </w:r>
    </w:p>
    <w:p w:rsidR="00BD044D" w:rsidRPr="00C27948" w:rsidRDefault="00BD044D" w:rsidP="00C27948">
      <w:pPr>
        <w:rPr>
          <w:color w:val="434343"/>
          <w:sz w:val="28"/>
          <w:szCs w:val="28"/>
        </w:rPr>
      </w:pPr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>Поле авторизации построено следующим образом:</w:t>
      </w:r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lastRenderedPageBreak/>
        <w:t xml:space="preserve">Имя пользователя и пароль объединяются одним двоеточием (:). Это означает, что само имя пользователя не может содержать двоеточие. </w:t>
      </w:r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>Результирующая с</w:t>
      </w:r>
      <w:r w:rsidRPr="00C27948">
        <w:rPr>
          <w:color w:val="434343"/>
          <w:sz w:val="28"/>
          <w:szCs w:val="28"/>
        </w:rPr>
        <w:t xml:space="preserve">трока кодируется в последовательность октетов. </w:t>
      </w:r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 xml:space="preserve">Результирующая строка кодируется с использованием варианта </w:t>
      </w:r>
      <w:r w:rsidRPr="00C27948">
        <w:rPr>
          <w:color w:val="434343"/>
          <w:sz w:val="28"/>
          <w:szCs w:val="28"/>
        </w:rPr>
        <w:t>Base64</w:t>
      </w:r>
      <w:r w:rsidRPr="00C27948">
        <w:rPr>
          <w:color w:val="434343"/>
          <w:sz w:val="28"/>
          <w:szCs w:val="28"/>
        </w:rPr>
        <w:t xml:space="preserve">. </w:t>
      </w:r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 xml:space="preserve">Затем к закодированной строке добавляется метод авторизации и пробел (например, </w:t>
      </w:r>
      <w:r w:rsidRPr="00C27948">
        <w:rPr>
          <w:color w:val="434343"/>
          <w:sz w:val="28"/>
          <w:szCs w:val="28"/>
        </w:rPr>
        <w:t>«</w:t>
      </w:r>
      <w:proofErr w:type="spellStart"/>
      <w:r w:rsidRPr="00C27948">
        <w:rPr>
          <w:color w:val="434343"/>
          <w:sz w:val="28"/>
          <w:szCs w:val="28"/>
        </w:rPr>
        <w:t>Basic</w:t>
      </w:r>
      <w:proofErr w:type="spellEnd"/>
      <w:r w:rsidRPr="00C27948">
        <w:rPr>
          <w:color w:val="434343"/>
          <w:sz w:val="28"/>
          <w:szCs w:val="28"/>
        </w:rPr>
        <w:t>»</w:t>
      </w:r>
      <w:r w:rsidRPr="00C27948">
        <w:rPr>
          <w:color w:val="434343"/>
          <w:sz w:val="28"/>
          <w:szCs w:val="28"/>
        </w:rPr>
        <w:t>).</w:t>
      </w:r>
    </w:p>
    <w:p w:rsidR="00BD044D" w:rsidRPr="00C27948" w:rsidRDefault="00C27948" w:rsidP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 xml:space="preserve">Например, если браузер использует </w:t>
      </w:r>
      <w:proofErr w:type="spellStart"/>
      <w:r w:rsidRPr="00C27948">
        <w:rPr>
          <w:color w:val="434343"/>
          <w:sz w:val="28"/>
          <w:szCs w:val="28"/>
        </w:rPr>
        <w:t>Aladdin</w:t>
      </w:r>
      <w:proofErr w:type="spellEnd"/>
      <w:r w:rsidRPr="00C27948">
        <w:rPr>
          <w:color w:val="434343"/>
          <w:sz w:val="28"/>
          <w:szCs w:val="28"/>
        </w:rPr>
        <w:t xml:space="preserve"> в качестве имени пользователя и </w:t>
      </w:r>
      <w:proofErr w:type="spellStart"/>
      <w:r w:rsidRPr="00C27948">
        <w:rPr>
          <w:color w:val="434343"/>
          <w:sz w:val="28"/>
          <w:szCs w:val="28"/>
        </w:rPr>
        <w:t>OpenSesame</w:t>
      </w:r>
      <w:proofErr w:type="spellEnd"/>
      <w:r w:rsidRPr="00C27948">
        <w:rPr>
          <w:color w:val="434343"/>
          <w:sz w:val="28"/>
          <w:szCs w:val="28"/>
        </w:rPr>
        <w:t xml:space="preserve"> в качестве пароля, то значение поля </w:t>
      </w:r>
      <w:proofErr w:type="gramStart"/>
      <w:r w:rsidRPr="00C27948">
        <w:rPr>
          <w:color w:val="434343"/>
          <w:sz w:val="28"/>
          <w:szCs w:val="28"/>
        </w:rPr>
        <w:t>- это</w:t>
      </w:r>
      <w:proofErr w:type="gramEnd"/>
      <w:r w:rsidRPr="00C27948">
        <w:rPr>
          <w:color w:val="434343"/>
          <w:sz w:val="28"/>
          <w:szCs w:val="28"/>
        </w:rPr>
        <w:t xml:space="preserve"> кодировка Base64 </w:t>
      </w:r>
      <w:proofErr w:type="spellStart"/>
      <w:r w:rsidRPr="00C27948">
        <w:rPr>
          <w:color w:val="434343"/>
          <w:sz w:val="28"/>
          <w:szCs w:val="28"/>
        </w:rPr>
        <w:t>Aladdin</w:t>
      </w:r>
      <w:proofErr w:type="spellEnd"/>
      <w:r w:rsidRPr="00C27948">
        <w:rPr>
          <w:color w:val="434343"/>
          <w:sz w:val="28"/>
          <w:szCs w:val="28"/>
        </w:rPr>
        <w:t xml:space="preserve">: </w:t>
      </w:r>
      <w:proofErr w:type="spellStart"/>
      <w:r w:rsidRPr="00C27948">
        <w:rPr>
          <w:color w:val="434343"/>
          <w:sz w:val="28"/>
          <w:szCs w:val="28"/>
        </w:rPr>
        <w:t>OpenSesame</w:t>
      </w:r>
      <w:proofErr w:type="spellEnd"/>
      <w:r w:rsidRPr="00C27948">
        <w:rPr>
          <w:color w:val="434343"/>
          <w:sz w:val="28"/>
          <w:szCs w:val="28"/>
        </w:rPr>
        <w:t xml:space="preserve"> ил</w:t>
      </w:r>
      <w:r w:rsidRPr="00C27948">
        <w:rPr>
          <w:color w:val="434343"/>
          <w:sz w:val="28"/>
          <w:szCs w:val="28"/>
        </w:rPr>
        <w:t>и QWxhZGRpbjpPcGVuU2VzYW1l. Тогда заголовок авторизации будет выглядеть так:</w:t>
      </w:r>
    </w:p>
    <w:p w:rsidR="00BD044D" w:rsidRPr="00C27948" w:rsidRDefault="00C27948">
      <w:pPr>
        <w:rPr>
          <w:color w:val="434343"/>
          <w:sz w:val="28"/>
          <w:szCs w:val="28"/>
        </w:rPr>
      </w:pPr>
      <w:proofErr w:type="spellStart"/>
      <w:r w:rsidRPr="00C27948">
        <w:rPr>
          <w:color w:val="434343"/>
          <w:sz w:val="28"/>
          <w:szCs w:val="28"/>
        </w:rPr>
        <w:t>Authorization</w:t>
      </w:r>
      <w:proofErr w:type="spellEnd"/>
      <w:r w:rsidRPr="00C27948">
        <w:rPr>
          <w:color w:val="434343"/>
          <w:sz w:val="28"/>
          <w:szCs w:val="28"/>
        </w:rPr>
        <w:t xml:space="preserve">: </w:t>
      </w:r>
      <w:proofErr w:type="spellStart"/>
      <w:r w:rsidRPr="00C27948">
        <w:rPr>
          <w:color w:val="434343"/>
          <w:sz w:val="28"/>
          <w:szCs w:val="28"/>
        </w:rPr>
        <w:t>Basic</w:t>
      </w:r>
      <w:proofErr w:type="spellEnd"/>
      <w:r w:rsidRPr="00C27948">
        <w:rPr>
          <w:color w:val="434343"/>
          <w:sz w:val="28"/>
          <w:szCs w:val="28"/>
        </w:rPr>
        <w:t xml:space="preserve"> QWxhZGRpbjpPcGVuU2VzYW1l</w:t>
      </w:r>
    </w:p>
    <w:p w:rsidR="00BD044D" w:rsidRPr="00C27948" w:rsidRDefault="00BD044D">
      <w:pPr>
        <w:rPr>
          <w:color w:val="434343"/>
          <w:sz w:val="28"/>
          <w:szCs w:val="28"/>
        </w:rPr>
      </w:pPr>
    </w:p>
    <w:p w:rsidR="00BD044D" w:rsidRPr="00C27948" w:rsidRDefault="00C27948">
      <w:pPr>
        <w:rPr>
          <w:color w:val="434343"/>
          <w:sz w:val="28"/>
          <w:szCs w:val="28"/>
        </w:rPr>
      </w:pPr>
      <w:proofErr w:type="gramStart"/>
      <w:r w:rsidRPr="00C27948">
        <w:rPr>
          <w:color w:val="434343"/>
          <w:sz w:val="28"/>
          <w:szCs w:val="28"/>
        </w:rPr>
        <w:t>Собственно</w:t>
      </w:r>
      <w:proofErr w:type="gramEnd"/>
      <w:r w:rsidRPr="00C27948">
        <w:rPr>
          <w:color w:val="434343"/>
          <w:sz w:val="28"/>
          <w:szCs w:val="28"/>
        </w:rPr>
        <w:t xml:space="preserve"> в </w:t>
      </w:r>
      <w:proofErr w:type="spellStart"/>
      <w:r w:rsidRPr="00C27948">
        <w:rPr>
          <w:color w:val="434343"/>
          <w:sz w:val="28"/>
          <w:szCs w:val="28"/>
        </w:rPr>
        <w:t>Basic</w:t>
      </w:r>
      <w:proofErr w:type="spellEnd"/>
      <w:r w:rsidRPr="00C27948">
        <w:rPr>
          <w:color w:val="434343"/>
          <w:sz w:val="28"/>
          <w:szCs w:val="28"/>
        </w:rPr>
        <w:t xml:space="preserve"> </w:t>
      </w:r>
      <w:proofErr w:type="spellStart"/>
      <w:r w:rsidRPr="00C27948">
        <w:rPr>
          <w:color w:val="434343"/>
          <w:sz w:val="28"/>
          <w:szCs w:val="28"/>
        </w:rPr>
        <w:t>access</w:t>
      </w:r>
      <w:proofErr w:type="spellEnd"/>
      <w:r w:rsidRPr="00C27948">
        <w:rPr>
          <w:color w:val="434343"/>
          <w:sz w:val="28"/>
          <w:szCs w:val="28"/>
        </w:rPr>
        <w:t xml:space="preserve"> </w:t>
      </w:r>
      <w:proofErr w:type="spellStart"/>
      <w:r w:rsidRPr="00C27948">
        <w:rPr>
          <w:color w:val="434343"/>
          <w:sz w:val="28"/>
          <w:szCs w:val="28"/>
        </w:rPr>
        <w:t>authentication</w:t>
      </w:r>
      <w:proofErr w:type="spellEnd"/>
      <w:r w:rsidRPr="00C27948">
        <w:rPr>
          <w:color w:val="434343"/>
          <w:sz w:val="28"/>
          <w:szCs w:val="28"/>
        </w:rPr>
        <w:t xml:space="preserve"> используется </w:t>
      </w:r>
      <w:r w:rsidRPr="00C27948">
        <w:rPr>
          <w:color w:val="434343"/>
          <w:sz w:val="28"/>
          <w:szCs w:val="28"/>
        </w:rPr>
        <w:t xml:space="preserve">base64 </w:t>
      </w:r>
      <w:r w:rsidRPr="00C27948">
        <w:rPr>
          <w:color w:val="434343"/>
          <w:sz w:val="28"/>
          <w:szCs w:val="28"/>
        </w:rPr>
        <w:t xml:space="preserve">для создания </w:t>
      </w:r>
      <w:proofErr w:type="spellStart"/>
      <w:r w:rsidRPr="00C27948">
        <w:rPr>
          <w:color w:val="434343"/>
          <w:sz w:val="28"/>
          <w:szCs w:val="28"/>
        </w:rPr>
        <w:t>токенов</w:t>
      </w:r>
      <w:proofErr w:type="spellEnd"/>
      <w:r w:rsidRPr="00C27948">
        <w:rPr>
          <w:color w:val="434343"/>
          <w:sz w:val="28"/>
          <w:szCs w:val="28"/>
        </w:rPr>
        <w:t xml:space="preserve"> доступа.</w:t>
      </w:r>
    </w:p>
    <w:p w:rsidR="00BD044D" w:rsidRPr="00C27948" w:rsidRDefault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 xml:space="preserve">base64 </w:t>
      </w:r>
      <w:r w:rsidRPr="00C27948">
        <w:rPr>
          <w:color w:val="434343"/>
          <w:sz w:val="28"/>
          <w:szCs w:val="28"/>
        </w:rPr>
        <w:t>— это схема, по которой произвольн</w:t>
      </w:r>
      <w:r w:rsidRPr="00C27948">
        <w:rPr>
          <w:color w:val="434343"/>
          <w:sz w:val="28"/>
          <w:szCs w:val="28"/>
        </w:rPr>
        <w:t>ая последовательность байт преобразуется в последовательность печатных ASCII символов. Используются только символы латинского алфавита в верхнем и нижнем регистре — символы (A—Z, a—z), цифры (0—9), и символы «+» и «/», с символом «=» в качестве специальног</w:t>
      </w:r>
      <w:r w:rsidRPr="00C27948">
        <w:rPr>
          <w:color w:val="434343"/>
          <w:sz w:val="28"/>
          <w:szCs w:val="28"/>
        </w:rPr>
        <w:t xml:space="preserve">о кода суффикса. Полная спецификация этой формы base64 содержится в </w:t>
      </w:r>
      <w:hyperlink r:id="rId6">
        <w:r w:rsidRPr="00C27948">
          <w:rPr>
            <w:color w:val="434343"/>
            <w:sz w:val="28"/>
            <w:szCs w:val="28"/>
          </w:rPr>
          <w:t>RFC 1421</w:t>
        </w:r>
      </w:hyperlink>
      <w:r w:rsidRPr="00C27948">
        <w:rPr>
          <w:color w:val="434343"/>
          <w:sz w:val="28"/>
          <w:szCs w:val="28"/>
        </w:rPr>
        <w:t xml:space="preserve"> и </w:t>
      </w:r>
      <w:hyperlink r:id="rId7">
        <w:r w:rsidRPr="00C27948">
          <w:rPr>
            <w:color w:val="434343"/>
            <w:sz w:val="28"/>
            <w:szCs w:val="28"/>
          </w:rPr>
          <w:t>RFC 2045</w:t>
        </w:r>
      </w:hyperlink>
      <w:r w:rsidRPr="00C27948">
        <w:rPr>
          <w:color w:val="434343"/>
          <w:sz w:val="28"/>
          <w:szCs w:val="28"/>
        </w:rPr>
        <w:t xml:space="preserve">. Эта схема используется для кодирования последовательности </w:t>
      </w:r>
      <w:hyperlink r:id="rId8">
        <w:r w:rsidRPr="00C27948">
          <w:rPr>
            <w:color w:val="434343"/>
            <w:sz w:val="28"/>
            <w:szCs w:val="28"/>
          </w:rPr>
          <w:t>октетов</w:t>
        </w:r>
      </w:hyperlink>
      <w:r w:rsidRPr="00C27948">
        <w:rPr>
          <w:color w:val="434343"/>
          <w:sz w:val="28"/>
          <w:szCs w:val="28"/>
        </w:rPr>
        <w:t xml:space="preserve"> (</w:t>
      </w:r>
      <w:hyperlink r:id="rId9">
        <w:r w:rsidRPr="00C27948">
          <w:rPr>
            <w:color w:val="434343"/>
            <w:sz w:val="28"/>
            <w:szCs w:val="28"/>
          </w:rPr>
          <w:t>байт</w:t>
        </w:r>
      </w:hyperlink>
      <w:r w:rsidRPr="00C27948">
        <w:rPr>
          <w:color w:val="434343"/>
          <w:sz w:val="28"/>
          <w:szCs w:val="28"/>
        </w:rPr>
        <w:t>).</w:t>
      </w:r>
    </w:p>
    <w:p w:rsidR="00BD044D" w:rsidRDefault="00C27948">
      <w:r w:rsidRPr="00C27948">
        <w:rPr>
          <w:color w:val="434343"/>
          <w:sz w:val="28"/>
          <w:szCs w:val="28"/>
        </w:rPr>
        <w:t>Для того, чтобы преобразовать данные в base64, первый байт помещается в самые старшие восемь бит 24-битного буфера, следующий — в средние восемь и третий — в младшие значащие восемь бит. Если кодируется менее, чем</w:t>
      </w:r>
      <w:r w:rsidRPr="00C27948">
        <w:rPr>
          <w:color w:val="434343"/>
          <w:sz w:val="28"/>
          <w:szCs w:val="28"/>
        </w:rPr>
        <w:t xml:space="preserve"> три байта, то соответствующие биты буфера устанавливаются в ноль. Далее каждые шесть бит буфера, начиная с самых старших, используются как индексы строки́ «ABCDEFGHIJKLMNOPQRSTUVWXYZabcdefghijklmnopqrstuvwxyz0123456789+/» и её символы, на которые указываю</w:t>
      </w:r>
      <w:r w:rsidRPr="00C27948">
        <w:rPr>
          <w:color w:val="434343"/>
          <w:sz w:val="28"/>
          <w:szCs w:val="28"/>
        </w:rPr>
        <w:t xml:space="preserve">т индексы, помещаются в выходную строку. 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</w:t>
      </w:r>
      <w:r w:rsidRPr="00C27948">
        <w:rPr>
          <w:color w:val="434343"/>
          <w:sz w:val="28"/>
          <w:szCs w:val="28"/>
        </w:rPr>
        <w:lastRenderedPageBreak/>
        <w:t>символами «=». Это предотвращает добавление дополнительных б</w:t>
      </w:r>
      <w:r w:rsidRPr="00C27948">
        <w:rPr>
          <w:color w:val="434343"/>
          <w:sz w:val="28"/>
          <w:szCs w:val="28"/>
        </w:rPr>
        <w:t>итов к восстановленным данным. Процесс повторяется над оставшимися входными данными.</w:t>
      </w:r>
    </w:p>
    <w:p w:rsidR="00BD044D" w:rsidRDefault="00C27948">
      <w:r>
        <w:rPr>
          <w:noProof/>
        </w:rPr>
        <w:drawing>
          <wp:inline distT="114300" distB="114300" distL="114300" distR="114300">
            <wp:extent cx="4233863" cy="336294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362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44D" w:rsidRDefault="00BD044D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</w:p>
    <w:p w:rsidR="00BD044D" w:rsidRDefault="00BD044D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</w:p>
    <w:p w:rsidR="00BD044D" w:rsidRPr="00C27948" w:rsidRDefault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 xml:space="preserve">Вторым фактором аутентификации является отправка PIN-кода на почтовый ящик пользователя с периодом </w:t>
      </w:r>
      <w:proofErr w:type="spellStart"/>
      <w:r w:rsidRPr="00C27948">
        <w:rPr>
          <w:color w:val="434343"/>
          <w:sz w:val="28"/>
          <w:szCs w:val="28"/>
        </w:rPr>
        <w:t>валидности</w:t>
      </w:r>
      <w:proofErr w:type="spellEnd"/>
      <w:r w:rsidRPr="00C27948">
        <w:rPr>
          <w:color w:val="434343"/>
          <w:sz w:val="28"/>
          <w:szCs w:val="28"/>
        </w:rPr>
        <w:t xml:space="preserve"> в 2 минуты.</w:t>
      </w:r>
    </w:p>
    <w:p w:rsidR="00BD044D" w:rsidRDefault="00C27948">
      <w:r>
        <w:rPr>
          <w:noProof/>
        </w:rPr>
        <w:drawing>
          <wp:inline distT="114300" distB="114300" distL="114300" distR="114300">
            <wp:extent cx="3114675" cy="7524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038475" cy="4381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44D" w:rsidRDefault="00C27948">
      <w:r>
        <w:rPr>
          <w:noProof/>
        </w:rPr>
        <w:lastRenderedPageBreak/>
        <w:drawing>
          <wp:inline distT="114300" distB="114300" distL="114300" distR="114300">
            <wp:extent cx="3790950" cy="31051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44D" w:rsidRDefault="00C27948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  <w:r>
        <w:rPr>
          <w:noProof/>
        </w:rPr>
        <w:drawing>
          <wp:inline distT="114300" distB="114300" distL="114300" distR="114300">
            <wp:extent cx="2124075" cy="18764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5929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16764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948" w:rsidRDefault="00C27948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</w:p>
    <w:p w:rsidR="00C27948" w:rsidRDefault="00C27948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</w:p>
    <w:p w:rsidR="00C27948" w:rsidRDefault="00C27948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</w:p>
    <w:p w:rsidR="00C27948" w:rsidRDefault="00C27948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</w:p>
    <w:p w:rsidR="00C27948" w:rsidRDefault="00C27948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</w:p>
    <w:p w:rsidR="00C27948" w:rsidRDefault="00C27948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</w:p>
    <w:p w:rsidR="00BD044D" w:rsidRPr="00C27948" w:rsidRDefault="00C27948">
      <w:pPr>
        <w:pStyle w:val="3"/>
        <w:rPr>
          <w:b/>
          <w:bCs/>
          <w:sz w:val="32"/>
          <w:szCs w:val="32"/>
        </w:rPr>
      </w:pPr>
      <w:bookmarkStart w:id="1" w:name="_zfannub1wzb7" w:colFirst="0" w:colLast="0"/>
      <w:bookmarkEnd w:id="1"/>
      <w:r w:rsidRPr="00C27948">
        <w:rPr>
          <w:b/>
          <w:bCs/>
          <w:sz w:val="32"/>
          <w:szCs w:val="32"/>
        </w:rPr>
        <w:lastRenderedPageBreak/>
        <w:t>Возможные атаки</w:t>
      </w:r>
    </w:p>
    <w:p w:rsidR="00BD044D" w:rsidRPr="00C27948" w:rsidRDefault="00C27948">
      <w:pP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>Атака на систему ауте</w:t>
      </w:r>
      <w:r w:rsidRPr="00C27948">
        <w:rPr>
          <w:color w:val="434343"/>
          <w:sz w:val="28"/>
          <w:szCs w:val="28"/>
        </w:rPr>
        <w:t xml:space="preserve">нтификации с base64 основана на подборе </w:t>
      </w:r>
      <w:proofErr w:type="spellStart"/>
      <w:r w:rsidRPr="00C27948">
        <w:rPr>
          <w:color w:val="434343"/>
          <w:sz w:val="28"/>
          <w:szCs w:val="28"/>
        </w:rPr>
        <w:t>Authentication</w:t>
      </w:r>
      <w:proofErr w:type="spellEnd"/>
      <w:r w:rsidRPr="00C27948">
        <w:rPr>
          <w:color w:val="434343"/>
          <w:sz w:val="28"/>
          <w:szCs w:val="28"/>
        </w:rPr>
        <w:t xml:space="preserve"> </w:t>
      </w:r>
      <w:proofErr w:type="spellStart"/>
      <w:r w:rsidRPr="00C27948">
        <w:rPr>
          <w:color w:val="434343"/>
          <w:sz w:val="28"/>
          <w:szCs w:val="28"/>
        </w:rPr>
        <w:t>токена</w:t>
      </w:r>
      <w:proofErr w:type="spellEnd"/>
      <w:r w:rsidRPr="00C27948">
        <w:rPr>
          <w:color w:val="434343"/>
          <w:sz w:val="28"/>
          <w:szCs w:val="28"/>
        </w:rPr>
        <w:t xml:space="preserve">, что хорошо делается </w:t>
      </w:r>
      <w:proofErr w:type="spellStart"/>
      <w:r w:rsidRPr="00C27948">
        <w:rPr>
          <w:color w:val="434343"/>
          <w:sz w:val="28"/>
          <w:szCs w:val="28"/>
        </w:rPr>
        <w:t>Broot</w:t>
      </w:r>
      <w:proofErr w:type="spellEnd"/>
      <w:r w:rsidRPr="00C27948">
        <w:rPr>
          <w:color w:val="434343"/>
          <w:sz w:val="28"/>
          <w:szCs w:val="28"/>
        </w:rPr>
        <w:t xml:space="preserve"> </w:t>
      </w:r>
      <w:proofErr w:type="spellStart"/>
      <w:r w:rsidRPr="00C27948">
        <w:rPr>
          <w:color w:val="434343"/>
          <w:sz w:val="28"/>
          <w:szCs w:val="28"/>
        </w:rPr>
        <w:t>Force’ом</w:t>
      </w:r>
      <w:proofErr w:type="spellEnd"/>
      <w:r w:rsidRPr="00C27948">
        <w:rPr>
          <w:color w:val="434343"/>
          <w:sz w:val="28"/>
          <w:szCs w:val="28"/>
        </w:rPr>
        <w:t xml:space="preserve">. С </w:t>
      </w:r>
      <w:proofErr w:type="spellStart"/>
      <w:r w:rsidRPr="00C27948">
        <w:rPr>
          <w:color w:val="434343"/>
          <w:sz w:val="28"/>
          <w:szCs w:val="28"/>
        </w:rPr>
        <w:t>PIN’ом</w:t>
      </w:r>
      <w:proofErr w:type="spellEnd"/>
      <w:r w:rsidRPr="00C27948">
        <w:rPr>
          <w:color w:val="434343"/>
          <w:sz w:val="28"/>
          <w:szCs w:val="28"/>
        </w:rPr>
        <w:t xml:space="preserve"> сложнее, так как для доступу к нему, злоумышленник должен иметь доступ к почтовому ящику жертвы. </w:t>
      </w:r>
      <w:proofErr w:type="gramStart"/>
      <w:r w:rsidRPr="00C27948">
        <w:rPr>
          <w:color w:val="434343"/>
          <w:sz w:val="28"/>
          <w:szCs w:val="28"/>
        </w:rPr>
        <w:t>Получение доступа</w:t>
      </w:r>
      <w:proofErr w:type="gramEnd"/>
      <w:r w:rsidRPr="00C27948">
        <w:rPr>
          <w:color w:val="434343"/>
          <w:sz w:val="28"/>
          <w:szCs w:val="28"/>
        </w:rPr>
        <w:t xml:space="preserve"> к которому может добавлять дополн</w:t>
      </w:r>
      <w:r w:rsidRPr="00C27948">
        <w:rPr>
          <w:color w:val="434343"/>
          <w:sz w:val="28"/>
          <w:szCs w:val="28"/>
        </w:rPr>
        <w:t>ительные факторы на пути к данным в защищенном блокноте.</w:t>
      </w:r>
    </w:p>
    <w:p w:rsidR="00BD044D" w:rsidRPr="00C27948" w:rsidRDefault="00BD044D">
      <w:pPr>
        <w:rPr>
          <w:color w:val="434343"/>
          <w:sz w:val="28"/>
          <w:szCs w:val="28"/>
        </w:rPr>
      </w:pPr>
    </w:p>
    <w:p w:rsidR="00C27948" w:rsidRDefault="00C27948" w:rsidP="00C27948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>Надо понимать, что base64 устарел и является небезопасным решением для аутентификации.</w:t>
      </w:r>
      <w:bookmarkStart w:id="2" w:name="_7lz25ctjfo6f" w:colFirst="0" w:colLast="0"/>
      <w:bookmarkEnd w:id="2"/>
    </w:p>
    <w:p w:rsidR="00C27948" w:rsidRDefault="00C27948" w:rsidP="00C27948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C27948">
        <w:rPr>
          <w:color w:val="434343"/>
          <w:sz w:val="28"/>
          <w:szCs w:val="28"/>
        </w:rPr>
        <w:t>По завершению процесса двухфакторной аутентификации, происходит обмен ключами для алгоритмов шифрования RSA, AES (по условию Лабораторной работы №2).</w:t>
      </w:r>
      <w:bookmarkStart w:id="3" w:name="_z4hbt57jklzd" w:colFirst="0" w:colLast="0"/>
      <w:bookmarkEnd w:id="3"/>
    </w:p>
    <w:p w:rsidR="00BD044D" w:rsidRDefault="00C27948" w:rsidP="00C2794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1381125" cy="1333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4051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44D" w:rsidRDefault="00BD044D">
      <w:pPr>
        <w:pBdr>
          <w:top w:val="nil"/>
          <w:left w:val="nil"/>
          <w:bottom w:val="nil"/>
          <w:right w:val="nil"/>
          <w:between w:val="nil"/>
        </w:pBdr>
      </w:pPr>
    </w:p>
    <w:sectPr w:rsidR="00BD04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A529A"/>
    <w:multiLevelType w:val="multilevel"/>
    <w:tmpl w:val="48148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4D"/>
    <w:rsid w:val="00BD044D"/>
    <w:rsid w:val="00C2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42FD0"/>
  <w15:docId w15:val="{B44A4AD2-DD7A-554D-A55E-6514A061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A%D1%82%D0%B5%D1%82_(%D0%B8%D0%BD%D1%84%D0%BE%D1%80%D0%BC%D0%B0%D1%82%D0%B8%D0%BA%D0%B0)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204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142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0%B9%D1%8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2020-12-11T14:22:00Z</dcterms:created>
  <dcterms:modified xsi:type="dcterms:W3CDTF">2020-12-11T14:27:00Z</dcterms:modified>
</cp:coreProperties>
</file>