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564"/>
        </w:trPr>
        <w:tc>
          <w:tcPr>
            <w:tcW w:type="dxa" w:w="7200"/>
            <w:tcBorders>
              <w:bottom w:sz="3.18391990661621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0" w:right="980" w:firstLine="0"/>
              <w:jc w:val="righ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>10.1109/ACCESS.2019.2942357, IEEE Access</w:t>
            </w:r>
          </w:p>
        </w:tc>
        <w:tc>
          <w:tcPr>
            <w:tcW w:type="dxa" w:w="2872"/>
            <w:tcBorders>
              <w:bottom w:sz="3.18391990661621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3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700" cy="2984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8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4" w:lineRule="exact" w:before="39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4"/>
        </w:rPr>
        <w:t>Date of publication xxxx 00, 0000, date of current version xxxx 00, 0000.</w:t>
      </w:r>
    </w:p>
    <w:p>
      <w:pPr>
        <w:autoSpaceDN w:val="0"/>
        <w:autoSpaceDE w:val="0"/>
        <w:widowControl/>
        <w:spacing w:line="142" w:lineRule="exact" w:before="106" w:after="0"/>
        <w:ind w:left="4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12"/>
        </w:rPr>
        <w:t>Digital Object Identifier 10.1109/ACCESS.2017.DOI</w:t>
      </w:r>
    </w:p>
    <w:p>
      <w:pPr>
        <w:autoSpaceDN w:val="0"/>
        <w:autoSpaceDE w:val="0"/>
        <w:widowControl/>
        <w:spacing w:line="550" w:lineRule="exact" w:before="478" w:after="0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44"/>
        </w:rPr>
        <w:t>Preparation of Papers for IEEE ACCESS</w:t>
      </w:r>
    </w:p>
    <w:p>
      <w:pPr>
        <w:autoSpaceDN w:val="0"/>
        <w:autoSpaceDE w:val="0"/>
        <w:widowControl/>
        <w:spacing w:line="152" w:lineRule="exact" w:before="376" w:after="0"/>
        <w:ind w:left="4" w:right="2304" w:firstLine="0"/>
        <w:jc w:val="left"/>
      </w:pPr>
      <w:r>
        <w:rPr>
          <w:w w:val="98.6299991607666"/>
          <w:rFonts w:ascii="NimbusSanL" w:hAnsi="NimbusSanL" w:eastAsia="NimbusSanL"/>
          <w:b/>
          <w:i w:val="0"/>
          <w:color w:val="000000"/>
          <w:sz w:val="20"/>
        </w:rPr>
        <w:t>ZEGUANG LIU</w:t>
      </w:r>
      <w:r>
        <w:rPr>
          <w:w w:val="98.62856864929199"/>
          <w:rFonts w:ascii="NimbusSanL" w:hAnsi="NimbusSanL" w:eastAsia="NimbusSanL"/>
          <w:b/>
          <w:i w:val="0"/>
          <w:color w:val="000000"/>
          <w:sz w:val="14"/>
        </w:rPr>
        <w:t>1</w:t>
      </w:r>
      <w:r>
        <w:rPr>
          <w:w w:val="98.6299991607666"/>
          <w:rFonts w:ascii="NimbusSanL" w:hAnsi="NimbusSanL" w:eastAsia="NimbusSanL"/>
          <w:b/>
          <w:i w:val="0"/>
          <w:color w:val="000000"/>
          <w:sz w:val="20"/>
        </w:rPr>
        <w:t>, YAO LI</w:t>
      </w:r>
      <w:r>
        <w:rPr>
          <w:w w:val="98.62856864929199"/>
          <w:rFonts w:ascii="NimbusSanL" w:hAnsi="NimbusSanL" w:eastAsia="NimbusSanL"/>
          <w:b/>
          <w:i w:val="0"/>
          <w:color w:val="000000"/>
          <w:sz w:val="14"/>
        </w:rPr>
        <w:t>2</w:t>
      </w:r>
      <w:r>
        <w:rPr>
          <w:w w:val="98.6299991607666"/>
          <w:rFonts w:ascii="NimbusSanL" w:hAnsi="NimbusSanL" w:eastAsia="NimbusSanL"/>
          <w:b/>
          <w:i w:val="0"/>
          <w:color w:val="000000"/>
          <w:sz w:val="20"/>
        </w:rPr>
        <w:t>, AND HUILIN LIU.</w:t>
      </w:r>
      <w:r>
        <w:rPr>
          <w:w w:val="98.62856864929199"/>
          <w:rFonts w:ascii="NimbusSanL" w:hAnsi="NimbusSanL" w:eastAsia="NimbusSanL"/>
          <w:b/>
          <w:i w:val="0"/>
          <w:color w:val="000000"/>
          <w:sz w:val="14"/>
        </w:rPr>
        <w:t xml:space="preserve">3 </w:t>
      </w:r>
      <w:r>
        <w:br/>
      </w:r>
      <w:r>
        <w:rPr>
          <w:w w:val="102.28889253404405"/>
          <w:rFonts w:ascii="NimbusRomNo9L" w:hAnsi="NimbusRomNo9L" w:eastAsia="NimbusRomNo9L"/>
          <w:b w:val="0"/>
          <w:i w:val="0"/>
          <w:color w:val="000000"/>
          <w:sz w:val="9"/>
        </w:rPr>
        <w:t>1</w:t>
      </w:r>
      <w:r>
        <w:rPr>
          <w:w w:val="101.15384321946364"/>
          <w:rFonts w:ascii="NimbusRomNo9L" w:hAnsi="NimbusRomNo9L" w:eastAsia="NimbusRomNo9L"/>
          <w:b w:val="0"/>
          <w:i w:val="0"/>
          <w:color w:val="000000"/>
          <w:sz w:val="13"/>
        </w:rPr>
        <w:t xml:space="preserve">Northeastern University, Computer Science NO. 3-11, Wenhua Road, Heping District, Shenyang, P. R. China (e-mail: 1310382@stu.neu.edu.cn) </w:t>
      </w:r>
      <w:r>
        <w:rPr>
          <w:w w:val="102.28889253404405"/>
          <w:rFonts w:ascii="NimbusRomNo9L" w:hAnsi="NimbusRomNo9L" w:eastAsia="NimbusRomNo9L"/>
          <w:b w:val="0"/>
          <w:i w:val="0"/>
          <w:color w:val="000000"/>
          <w:sz w:val="9"/>
        </w:rPr>
        <w:t>2</w:t>
      </w:r>
      <w:r>
        <w:rPr>
          <w:w w:val="101.15384321946364"/>
          <w:rFonts w:ascii="NimbusRomNo9L" w:hAnsi="NimbusRomNo9L" w:eastAsia="NimbusRomNo9L"/>
          <w:b w:val="0"/>
          <w:i w:val="0"/>
          <w:color w:val="000000"/>
          <w:sz w:val="13"/>
        </w:rPr>
        <w:t xml:space="preserve">Northeastern University, Computer Science NO. 3-11, Wenhua Road, Heping District, Shenyang, P. R. China (e-mail: 1610544@stu.neu.edu.cn) </w:t>
      </w:r>
      <w:r>
        <w:rPr>
          <w:w w:val="102.28889253404405"/>
          <w:rFonts w:ascii="NimbusRomNo9L" w:hAnsi="NimbusRomNo9L" w:eastAsia="NimbusRomNo9L"/>
          <w:b w:val="0"/>
          <w:i w:val="0"/>
          <w:color w:val="000000"/>
          <w:sz w:val="9"/>
        </w:rPr>
        <w:t>3</w:t>
      </w:r>
      <w:r>
        <w:rPr>
          <w:w w:val="101.15384321946364"/>
          <w:rFonts w:ascii="NimbusRomNo9L" w:hAnsi="NimbusRomNo9L" w:eastAsia="NimbusRomNo9L"/>
          <w:b w:val="0"/>
          <w:i w:val="0"/>
          <w:color w:val="000000"/>
          <w:sz w:val="13"/>
        </w:rPr>
        <w:t>Northeastern University, Computer Science NO. 3-11, Wenhua Road, Heping District, Shenyang, P. R. China (e-mail: liuhuilin@mail.neu.edu.cn)</w:t>
      </w:r>
    </w:p>
    <w:p>
      <w:pPr>
        <w:autoSpaceDN w:val="0"/>
        <w:autoSpaceDE w:val="0"/>
        <w:widowControl/>
        <w:spacing w:line="186" w:lineRule="exact" w:before="62" w:after="0"/>
        <w:ind w:left="4" w:right="0" w:firstLine="0"/>
        <w:jc w:val="left"/>
      </w:pPr>
      <w:r>
        <w:rPr>
          <w:w w:val="102.28000005086264"/>
          <w:rFonts w:ascii="NimbusRomNo9L" w:hAnsi="NimbusRomNo9L" w:eastAsia="NimbusRomNo9L"/>
          <w:b w:val="0"/>
          <w:i w:val="0"/>
          <w:color w:val="000000"/>
          <w:sz w:val="15"/>
        </w:rPr>
        <w:t>Corresponding author: HuiLin Liu (e-mail: liuhuilin@mail.neu.edu.cn).</w:t>
      </w:r>
    </w:p>
    <w:p>
      <w:pPr>
        <w:autoSpaceDN w:val="0"/>
        <w:autoSpaceDE w:val="0"/>
        <w:widowControl/>
        <w:spacing w:line="184" w:lineRule="exact" w:before="112" w:after="432"/>
        <w:ind w:left="4" w:right="1728" w:firstLine="0"/>
        <w:jc w:val="left"/>
      </w:pPr>
      <w:r>
        <w:rPr>
          <w:w w:val="102.28000005086264"/>
          <w:rFonts w:ascii="NimbusRomNo9L" w:hAnsi="NimbusRomNo9L" w:eastAsia="NimbusRomNo9L"/>
          <w:b w:val="0"/>
          <w:i w:val="0"/>
          <w:color w:val="000000"/>
          <w:sz w:val="15"/>
        </w:rPr>
        <w:t xml:space="preserve">This work was supported by the NSFC (Grant No. 61872072), the State Key Laboratory of Computer Software New Technology Open </w:t>
      </w:r>
      <w:r>
        <w:rPr>
          <w:w w:val="102.28000005086264"/>
          <w:rFonts w:ascii="NimbusRomNo9L" w:hAnsi="NimbusRomNo9L" w:eastAsia="NimbusRomNo9L"/>
          <w:b w:val="0"/>
          <w:i w:val="0"/>
          <w:color w:val="000000"/>
          <w:sz w:val="15"/>
        </w:rPr>
        <w:t>Project Fund (Grant No. KFKT2018B05), and the National Key R&amp;D Program of China (Grant No. 2016YFC1401900).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2892"/>
        </w:trPr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1866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86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18541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85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0" w:after="0"/>
              <w:ind w:left="48" w:right="682" w:firstLine="0"/>
              <w:jc w:val="both"/>
            </w:pPr>
            <w:r>
              <w:rPr>
                <w:rFonts w:ascii="NimbusSanL" w:hAnsi="NimbusSanL" w:eastAsia="NimbusSanL"/>
                <w:b/>
                <w:i w:val="0"/>
                <w:color w:val="0072AE"/>
                <w:sz w:val="20"/>
              </w:rPr>
              <w:t>ABSTRACT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Link prediction is an important issue in graph data mining. In social networks, link prediction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is used to predict missing links in current networks and new links in future networks. This process has a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wide range of applications including recommender systems, spam mail classification, and the identification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of domain experts in various research areas. In order to predict future node similarity, we propose a new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model, Common Influence Set, to calculate node similarities. The proposed link prediction algorithm uses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 common influence set of two unconnected nodes to calculate a similarity score between the two nodes.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We used the area under the ROC curve (AUC) to evaluate the performance of our algorithm and that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previous link prediction algorithms based on similarity over a range of problems. Our experimental results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show that our algorithm outperforms previous algorithms.</w:t>
            </w:r>
          </w:p>
          <w:p>
            <w:pPr>
              <w:autoSpaceDN w:val="0"/>
              <w:autoSpaceDE w:val="0"/>
              <w:widowControl/>
              <w:spacing w:line="252" w:lineRule="exact" w:before="384" w:after="0"/>
              <w:ind w:left="48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72AE"/>
                <w:sz w:val="20"/>
              </w:rPr>
              <w:t>INDEX TERMS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Link Prediction, Common Influence, Similarity Index</w:t>
            </w:r>
          </w:p>
        </w:tc>
      </w:tr>
    </w:tbl>
    <w:p>
      <w:pPr>
        <w:autoSpaceDN w:val="0"/>
        <w:autoSpaceDE w:val="0"/>
        <w:widowControl/>
        <w:spacing w:line="14" w:lineRule="exact" w:before="0" w:after="650"/>
        <w:ind w:left="0" w:right="0"/>
      </w:pPr>
    </w:p>
    <w:p>
      <w:pPr>
        <w:sectPr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tabs>
          <w:tab w:pos="24" w:val="left"/>
          <w:tab w:pos="350" w:val="left"/>
        </w:tabs>
        <w:autoSpaceDE w:val="0"/>
        <w:widowControl/>
        <w:spacing w:line="324" w:lineRule="exact" w:before="0" w:after="0"/>
        <w:ind w:left="4" w:right="144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 xml:space="preserve">I. INTRODUCTION </w:t>
      </w:r>
      <w:r>
        <w:br/>
      </w:r>
      <w:r>
        <w:rPr>
          <w:rFonts w:ascii="NimbusRomNo9L" w:hAnsi="NimbusRomNo9L" w:eastAsia="NimbusRomNo9L"/>
          <w:b/>
          <w:i w:val="0"/>
          <w:color w:val="000000"/>
          <w:sz w:val="57"/>
        </w:rPr>
        <w:t xml:space="preserve">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constantly changing. With the passage of time, links between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number of nodes and links, and the network structure is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OCIAL networks are complex, and usually have a large</w:t>
      </w:r>
    </w:p>
    <w:p>
      <w:pPr>
        <w:autoSpaceDN w:val="0"/>
        <w:autoSpaceDE w:val="0"/>
        <w:widowControl/>
        <w:spacing w:line="240" w:lineRule="exact" w:before="0" w:after="0"/>
        <w:ind w:left="4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nodes may disappear or be re-established. These changes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closely related to changes in information. A large number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studies and analyses of link prediction in complex networks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show that network structure and information at different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times can help predict the existence of links. The information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gained by analyzing network information at it changes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next time the link is called link prediction. Link prediction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an important element in social network analysis, it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applied to many aspects of social network analysis,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friend recommendations in social networks, prediction of po-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tential links in biological protein networks, or the prediction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potential relationships in collaborative networks.</w:t>
      </w:r>
    </w:p>
    <w:p>
      <w:pPr>
        <w:autoSpaceDN w:val="0"/>
        <w:autoSpaceDE w:val="0"/>
        <w:widowControl/>
        <w:spacing w:line="238" w:lineRule="exact" w:before="28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 generally involves one of two methods: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structural methods and feature methods. Structural method-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 involve the analysis and summarization of the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structure, including the analysis of nodes, neighbor node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analysis, analysis of paths between nodes, link analysis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similarity analysis of relationships between adjacent links.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example, consider two people u and v in a social network.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If u and v do not know each other, or have a lot of friends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common, it is likely that u and v will be introduced to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other. The feature method differs from the structural method.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96" w:right="24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case, two scholars who have, for example, published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papers relating to link prediction and community clustering,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will have a greater probability of cooperating. This study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focuses on the analysis of network structure, because general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 attribute information is not readily available, and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authenticity of the data obtained cannot be guaranteed.</w:t>
      </w:r>
    </w:p>
    <w:p>
      <w:pPr>
        <w:autoSpaceDN w:val="0"/>
        <w:autoSpaceDE w:val="0"/>
        <w:widowControl/>
        <w:spacing w:line="240" w:lineRule="exact" w:before="24" w:after="0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many social networks, people connect because of their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common interests and hobbies, forming a group. In past stud-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ies, researchers have rarely used the probability of propaga-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 between nodes in a network for link prediction. Using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propagation probability to calculate influence between nodes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more reliably reflect the relationships between nodes.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Compared to previous algorithms, this measure can more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accurately measure the similarity between nodes. In order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achieve link prediction, we first need to find a common group,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calculate the influence of the group on two unconnected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nodes. The calculated results are taken as the similarity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two unconnected nodes. Since the precise calculation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influence between nodes is time-consuming, we use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approximate model to quickly calculate the influence of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 set on a single node. In order to be able to quickly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calculate the most possible future top-k links, we developed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set of algorithms to solve this problem.</w:t>
      </w:r>
    </w:p>
    <w:p>
      <w:pPr>
        <w:autoSpaceDN w:val="0"/>
        <w:autoSpaceDE w:val="0"/>
        <w:widowControl/>
        <w:spacing w:line="238" w:lineRule="exact" w:before="26" w:after="266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paper, we propose an algorithm based on the propa-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gation of influence for calculating similarity. The main idea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that the similarity of two unconnected nodes is the product of</w:t>
      </w:r>
    </w:p>
    <w:p>
      <w:pPr>
        <w:sectPr>
          <w:type w:val="nextColumn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tabs>
          <w:tab w:pos="9990" w:val="left"/>
        </w:tabs>
        <w:autoSpaceDE w:val="0"/>
        <w:widowControl/>
        <w:spacing w:line="148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2"/>
        </w:rPr>
        <w:t xml:space="preserve">VOLUME 4, 2016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188" w:lineRule="exact" w:before="2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592"/>
        </w:trPr>
        <w:tc>
          <w:tcPr>
            <w:tcW w:type="dxa" w:w="284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3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18" w:val="left"/>
              </w:tabs>
              <w:autoSpaceDE w:val="0"/>
              <w:widowControl/>
              <w:spacing w:line="272" w:lineRule="exact" w:before="0" w:after="0"/>
              <w:ind w:left="1020" w:right="0" w:firstLine="0"/>
              <w:jc w:val="lef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56"/>
        <w:ind w:left="0" w:right="0"/>
      </w:pPr>
    </w:p>
    <w:p>
      <w:pPr>
        <w:sectPr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4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influence of nodes in the common influence set of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two nodes. We proposes a new similarity index to compute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similarity of two nodes, and improve the efficiency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similarity algorithm. The main contributions are as follows:</w:t>
      </w:r>
    </w:p>
    <w:p>
      <w:pPr>
        <w:autoSpaceDN w:val="0"/>
        <w:autoSpaceDE w:val="0"/>
        <w:widowControl/>
        <w:spacing w:line="240" w:lineRule="exact" w:before="32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(1) We propose a similarity index based on influence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propagation to calculate similarity. The similarity index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calculated by finding the common influence set of two un-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connected nodes.</w:t>
      </w:r>
    </w:p>
    <w:p>
      <w:pPr>
        <w:autoSpaceDN w:val="0"/>
        <w:autoSpaceDE w:val="0"/>
        <w:widowControl/>
        <w:spacing w:line="238" w:lineRule="exact" w:before="32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(2) In order to calculate the similarity of two unconnected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 pairs efficiently we propose an algorithm to perform off-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indexing of each node in a graph, and we use this off-line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index to calculate the upper bound of each two unconnected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 pairs.</w:t>
      </w:r>
    </w:p>
    <w:p>
      <w:pPr>
        <w:autoSpaceDN w:val="0"/>
        <w:autoSpaceDE w:val="0"/>
        <w:widowControl/>
        <w:spacing w:line="240" w:lineRule="exact" w:before="36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(3) In order to be able to calculate the top-k similar nodes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efficiently, we propose a pruning algorithm which makes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upper bound of nodes similarity to improve efficiency.</w:t>
      </w:r>
    </w:p>
    <w:p>
      <w:pPr>
        <w:autoSpaceDN w:val="0"/>
        <w:autoSpaceDE w:val="0"/>
        <w:widowControl/>
        <w:spacing w:line="240" w:lineRule="exact" w:before="32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rest of the paper is organized as follows. We review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some related work in Section 2. In Section 3, we give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statement of the problem. Section 4 gives the details of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algorithm. We present the important experimental results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Section 5 and conclude the paper in Section 6.</w:t>
      </w:r>
    </w:p>
    <w:p>
      <w:pPr>
        <w:autoSpaceDN w:val="0"/>
        <w:autoSpaceDE w:val="0"/>
        <w:widowControl/>
        <w:spacing w:line="226" w:lineRule="exact" w:before="324" w:after="0"/>
        <w:ind w:left="2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>II. RELATED WORK</w:t>
      </w:r>
    </w:p>
    <w:p>
      <w:pPr>
        <w:autoSpaceDN w:val="0"/>
        <w:autoSpaceDE w:val="0"/>
        <w:widowControl/>
        <w:spacing w:line="240" w:lineRule="exact" w:before="32" w:after="0"/>
        <w:ind w:left="4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Links prediction involves two primary methods: namely,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structural and feature-based. Most of the structural-based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 methods use network structure to measure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 similarities. For example, in a social network,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individuals with many common friends are more likely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nect in future [16]. Lada [1] proposed a method based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common neighbors to predict relationships between individ-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uals. Tsuyoshi [15] proposed a link prediction method which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constructed a directed action graph to estimate the similarity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existence of a link between two nodes in weighted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networks. Liu [14] proposed a similarity score based on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common neighbor method mentioned before and LBN(local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naive Bayes) which performs better than common neighbors.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Paths between nodes may also be used for link prediction,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Katz [10] used the number of paths between two nodes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their length, producing reasonable results. L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´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l´z [11] proposed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approach which had high effectiveness and efficiency, a local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path index, to estimate the probability of the existence of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between two nodes. Liu [13] proposed a method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use a local random walk to estimate the probability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existence of a link between two nodes. Wang [24] proposed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method that uses a clustering-based collaborative filtering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approach, including both topological and node attributes. Xu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[25] proposed a method that use path entropy as similarity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index to measure nodes’ similarity. Shang [22] first proposed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method for using past links to predict the future links.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[21], Shang found that if a pair of nodes are connected, they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more likely to connect to the common nodes in the future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networks, and they first use the past links and future links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prediction. In [20], Shang proposed the metric Precision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the evolving networks. Lee [27] proposed a topology-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based similarity measure to predict future friends.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Yu [19] and Ben [23] proposed a machine learning ap-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proach that uses nodes’ features to learn and predict missing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links. Lars [2] and Jiang [9] combined the network structure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and edge attribute features, and use the Supervised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Random Walk(SRW) algorithm for link prediction. L. Berton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[3] proposed a supervised learning approach and a semi-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supervised learning approach to learn nodes’ features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predict links in the future. Ozcan [17] proposed a novel multi-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variate method for link prediction in evolving heterogeneous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 using a neural network, and then [18] proposed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novel method which using multivariate time series to make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 in evolving heterogeneous networks. Chen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[26] proposed an optimization algorithm that used the AUC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function as the optimization goal and translated the link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prediction problem into an optimization problem. Bastami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[28] proposed a machine learning method which integrated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 features, community information, and graph properties.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 extraction is essential in machine learning-based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 methods. In recent years, the rise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Learning Graph Embedding method based on deep learning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improve the accuracy of link prediction. Pan proposed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deep learning-based multi-task Graph Embedding Learning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method base on his previous works [29], [31]. Shang [32]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a location recommendation method based on 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 works [33]–[36]. He proposed a metric by corre-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lating the trajectory and position in space for measuring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spatiotemporal correlation between trajectories and location-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s. Gao [37] proposed a team recommendation algorithm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works with considering the spatial issue.</w:t>
      </w:r>
    </w:p>
    <w:p>
      <w:pPr>
        <w:autoSpaceDN w:val="0"/>
        <w:autoSpaceDE w:val="0"/>
        <w:widowControl/>
        <w:spacing w:line="240" w:lineRule="exact" w:before="0" w:after="0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 can be applied not only to traditional social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networks, but also predict the relationships of objects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videos by the development of object recognition techniques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based on images and video [7] [5] [4] [6]. A web-based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recommendation system can also predict the user’s connec-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to an item in the future. In a complex network, users’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dynamic interests and topics can be used to recommend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products that will be of interest to the user in the future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[8]. Similarly in event-based social networks (EBSNs), Li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an impact-based collaborative filtering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recommending events of interest to users [12].</w:t>
      </w:r>
    </w:p>
    <w:p>
      <w:pPr>
        <w:autoSpaceDN w:val="0"/>
        <w:autoSpaceDE w:val="0"/>
        <w:widowControl/>
        <w:spacing w:line="240" w:lineRule="exact" w:before="236" w:after="0"/>
        <w:ind w:left="196" w:right="0" w:firstLine="2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 xml:space="preserve">III. PROBLEM STATEMENT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a social network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set of nodes,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set of edges,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represents the probability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propagation of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Link prediction aims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identify unobserved or missing edges in the current network 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In this paper we propose a novel algorithm to identify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unobserved or missing edges in a network, in descending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order the similarity of each pair of such nodes, such that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higher the similarity of two nodes, the greater the possibility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of a link existing.</w:t>
      </w:r>
    </w:p>
    <w:p>
      <w:pPr>
        <w:autoSpaceDN w:val="0"/>
        <w:autoSpaceDE w:val="0"/>
        <w:widowControl/>
        <w:spacing w:line="238" w:lineRule="exact" w:before="2" w:after="166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Because the complexity of this computation is high,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calculation takes a long time. We therefore use a proximate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to calculate the similarity between nodes. In this paper,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use the MIA model to calculate influence. The MIA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 uses maximum influence path propagation probability</w:t>
      </w:r>
    </w:p>
    <w:p>
      <w:pPr>
        <w:sectPr>
          <w:type w:val="nextColumn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tabs>
          <w:tab w:pos="9136" w:val="left"/>
        </w:tabs>
        <w:autoSpaceDE w:val="0"/>
        <w:widowControl/>
        <w:spacing w:line="174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2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2"/>
        </w:rPr>
        <w:t>VOLUME 4, 2016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8"/>
        <w:gridCol w:w="5048"/>
      </w:tblGrid>
      <w:tr>
        <w:trPr>
          <w:trHeight w:hRule="exact" w:val="592"/>
        </w:trPr>
        <w:tc>
          <w:tcPr>
            <w:tcW w:type="dxa" w:w="722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0" w:val="left"/>
              </w:tabs>
              <w:autoSpaceDE w:val="0"/>
              <w:widowControl/>
              <w:spacing w:line="272" w:lineRule="exact" w:before="0" w:after="0"/>
              <w:ind w:left="4" w:right="86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  <w:tc>
          <w:tcPr>
            <w:tcW w:type="dxa" w:w="285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356"/>
        <w:ind w:left="0" w:right="0"/>
      </w:pPr>
    </w:p>
    <w:p>
      <w:pPr>
        <w:sectPr>
          <w:pgSz w:w="11520" w:h="15659"/>
          <w:pgMar w:top="18" w:right="704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the influence value between two nodes.</w:t>
      </w:r>
    </w:p>
    <w:p>
      <w:pPr>
        <w:autoSpaceDN w:val="0"/>
        <w:tabs>
          <w:tab w:pos="202" w:val="left"/>
        </w:tabs>
        <w:autoSpaceDE w:val="0"/>
        <w:widowControl/>
        <w:spacing w:line="226" w:lineRule="exact" w:before="34" w:after="0"/>
        <w:ind w:left="4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Definition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(Influence Set).In a weighted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influence set of node u can be denoted as</w:t>
      </w:r>
    </w:p>
    <w:p>
      <w:pPr>
        <w:autoSpaceDN w:val="0"/>
        <w:tabs>
          <w:tab w:pos="4606" w:val="left"/>
        </w:tabs>
        <w:autoSpaceDE w:val="0"/>
        <w:widowControl/>
        <w:spacing w:line="376" w:lineRule="exact" w:before="240" w:after="0"/>
        <w:ind w:left="1108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Infset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inf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v, u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 θ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}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0" w:lineRule="exact" w:before="30" w:after="0"/>
        <w:ind w:left="4" w:right="37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Equation 1,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denotes the influence value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network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threshold value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determine the size of node u’s influence set. We set a thresh-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old is to reduce the amount of unnecessary computation,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high connectivity network, a node can be influenced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nodes, but most of them contribute little to the final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result. So we set a threshold to reduce nodes which have tiny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contributions, in order to make a trade-off between time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accuracy.</w:t>
      </w:r>
    </w:p>
    <w:p>
      <w:pPr>
        <w:autoSpaceDN w:val="0"/>
        <w:autoSpaceDE w:val="0"/>
        <w:widowControl/>
        <w:spacing w:line="236" w:lineRule="exact" w:before="22" w:after="0"/>
        <w:ind w:left="4" w:right="378" w:firstLine="198"/>
        <w:jc w:val="both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Definition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(Common Influence Set).In a weighted graph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G(V,E,W),the common influence set of node u and node v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set of nodes which can influence both node u and node v.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 be denoted as</w:t>
      </w:r>
    </w:p>
    <w:p>
      <w:pPr>
        <w:autoSpaceDN w:val="0"/>
        <w:tabs>
          <w:tab w:pos="202" w:val="left"/>
          <w:tab w:pos="244" w:val="left"/>
          <w:tab w:pos="2206" w:val="left"/>
          <w:tab w:pos="4606" w:val="left"/>
        </w:tabs>
        <w:autoSpaceDE w:val="0"/>
        <w:widowControl/>
        <w:spacing w:line="244" w:lineRule="exact" w:before="464" w:after="0"/>
        <w:ind w:left="4" w:right="288" w:firstLine="0"/>
        <w:jc w:val="left"/>
      </w:pPr>
      <w:r>
        <w:tab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CIS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inf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w, v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 θ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&amp;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w, u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 θ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}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(2) </w:t>
      </w:r>
      <w:r>
        <w:tab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Infset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∩</w:t>
      </w:r>
      <w:r>
        <w:rPr>
          <w:rFonts w:ascii="CMMI10" w:hAnsi="CMMI10" w:eastAsia="CMMI10"/>
          <w:b w:val="0"/>
          <w:i/>
          <w:color w:val="000000"/>
          <w:sz w:val="20"/>
        </w:rPr>
        <w:t>Infset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Equation 2, the Common Influence Set is a set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nodes which from both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influence set and node 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influence set. In the link prediction process, we need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calculate the similarities of each unconnected pair of nodes,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therefore need to calculate the common influence set.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process of calculating the common influence set,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pair of unconnected node needs to be calculated. In order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efficiently compute the common influence set of each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unconnected node pairs, we calculate the influence set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node at the beginning, and store the influence set of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node. In the process of calculating the common influence set,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use the influence set of each node.</w:t>
      </w:r>
    </w:p>
    <w:p>
      <w:pPr>
        <w:autoSpaceDN w:val="0"/>
        <w:autoSpaceDE w:val="0"/>
        <w:widowControl/>
        <w:spacing w:line="258" w:lineRule="exact" w:before="522" w:after="0"/>
        <w:ind w:left="0" w:right="378" w:firstLine="0"/>
        <w:jc w:val="right"/>
      </w:pPr>
      <w:r>
        <w:rPr>
          <w:rFonts w:ascii="CMMI10" w:hAnsi="CMMI10" w:eastAsia="CMMI10"/>
          <w:b w:val="0"/>
          <w:i/>
          <w:color w:val="000000"/>
          <w:sz w:val="20"/>
        </w:rPr>
        <w:t>simscore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CIS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u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CIS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,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(3)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Equation 3,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denotes the influence value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seed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CIS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denotes the Common Influ-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ence Set of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The formula consists of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parts: the influence value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CIS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influence value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CIS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We use the product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each part as the similarity score.</w:t>
      </w:r>
    </w:p>
    <w:p>
      <w:pPr>
        <w:autoSpaceDN w:val="0"/>
        <w:autoSpaceDE w:val="0"/>
        <w:widowControl/>
        <w:spacing w:line="224" w:lineRule="exact" w:before="266" w:after="0"/>
        <w:ind w:left="2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>IV. THE CIS MODEL</w:t>
      </w:r>
    </w:p>
    <w:p>
      <w:pPr>
        <w:autoSpaceDN w:val="0"/>
        <w:autoSpaceDE w:val="0"/>
        <w:widowControl/>
        <w:spacing w:line="226" w:lineRule="exact" w:before="20" w:after="0"/>
        <w:ind w:left="24" w:right="0" w:firstLine="0"/>
        <w:jc w:val="left"/>
      </w:pPr>
      <w:r>
        <w:rPr>
          <w:rFonts w:ascii="NimbusSanL" w:hAnsi="NimbusSanL" w:eastAsia="NimbusSanL"/>
          <w:b/>
          <w:i/>
          <w:color w:val="57585A"/>
          <w:sz w:val="18"/>
        </w:rPr>
        <w:t>A. FIND INFLUENCE SET OF EACH NODE</w:t>
      </w:r>
    </w:p>
    <w:p>
      <w:pPr>
        <w:autoSpaceDN w:val="0"/>
        <w:autoSpaceDE w:val="0"/>
        <w:widowControl/>
        <w:spacing w:line="276" w:lineRule="exact" w:before="0" w:after="0"/>
        <w:ind w:left="4" w:right="37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pseudocode for generating the influence set is shown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Algorithm 1. We used the Dijkstra algorithm to find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shortest path in the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In Algorithm 1, we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approach to find the maximum influence path. In order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archive that we use -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u,v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as edge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’s weight, be-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cause the influence propagation probability of path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cal-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culated as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When we add a new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then we calculate 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P 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=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P 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1520" w:h="15659"/>
          <w:pgMar w:top="18" w:right="704" w:bottom="82" w:left="720" w:header="720" w:footer="720" w:gutter="0"/>
          <w:cols w:num="2" w:equalWidth="0">
            <w:col w:w="5216" w:space="0"/>
            <w:col w:w="48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60930" cy="1615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6" w:lineRule="exact" w:before="274" w:after="0"/>
        <w:ind w:left="16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FIGURE 1.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A social network with 11 users.</w:t>
      </w:r>
    </w:p>
    <w:p>
      <w:pPr>
        <w:autoSpaceDN w:val="0"/>
        <w:autoSpaceDE w:val="0"/>
        <w:widowControl/>
        <w:spacing w:line="256" w:lineRule="exact" w:before="412" w:after="0"/>
        <w:ind w:left="16" w:right="28" w:firstLine="0"/>
        <w:jc w:val="both"/>
      </w:pPr>
      <w:r>
        <w:rPr>
          <w:rFonts w:ascii="CMMI10" w:hAnsi="CMMI10" w:eastAsia="CMMI10"/>
          <w:b w:val="0"/>
          <w:i/>
          <w:color w:val="000000"/>
          <w:sz w:val="20"/>
        </w:rPr>
        <w:t>inf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v,u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v,u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then we stop searching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’s neigh-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bors. In Algorithm 1, in order to find one node’s influence set,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use the Dijkstra algorithm to find the maximum influence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path. In line1-line3, we initialize the distance from each node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u +</w:t>
      </w:r>
      <w:r>
        <w:rPr>
          <w:rFonts w:ascii="CMSY10" w:hAnsi="CMSY10" w:eastAsia="CMSY10"/>
          <w:b w:val="0"/>
          <w:i/>
          <w:color w:val="000000"/>
          <w:sz w:val="20"/>
        </w:rPr>
        <w:t>∞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In line6-line14, we use -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as edge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new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weight, then set a startup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as seed node, and use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Dijkstra algorithm to find the shortest path in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procedure of find the shortest path, when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dist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k,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rPr>
          <w:rFonts w:ascii="CMMI10" w:hAnsi="CMMI10" w:eastAsia="CMMI10"/>
          <w:b w:val="0"/>
          <w:i/>
          <w:color w:val="000000"/>
          <w:sz w:val="20"/>
        </w:rPr>
        <w:t>&lt; dist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we update the distance index. When the algo-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rithm reaches a node v which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 e</w:t>
      </w:r>
      <w:r>
        <w:rPr>
          <w:rFonts w:ascii="CMMI7" w:hAnsi="CMMI7" w:eastAsia="CMMI7"/>
          <w:b w:val="0"/>
          <w:i/>
          <w:color w:val="000000"/>
          <w:sz w:val="14"/>
        </w:rPr>
        <w:t>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then it stops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searching the node’s neighbors. When there are no nodes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that can be added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algorithm stops. In line 15-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line17, we convert the distance value to influence propagation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probability.</w:t>
      </w:r>
    </w:p>
    <w:p>
      <w:pPr>
        <w:autoSpaceDN w:val="0"/>
        <w:autoSpaceDE w:val="0"/>
        <w:widowControl/>
        <w:spacing w:line="260" w:lineRule="exact" w:before="190" w:after="14"/>
        <w:ind w:left="1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Algorithm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finding influence set algorithm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318" w:type="dxa"/>
      </w:tblPr>
      <w:tblGrid>
        <w:gridCol w:w="3365"/>
        <w:gridCol w:w="3365"/>
        <w:gridCol w:w="3365"/>
      </w:tblGrid>
      <w:tr>
        <w:trPr>
          <w:trHeight w:hRule="exact" w:val="250"/>
        </w:trPr>
        <w:tc>
          <w:tcPr>
            <w:tcW w:type="dxa" w:w="832"/>
            <w:gridSpan w:val="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Require:</w:t>
            </w:r>
          </w:p>
        </w:tc>
        <w:tc>
          <w:tcPr>
            <w:tcW w:type="dxa" w:w="401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1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Graph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V, W,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the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</w:p>
        </w:tc>
      </w:tr>
      <w:tr>
        <w:trPr>
          <w:trHeight w:hRule="exact" w:val="240"/>
        </w:trPr>
        <w:tc>
          <w:tcPr>
            <w:tcW w:type="dxa" w:w="8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Ensure:</w:t>
            </w:r>
          </w:p>
        </w:tc>
        <w:tc>
          <w:tcPr>
            <w:tcW w:type="dxa" w:w="4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influence set of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</w:p>
        </w:tc>
      </w:tr>
      <w:tr>
        <w:trPr>
          <w:trHeight w:hRule="exact" w:val="1440"/>
        </w:trPr>
        <w:tc>
          <w:tcPr>
            <w:tcW w:type="dxa" w:w="48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120" w:right="288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each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2: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3: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for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= +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∞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0" w:right="216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4: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= 0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5: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}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6: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while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 non-empty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</w:t>
            </w:r>
          </w:p>
        </w:tc>
      </w:tr>
      <w:tr>
        <w:trPr>
          <w:trHeight w:hRule="exact" w:val="952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7: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8: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9: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10:</w:t>
            </w:r>
          </w:p>
        </w:tc>
        <w:tc>
          <w:tcPr>
            <w:tcW w:type="dxa" w:w="4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18" w:after="0"/>
              <w:ind w:left="150" w:right="1152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arg min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∈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−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dist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dist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k, 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&lt;dist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then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1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end if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k, 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228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11:</w:t>
            </w:r>
          </w:p>
        </w:tc>
        <w:tc>
          <w:tcPr>
            <w:tcW w:type="dxa" w:w="4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dist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&lt;θ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then</w:t>
            </w:r>
          </w:p>
        </w:tc>
      </w:tr>
      <w:tr>
        <w:trPr>
          <w:trHeight w:hRule="exact" w:val="24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4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12:</w:t>
            </w:r>
          </w:p>
        </w:tc>
        <w:tc>
          <w:tcPr>
            <w:tcW w:type="dxa" w:w="4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5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CONTINUE</w:t>
            </w:r>
          </w:p>
        </w:tc>
      </w:tr>
      <w:tr>
        <w:trPr>
          <w:trHeight w:hRule="exact" w:val="24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4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13:</w:t>
            </w:r>
          </w:p>
        </w:tc>
        <w:tc>
          <w:tcPr>
            <w:tcW w:type="dxa" w:w="4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end if</w:t>
            </w:r>
          </w:p>
        </w:tc>
      </w:tr>
      <w:tr>
        <w:trPr>
          <w:trHeight w:hRule="exact" w:val="480"/>
        </w:trPr>
        <w:tc>
          <w:tcPr>
            <w:tcW w:type="dxa" w:w="48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40" w:right="288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14: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while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15: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each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</w:t>
            </w:r>
          </w:p>
        </w:tc>
      </w:tr>
      <w:tr>
        <w:trPr>
          <w:trHeight w:hRule="exact" w:val="24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2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16:</w:t>
            </w:r>
          </w:p>
        </w:tc>
        <w:tc>
          <w:tcPr>
            <w:tcW w:type="dxa" w:w="4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dist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</w:p>
        </w:tc>
      </w:tr>
      <w:tr>
        <w:trPr>
          <w:trHeight w:hRule="exact" w:val="512"/>
        </w:trPr>
        <w:tc>
          <w:tcPr>
            <w:tcW w:type="dxa" w:w="4844"/>
            <w:gridSpan w:val="3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" w:after="0"/>
              <w:ind w:left="40" w:right="360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17: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for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18: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return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</w:p>
        </w:tc>
      </w:tr>
      <w:tr>
        <w:trPr>
          <w:trHeight w:hRule="exact" w:val="1196"/>
        </w:trPr>
        <w:tc>
          <w:tcPr>
            <w:tcW w:type="dxa" w:w="4844"/>
            <w:gridSpan w:val="3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38" w:after="0"/>
              <w:ind w:left="4" w:right="4" w:firstLine="20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Example 1. In Figure 1, we have a social network with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11 users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c, d, e, f, g, h, i, j, 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the edge value is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 influence probability from one node to its neighbors.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threshold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θ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This example shows the calculation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6"/>
        <w:ind w:left="0" w:right="0"/>
      </w:pPr>
    </w:p>
    <w:p>
      <w:pPr>
        <w:sectPr>
          <w:type w:val="nextColumn"/>
          <w:pgSz w:w="11520" w:h="15659"/>
          <w:pgMar w:top="18" w:right="704" w:bottom="82" w:left="720" w:header="720" w:footer="720" w:gutter="0"/>
          <w:cols w:num="2" w:equalWidth="0">
            <w:col w:w="5216" w:space="0"/>
            <w:col w:w="4879" w:space="0"/>
          </w:cols>
          <w:docGrid w:linePitch="360"/>
        </w:sectPr>
      </w:pPr>
    </w:p>
    <w:p>
      <w:pPr>
        <w:autoSpaceDN w:val="0"/>
        <w:tabs>
          <w:tab w:pos="9990" w:val="left"/>
        </w:tabs>
        <w:autoSpaceDE w:val="0"/>
        <w:widowControl/>
        <w:spacing w:line="148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2"/>
        </w:rPr>
        <w:t xml:space="preserve">VOLUME 4, 2016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4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50"/>
        <w:gridCol w:w="5050"/>
      </w:tblGrid>
      <w:tr>
        <w:trPr>
          <w:trHeight w:hRule="exact" w:val="592"/>
        </w:trPr>
        <w:tc>
          <w:tcPr>
            <w:tcW w:type="dxa" w:w="284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3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18" w:val="left"/>
              </w:tabs>
              <w:autoSpaceDE w:val="0"/>
              <w:widowControl/>
              <w:spacing w:line="272" w:lineRule="exact" w:before="0" w:after="0"/>
              <w:ind w:left="1020" w:right="0" w:firstLine="0"/>
              <w:jc w:val="lef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56"/>
        <w:ind w:left="0" w:right="0"/>
      </w:pPr>
    </w:p>
    <w:p>
      <w:pPr>
        <w:sectPr>
          <w:pgSz w:w="11520" w:h="15659"/>
          <w:pgMar w:top="18" w:right="704" w:bottom="8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8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steps used to find the influence set of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The calculation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steps are shown in Table 2. In step1, the algorithm puts node 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into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In step2, the algorithm finds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all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neighbors and find a max influence path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due path </w:t>
      </w:r>
      <w:r>
        <w:rPr>
          <w:rFonts w:ascii="CMMI10" w:hAnsi="CMMI10" w:eastAsia="CMMI10"/>
          <w:b w:val="0"/>
          <w:i/>
          <w:color w:val="000000"/>
          <w:sz w:val="20"/>
        </w:rPr>
        <w:t>&lt; a, c &gt;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max influence path, so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should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added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And so on, for step3,step4,step5,step6. In step7,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due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&lt;θ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&lt;θ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the algorithm stops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searching the neighbor nodes of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step9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similar to step7, due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&lt;θ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&lt;θ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the algorithm stops searching the neighbor nodes of node 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When no node can be added to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algorithm finishes.</w:t>
      </w:r>
    </w:p>
    <w:p>
      <w:pPr>
        <w:autoSpaceDN w:val="0"/>
        <w:autoSpaceDE w:val="0"/>
        <w:widowControl/>
        <w:spacing w:line="242" w:lineRule="exact" w:before="212" w:after="0"/>
        <w:ind w:left="8" w:right="144" w:firstLine="20"/>
        <w:jc w:val="left"/>
      </w:pPr>
      <w:r>
        <w:rPr>
          <w:rFonts w:ascii="NimbusSanL" w:hAnsi="NimbusSanL" w:eastAsia="NimbusSanL"/>
          <w:b/>
          <w:i/>
          <w:color w:val="57585A"/>
          <w:sz w:val="18"/>
        </w:rPr>
        <w:t xml:space="preserve">B. CALCULATION OF THE COMMON INFLUENCE 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According to Equation 2, in order to calculate two uncon-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nected node pairs’ similarity score, the Common Influence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 of these two nodes should be calculated first. Based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 1, we can build influence sets for each node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8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Based on Algorithm 1 introduced above, we can build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influence sets for each node in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Based on Equation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2, to calculate the similarity of two nodes, we first have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calculate the Common Influence Set. Using Algorithm 1,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can get all influence nodes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infset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thereby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getting the Common Influence Set of two nodes in graph 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A naive method of predicting the top-k links in graph 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is shown in Algorithm 2. Using Equation 2,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 of Algorithm 2 is straightforward. In Algorithm 2,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line 1 initializes an empty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store the top-k predicted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links. Line2-line7 calculate the similarity score of each pair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unconnected nodes. Line3-line5 is the implementation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Equation 2, and the result is stored in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In order to get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top-k links, we need to sort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descending order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return the top-k results(line8-line9).</w:t>
      </w:r>
    </w:p>
    <w:p>
      <w:pPr>
        <w:autoSpaceDN w:val="0"/>
        <w:autoSpaceDE w:val="0"/>
        <w:widowControl/>
        <w:spacing w:line="228" w:lineRule="exact" w:before="184" w:after="26"/>
        <w:ind w:left="8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Algorithm 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Naive method for link prediction using CIS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similarity index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100"/>
      </w:tblGrid>
      <w:tr>
        <w:trPr>
          <w:trHeight w:hRule="exact" w:val="2718"/>
        </w:trPr>
        <w:tc>
          <w:tcPr>
            <w:tcW w:type="dxa" w:w="4842"/>
            <w:tcBorders>
              <w:top w:sz="3.183919906616211" w:val="single" w:color="#000000"/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</w:tabs>
              <w:autoSpaceDE w:val="0"/>
              <w:widowControl/>
              <w:spacing w:line="326" w:lineRule="exact" w:before="0" w:after="0"/>
              <w:ind w:left="4" w:right="1584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Require: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Graph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V, W,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infset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, k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Ensure: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top-k missing edges scores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S 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∅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each edge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in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</w:t>
            </w:r>
          </w:p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36" w:lineRule="exact" w:before="0" w:after="0"/>
              <w:ind w:left="118" w:right="288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3: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infset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4: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infset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5:</w:t>
            </w:r>
          </w:p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302" w:lineRule="exact" w:before="0" w:after="0"/>
              <w:ind w:left="118" w:right="2016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6: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∩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v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)*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inf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7: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for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8: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Sort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 descending order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9: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return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S.top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2006"/>
        </w:trPr>
        <w:tc>
          <w:tcPr>
            <w:tcW w:type="dxa" w:w="484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20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 example, for the graph shown in Figure 1, the influence</w:t>
            </w:r>
          </w:p>
          <w:p>
            <w:pPr>
              <w:autoSpaceDN w:val="0"/>
              <w:autoSpaceDE w:val="0"/>
              <w:widowControl/>
              <w:spacing w:line="292" w:lineRule="exact" w:before="82" w:after="0"/>
              <w:ind w:left="4" w:right="4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set of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infset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K, D, 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, the influence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set of node I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infset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K, E, F, 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, so the Common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Influence Set of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CIS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K, D, 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Then we calculate the influence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CIS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to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 and we get the similarity score of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autoSpaceDE w:val="0"/>
              <w:widowControl/>
              <w:spacing w:line="376" w:lineRule="exact" w:before="0" w:after="0"/>
              <w:ind w:left="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simscore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CIS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CIS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520" w:h="15659"/>
          <w:pgMar w:top="18" w:right="704" w:bottom="82" w:left="716" w:header="720" w:footer="720" w:gutter="0"/>
          <w:cols w:num="2" w:equalWidth="0">
            <w:col w:w="5040" w:space="0"/>
            <w:col w:w="5059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96" w:right="28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details of how to calculate common influence value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two unconnected nodes see Algorithm 2. There are many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influence paths in the influence tree of a node. when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calculate the similarity score of two unconnected nodes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we should calculate the influence set of each node.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denote the influence set of node 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 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denote the Common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Influence Set of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Then find the common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influence nodes of these two influence set,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)= </w:t>
      </w:r>
      <w:r>
        <w:rPr>
          <w:rFonts w:ascii="CMMI10" w:hAnsi="CMMI10" w:eastAsia="CMMI10"/>
          <w:b w:val="0"/>
          <w:i/>
          <w:color w:val="000000"/>
          <w:sz w:val="20"/>
        </w:rPr>
        <w:t>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∪</w:t>
      </w:r>
      <w:r>
        <w:rPr>
          <w:rFonts w:ascii="CMMI10" w:hAnsi="CMMI10" w:eastAsia="CMMI10"/>
          <w:b w:val="0"/>
          <w:i/>
          <w:color w:val="000000"/>
          <w:sz w:val="20"/>
        </w:rPr>
        <w:t>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 then calculate maximum influ-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ence path from these nodes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infpath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∪</w:t>
      </w:r>
      <w:r>
        <w:rPr>
          <w:rFonts w:ascii="CMMI10" w:hAnsi="CMMI10" w:eastAsia="CMMI10"/>
          <w:b w:val="0"/>
          <w:i/>
          <w:color w:val="000000"/>
          <w:sz w:val="20"/>
        </w:rPr>
        <w:t>infpath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cinfset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 When the influence paths are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dependent from each other then the similarity score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calculate using Equation 2, otherwise we need to consider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situations below.</w:t>
      </w:r>
    </w:p>
    <w:p>
      <w:pPr>
        <w:autoSpaceDN w:val="0"/>
        <w:autoSpaceDE w:val="0"/>
        <w:widowControl/>
        <w:spacing w:line="238" w:lineRule="exact" w:before="4" w:after="0"/>
        <w:ind w:left="196" w:right="28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When a new seed is on the maximum influence path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another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since the seed blocks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on the maxi-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mum influence path. In this situation the influence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should be ignored. When we do link prediction, the Common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Influence Set would be calculated many times. However, it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quite expensive to compute it frequently. However, we find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 upper bound of Equation 3.</w:t>
      </w:r>
    </w:p>
    <w:p>
      <w:pPr>
        <w:autoSpaceDN w:val="0"/>
        <w:autoSpaceDE w:val="0"/>
        <w:widowControl/>
        <w:spacing w:line="270" w:lineRule="exact" w:before="0" w:after="0"/>
        <w:ind w:left="196" w:right="28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infub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denote the upper bound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CIS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</w:t>
      </w:r>
      <w:r>
        <w:rPr>
          <w:rFonts w:ascii="CMMI10" w:hAnsi="CMMI10" w:eastAsia="CMMI10"/>
          <w:b w:val="0"/>
          <w:i/>
          <w:color w:val="000000"/>
          <w:sz w:val="20"/>
        </w:rPr>
        <w:t>infub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denote the upper bound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CIS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), then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upper bound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simscore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paper we use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simub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denote the upper bound of </w:t>
      </w:r>
      <w:r>
        <w:rPr>
          <w:rFonts w:ascii="CMMI10" w:hAnsi="CMMI10" w:eastAsia="CMMI10"/>
          <w:b w:val="0"/>
          <w:i/>
          <w:color w:val="000000"/>
          <w:sz w:val="20"/>
        </w:rPr>
        <w:t>simscore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Algorithm 3 show the detail of calculating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influence upper bounds of each node in graph. In next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section, we discuss how to use this upper bound to reduce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calculation time. The upper bound formula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simscore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shown in Equation 4.</w:t>
      </w:r>
    </w:p>
    <w:p>
      <w:pPr>
        <w:autoSpaceDN w:val="0"/>
        <w:tabs>
          <w:tab w:pos="4800" w:val="left"/>
        </w:tabs>
        <w:autoSpaceDE w:val="0"/>
        <w:widowControl/>
        <w:spacing w:line="374" w:lineRule="exact" w:before="210" w:after="0"/>
        <w:ind w:left="1090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simub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u, v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infub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u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infub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(4)</w:t>
      </w:r>
    </w:p>
    <w:p>
      <w:pPr>
        <w:autoSpaceDN w:val="0"/>
        <w:autoSpaceDE w:val="0"/>
        <w:widowControl/>
        <w:spacing w:line="228" w:lineRule="exact" w:before="232" w:after="26"/>
        <w:ind w:left="19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Algorithm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influence upper bounds of each node 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32" w:type="dxa"/>
      </w:tblPr>
      <w:tblGrid>
        <w:gridCol w:w="5050"/>
        <w:gridCol w:w="5050"/>
      </w:tblGrid>
      <w:tr>
        <w:trPr>
          <w:trHeight w:hRule="exact" w:val="734"/>
        </w:trPr>
        <w:tc>
          <w:tcPr>
            <w:tcW w:type="dxa" w:w="4844"/>
            <w:gridSpan w:val="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20" w:after="0"/>
              <w:ind w:left="4" w:right="244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Require: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Graph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V, W,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Ensure: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UpperBound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each Node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</w:t>
            </w:r>
          </w:p>
        </w:tc>
      </w:tr>
      <w:tr>
        <w:trPr>
          <w:trHeight w:hRule="exact" w:val="942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20" w:right="148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2: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3: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4: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5: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234" w:lineRule="exact" w:before="36" w:after="0"/>
              <w:ind w:left="150" w:right="144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infset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 the influence set of u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 1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each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infset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 </w:t>
            </w:r>
            <w:r>
              <w:br/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if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v,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then</w:t>
            </w:r>
          </w:p>
        </w:tc>
      </w:tr>
      <w:tr>
        <w:trPr>
          <w:trHeight w:hRule="exact" w:val="48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6: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7: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3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end if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(1-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W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v,u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24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8: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end for</w:t>
            </w:r>
          </w:p>
        </w:tc>
      </w:tr>
      <w:tr>
        <w:trPr>
          <w:trHeight w:hRule="exact" w:val="790"/>
        </w:trPr>
        <w:tc>
          <w:tcPr>
            <w:tcW w:type="dxa" w:w="4844"/>
            <w:gridSpan w:val="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196" w:lineRule="exact" w:before="0" w:after="0"/>
              <w:ind w:left="12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9: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 1 -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10: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for</w:t>
            </w:r>
          </w:p>
          <w:p>
            <w:pPr>
              <w:autoSpaceDN w:val="0"/>
              <w:autoSpaceDE w:val="0"/>
              <w:widowControl/>
              <w:spacing w:line="258" w:lineRule="exact" w:before="0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11: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return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UpperBound</w:t>
            </w:r>
          </w:p>
        </w:tc>
      </w:tr>
    </w:tbl>
    <w:p>
      <w:pPr>
        <w:autoSpaceDN w:val="0"/>
        <w:autoSpaceDE w:val="0"/>
        <w:widowControl/>
        <w:spacing w:line="238" w:lineRule="exact" w:before="260" w:after="166"/>
        <w:ind w:left="196" w:right="28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Algorithm 3, for each vertex u in a social network 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V, W, E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we first get it’s influence set. In line3, we first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initialize the upper bound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1. Then for all the neighbor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which contained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in influence set, calculate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influence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 update it’s upper bound from</w:t>
      </w:r>
    </w:p>
    <w:p>
      <w:pPr>
        <w:sectPr>
          <w:type w:val="nextColumn"/>
          <w:pgSz w:w="11520" w:h="15659"/>
          <w:pgMar w:top="18" w:right="704" w:bottom="82" w:left="716" w:header="720" w:footer="720" w:gutter="0"/>
          <w:cols w:num="2" w:equalWidth="0">
            <w:col w:w="5040" w:space="0"/>
            <w:col w:w="5059" w:space="0"/>
          </w:cols>
          <w:docGrid w:linePitch="360"/>
        </w:sectPr>
      </w:pPr>
    </w:p>
    <w:p>
      <w:pPr>
        <w:autoSpaceDN w:val="0"/>
        <w:tabs>
          <w:tab w:pos="9140" w:val="left"/>
        </w:tabs>
        <w:autoSpaceDE w:val="0"/>
        <w:widowControl/>
        <w:spacing w:line="174" w:lineRule="exact" w:before="0" w:after="0"/>
        <w:ind w:left="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4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2"/>
        </w:rPr>
        <w:t>VOLUME 4, 2016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4" w:bottom="8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599440</wp:posOffset>
            </wp:positionH>
            <wp:positionV relativeFrom="page">
              <wp:posOffset>2769870</wp:posOffset>
            </wp:positionV>
            <wp:extent cx="3321050" cy="1051268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51268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8"/>
        <w:gridCol w:w="5048"/>
      </w:tblGrid>
      <w:tr>
        <w:trPr>
          <w:trHeight w:hRule="exact" w:val="612"/>
        </w:trPr>
        <w:tc>
          <w:tcPr>
            <w:tcW w:type="dxa" w:w="722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0" w:val="left"/>
              </w:tabs>
              <w:autoSpaceDE w:val="0"/>
              <w:widowControl/>
              <w:spacing w:line="272" w:lineRule="exact" w:before="0" w:after="0"/>
              <w:ind w:left="4" w:right="86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  <w:tc>
          <w:tcPr>
            <w:tcW w:type="dxa" w:w="285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6" w:lineRule="exact" w:before="374" w:after="246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TABLE 1.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Calculation process of example 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0.0" w:type="dxa"/>
      </w:tblPr>
      <w:tblGrid>
        <w:gridCol w:w="3365"/>
        <w:gridCol w:w="3365"/>
        <w:gridCol w:w="3365"/>
      </w:tblGrid>
      <w:tr>
        <w:trPr>
          <w:trHeight w:hRule="exact" w:val="306"/>
        </w:trPr>
        <w:tc>
          <w:tcPr>
            <w:tcW w:type="dxa" w:w="510"/>
            <w:tcBorders>
              <w:top w:sz="3.183919906616211" w:val="single" w:color="#000000"/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Step</w:t>
            </w:r>
          </w:p>
        </w:tc>
        <w:tc>
          <w:tcPr>
            <w:tcW w:type="dxa" w:w="1400"/>
            <w:tcBorders>
              <w:top w:sz="3.183919906616211" w:val="single" w:color="#000000"/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5582"/>
            <w:tcBorders>
              <w:top w:sz="3.183919906616211" w:val="single" w:color="#000000"/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Max influence path value</w:t>
            </w:r>
          </w:p>
        </w:tc>
      </w:tr>
      <w:tr>
        <w:trPr>
          <w:trHeight w:hRule="exact" w:val="216"/>
        </w:trPr>
        <w:tc>
          <w:tcPr>
            <w:tcW w:type="dxa" w:w="51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40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</w:t>
            </w:r>
          </w:p>
        </w:tc>
        <w:tc>
          <w:tcPr>
            <w:tcW w:type="dxa" w:w="5582"/>
            <w:vMerge w:val="restart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</w:t>
            </w:r>
          </w:p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</w:t>
            </w:r>
          </w:p>
        </w:tc>
        <w:tc>
          <w:tcPr>
            <w:tcW w:type="dxa" w:w="3365"/>
            <w:vMerge/>
            <w:tcBorders>
              <w:top w:sz="3.183919906616211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</w:t>
            </w:r>
          </w:p>
        </w:tc>
        <w:tc>
          <w:tcPr>
            <w:tcW w:type="dxa" w:w="5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</w:t>
            </w:r>
          </w:p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c,a,g,h</w:t>
            </w:r>
          </w:p>
        </w:tc>
        <w:tc>
          <w:tcPr>
            <w:tcW w:type="dxa" w:w="5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 h,c=0.2</w:t>
            </w:r>
          </w:p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c,a,g,h,d</w:t>
            </w:r>
          </w:p>
        </w:tc>
        <w:tc>
          <w:tcPr>
            <w:tcW w:type="dxa" w:w="5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 d,c=0.5 h,d,c=0.3</w:t>
            </w:r>
          </w:p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c,a,g,h,d,i</w:t>
            </w:r>
          </w:p>
        </w:tc>
        <w:tc>
          <w:tcPr>
            <w:tcW w:type="dxa" w:w="5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 d,c=0.5 h,d,c=0.3 i,d,c=0.25</w:t>
            </w:r>
          </w:p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c,a,g,h,d,i,k,j</w:t>
            </w:r>
          </w:p>
        </w:tc>
        <w:tc>
          <w:tcPr>
            <w:tcW w:type="dxa" w:w="5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 d,c=0.5 h,d,c=0.3 i,d,c=0.25 k,h,d,c=0.09 j,h,d,c=0.09</w:t>
            </w:r>
          </w:p>
        </w:tc>
      </w:tr>
      <w:tr>
        <w:trPr>
          <w:trHeight w:hRule="exact" w:val="180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c,a,g,h,d,I,b,k,j</w:t>
            </w:r>
          </w:p>
        </w:tc>
        <w:tc>
          <w:tcPr>
            <w:tcW w:type="dxa" w:w="5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 d,c=0.5 h,d,c=0.3 i,d,c=0.25 b,a,c=0.15</w:t>
            </w:r>
          </w:p>
        </w:tc>
      </w:tr>
      <w:tr>
        <w:trPr>
          <w:trHeight w:hRule="exact" w:val="266"/>
        </w:trPr>
        <w:tc>
          <w:tcPr>
            <w:tcW w:type="dxa" w:w="51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40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c,a,g,h,d,I,b,f,e,k,j</w:t>
            </w:r>
          </w:p>
        </w:tc>
        <w:tc>
          <w:tcPr>
            <w:tcW w:type="dxa" w:w="558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a,c=0.3 g,c=0.2 d,c=0.5 h,d,c=0.3 i,d,c=0.25 b,a,c=0.15 f,b,a,e=0.075 e,b,a,c=0.015</w:t>
            </w:r>
          </w:p>
        </w:tc>
      </w:tr>
    </w:tbl>
    <w:p>
      <w:pPr>
        <w:autoSpaceDN w:val="0"/>
        <w:autoSpaceDE w:val="0"/>
        <w:widowControl/>
        <w:spacing w:line="226" w:lineRule="exact" w:before="406" w:after="1846"/>
        <w:ind w:left="5232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>Algorithm 4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advanced link prediction algorithm using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CIS similarity index</w:t>
      </w:r>
    </w:p>
    <w:p>
      <w:pPr>
        <w:sectPr>
          <w:pgSz w:w="11520" w:h="15659"/>
          <w:pgMar w:top="18" w:right="704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FIGURE 2.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The process of link prediction.</w:t>
      </w:r>
    </w:p>
    <w:p>
      <w:pPr>
        <w:autoSpaceDN w:val="0"/>
        <w:autoSpaceDE w:val="0"/>
        <w:widowControl/>
        <w:spacing w:line="278" w:lineRule="exact" w:before="1238" w:after="0"/>
        <w:ind w:left="4" w:right="194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line4-line7. After we calculated all vertex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we store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result as an index for pruning unnecessary computations.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example, in figure 3, after we get all nodes’ influence set,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calculation process of the influence upper bound of vertex 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as follow: (1).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infset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= (b, d, c). (2)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=0.4, 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d,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=0.3. (3)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infub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) = 1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d,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= 0.76.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other nodes’ upper bound calculation are shown in 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2.</w:t>
      </w:r>
    </w:p>
    <w:p>
      <w:pPr>
        <w:autoSpaceDN w:val="0"/>
        <w:autoSpaceDE w:val="0"/>
        <w:widowControl/>
        <w:spacing w:line="226" w:lineRule="exact" w:before="920" w:after="0"/>
        <w:ind w:left="24" w:right="0" w:firstLine="0"/>
        <w:jc w:val="left"/>
      </w:pPr>
      <w:r>
        <w:rPr>
          <w:rFonts w:ascii="NimbusSanL" w:hAnsi="NimbusSanL" w:eastAsia="NimbusSanL"/>
          <w:b/>
          <w:i/>
          <w:color w:val="57585A"/>
          <w:sz w:val="18"/>
        </w:rPr>
        <w:t>C. CALCULATION OF TOP-K LINKS</w:t>
      </w:r>
    </w:p>
    <w:p>
      <w:pPr>
        <w:autoSpaceDN w:val="0"/>
        <w:autoSpaceDE w:val="0"/>
        <w:widowControl/>
        <w:spacing w:line="240" w:lineRule="exact" w:before="336" w:after="0"/>
        <w:ind w:left="4" w:right="194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solve the link prediction problem, it needs to calculate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similarity scores of all pairs of unconnected nodes. We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generic framework to illustrate the link prediction solution,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shown in Figure 2. Since in a social network, there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unconnected node pairs. When we use Algorithm 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calculate each two unconnected node’s similarity scores,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time efficiency is very hight. In order to calculate the top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 similarity score efficiently, we proposed a new algorithm.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main idea is: (1) Calculate two unconnected nodes’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similarity score cost a lot of time, but it is more suitable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calculate the similarity score upper bound of unconnected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two nodes. (2) since we need only to calculate top-k simi-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larity scores, the upper bound can be used to prune necessary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calculations.</w:t>
      </w:r>
    </w:p>
    <w:p>
      <w:pPr>
        <w:sectPr>
          <w:type w:val="continuous"/>
          <w:pgSz w:w="11520" w:h="15659"/>
          <w:pgMar w:top="18" w:right="704" w:bottom="82" w:left="720" w:header="720" w:footer="720" w:gutter="0"/>
          <w:cols w:num="2" w:equalWidth="0">
            <w:col w:w="5032" w:space="0"/>
            <w:col w:w="506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5.9999999999991" w:type="dxa"/>
      </w:tblPr>
      <w:tblGrid>
        <w:gridCol w:w="5048"/>
        <w:gridCol w:w="5048"/>
      </w:tblGrid>
      <w:tr>
        <w:trPr>
          <w:trHeight w:hRule="exact" w:val="1440"/>
        </w:trPr>
        <w:tc>
          <w:tcPr>
            <w:tcW w:type="dxa" w:w="4844"/>
            <w:gridSpan w:val="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542" w:val="left"/>
              </w:tabs>
              <w:autoSpaceDE w:val="0"/>
              <w:widowControl/>
              <w:spacing w:line="364" w:lineRule="exact" w:before="0" w:after="0"/>
              <w:ind w:left="4" w:right="28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Require: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Graph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V, W,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UpperBound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k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Ensure: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top k future links L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L 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∅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Init priority queue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sort by simscore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3: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edge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u, 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/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∈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4: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simscore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*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UpperBound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24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5: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5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simscoretype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="UpperBound"</w:t>
            </w:r>
          </w:p>
        </w:tc>
      </w:tr>
      <w:tr>
        <w:trPr>
          <w:trHeight w:hRule="exact" w:val="238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6: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push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))</w:t>
            </w:r>
          </w:p>
        </w:tc>
      </w:tr>
      <w:tr>
        <w:trPr>
          <w:trHeight w:hRule="exact" w:val="482"/>
        </w:trPr>
        <w:tc>
          <w:tcPr>
            <w:tcW w:type="dxa" w:w="48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" w:after="0"/>
              <w:ind w:left="120" w:right="115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7: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for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8: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while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 not empty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size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&lt;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do</w:t>
            </w:r>
          </w:p>
        </w:tc>
      </w:tr>
      <w:tr>
        <w:trPr>
          <w:trHeight w:hRule="exact" w:val="48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9: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10: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150" w:right="864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simscore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pop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()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simscoretype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="UpperBound"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then</w:t>
            </w:r>
          </w:p>
        </w:tc>
      </w:tr>
      <w:tr>
        <w:trPr>
          <w:trHeight w:hRule="exact" w:val="48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40" w:right="144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11: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12: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350" w:right="1728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simscore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cis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simscoretype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u,v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="Value"</w:t>
            </w:r>
          </w:p>
        </w:tc>
      </w:tr>
      <w:tr>
        <w:trPr>
          <w:trHeight w:hRule="exact" w:val="22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13: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5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push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))</w:t>
            </w:r>
          </w:p>
        </w:tc>
      </w:tr>
      <w:tr>
        <w:trPr>
          <w:trHeight w:hRule="exact" w:val="26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14: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else</w:t>
            </w:r>
          </w:p>
        </w:tc>
      </w:tr>
      <w:tr>
        <w:trPr>
          <w:trHeight w:hRule="exact" w:val="220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15: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5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push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))</w:t>
            </w:r>
          </w:p>
        </w:tc>
      </w:tr>
      <w:tr>
        <w:trPr>
          <w:trHeight w:hRule="exact" w:val="256"/>
        </w:trPr>
        <w:tc>
          <w:tcPr>
            <w:tcW w:type="dxa" w:w="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16:</w:t>
            </w:r>
          </w:p>
        </w:tc>
        <w:tc>
          <w:tcPr>
            <w:tcW w:type="dxa" w:w="4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5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end if</w:t>
            </w:r>
          </w:p>
        </w:tc>
      </w:tr>
      <w:tr>
        <w:trPr>
          <w:trHeight w:hRule="exact" w:val="506"/>
        </w:trPr>
        <w:tc>
          <w:tcPr>
            <w:tcW w:type="dxa" w:w="4844"/>
            <w:gridSpan w:val="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360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17: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end while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18: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return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L</w:t>
            </w:r>
          </w:p>
        </w:tc>
      </w:tr>
    </w:tbl>
    <w:p>
      <w:pPr>
        <w:autoSpaceDN w:val="0"/>
        <w:autoSpaceDE w:val="0"/>
        <w:widowControl/>
        <w:spacing w:line="238" w:lineRule="exact" w:before="372" w:after="0"/>
        <w:ind w:left="200" w:right="0" w:firstLine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example: in a social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Figure 3,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denote the node set of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denote the edge set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denote the information propagation probably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set. In this example, we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= 0.21. First we need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calculate the influence set of each node in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shown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figure 3b. For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according to Algorith-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 1, we can calculate the maximum influence path to 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</w:t>
      </w:r>
      <w:r>
        <w:rPr>
          <w:rFonts w:ascii="CMMI10" w:hAnsi="CMMI10" w:eastAsia="CMMI10"/>
          <w:b w:val="0"/>
          <w:i/>
          <w:color w:val="000000"/>
          <w:sz w:val="20"/>
        </w:rPr>
        <w:t>e, b,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c, d,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d, a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Since the influence path 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node e does not belong to node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influence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set. Similar we can find the influence set of nodes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as shown in Figure 3.</w:t>
      </w:r>
    </w:p>
    <w:p>
      <w:pPr>
        <w:autoSpaceDN w:val="0"/>
        <w:autoSpaceDE w:val="0"/>
        <w:widowControl/>
        <w:spacing w:line="240" w:lineRule="exact" w:before="30" w:after="166"/>
        <w:ind w:left="200" w:right="28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After we calculate the influence set for each node,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use the upper bounds of each node as calculated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 3, and use it to calculate the influence upper bound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each node. The upper bounds can be stored to an index,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index can quickly return the upper bound of the similarity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score of two unconnected nodes, as in Algorithm 3. The 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quation for calculating the upper bounds of two unconnected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nodes is presented in Equation 4. for calculations using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sample input, the calculation procedures see Table 2.</w:t>
      </w:r>
    </w:p>
    <w:p>
      <w:pPr>
        <w:sectPr>
          <w:type w:val="nextColumn"/>
          <w:pgSz w:w="11520" w:h="15659"/>
          <w:pgMar w:top="18" w:right="704" w:bottom="82" w:left="720" w:header="720" w:footer="720" w:gutter="0"/>
          <w:cols w:num="2" w:equalWidth="0">
            <w:col w:w="5032" w:space="0"/>
            <w:col w:w="5063" w:space="0"/>
          </w:cols>
          <w:docGrid w:linePitch="360"/>
        </w:sectPr>
      </w:pPr>
    </w:p>
    <w:p>
      <w:pPr>
        <w:autoSpaceDN w:val="0"/>
        <w:tabs>
          <w:tab w:pos="9990" w:val="left"/>
        </w:tabs>
        <w:autoSpaceDE w:val="0"/>
        <w:widowControl/>
        <w:spacing w:line="148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2"/>
        </w:rPr>
        <w:t xml:space="preserve">VOLUME 4, 2016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4"/>
        </w:rPr>
        <w:t>5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4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592"/>
        </w:trPr>
        <w:tc>
          <w:tcPr>
            <w:tcW w:type="dxa" w:w="284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3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18" w:val="left"/>
              </w:tabs>
              <w:autoSpaceDE w:val="0"/>
              <w:widowControl/>
              <w:spacing w:line="272" w:lineRule="exact" w:before="0" w:after="0"/>
              <w:ind w:left="1020" w:right="0" w:firstLine="0"/>
              <w:jc w:val="lef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</w:tr>
    </w:tbl>
    <w:p>
      <w:pPr>
        <w:autoSpaceDN w:val="0"/>
        <w:autoSpaceDE w:val="0"/>
        <w:widowControl/>
        <w:spacing w:line="14" w:lineRule="exact" w:before="0" w:after="478"/>
        <w:ind w:left="0" w:right="0"/>
      </w:pPr>
    </w:p>
    <w:p>
      <w:pPr>
        <w:sectPr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92400" cy="2362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36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20" w:val="left"/>
        </w:tabs>
        <w:autoSpaceDE w:val="0"/>
        <w:widowControl/>
        <w:spacing w:line="240" w:lineRule="auto" w:before="32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3900" cy="838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723900" cy="838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6" w:lineRule="exact" w:before="260" w:after="0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FIGURE 3.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An example of finding nodes’ influence set.</w:t>
      </w:r>
    </w:p>
    <w:p>
      <w:pPr>
        <w:autoSpaceDN w:val="0"/>
        <w:autoSpaceDE w:val="0"/>
        <w:widowControl/>
        <w:spacing w:line="164" w:lineRule="exact" w:before="300" w:after="222"/>
        <w:ind w:left="4" w:right="144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TABLE 2.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An example of calculating the upper bound of each node in Figure 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>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4.0" w:type="dxa"/>
      </w:tblPr>
      <w:tblGrid>
        <w:gridCol w:w="5046"/>
        <w:gridCol w:w="5046"/>
      </w:tblGrid>
      <w:tr>
        <w:trPr>
          <w:trHeight w:hRule="exact" w:val="308"/>
        </w:trPr>
        <w:tc>
          <w:tcPr>
            <w:tcW w:type="dxa" w:w="536"/>
            <w:tcBorders>
              <w:top w:sz="3.183919906616211" w:val="single" w:color="#000000"/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node</w:t>
            </w:r>
          </w:p>
        </w:tc>
        <w:tc>
          <w:tcPr>
            <w:tcW w:type="dxa" w:w="2418"/>
            <w:tcBorders>
              <w:top w:sz="3.183919906616211" w:val="single" w:color="#000000"/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influence upperbound</w:t>
            </w:r>
          </w:p>
        </w:tc>
      </w:tr>
      <w:tr>
        <w:trPr>
          <w:trHeight w:hRule="exact" w:val="1118"/>
        </w:trPr>
        <w:tc>
          <w:tcPr>
            <w:tcW w:type="dxa" w:w="536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22" w:right="334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a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b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c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d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e</w:t>
            </w:r>
          </w:p>
        </w:tc>
        <w:tc>
          <w:tcPr>
            <w:tcW w:type="dxa" w:w="2418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6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1-(1-0.4)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(1-0.6)=0.76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1-(1-0.4)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(1-0.5)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(1-0.3)=0.79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1-(1-0.5)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(1-0.5)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(1-0.3)=0.825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1-(1-0.5)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(1-0.6)=0.8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1-(1-0.5)</w:t>
            </w: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×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(1-0.5)=0.75</w:t>
            </w:r>
          </w:p>
        </w:tc>
      </w:tr>
    </w:tbl>
    <w:p>
      <w:pPr>
        <w:autoSpaceDN w:val="0"/>
        <w:autoSpaceDE w:val="0"/>
        <w:widowControl/>
        <w:spacing w:line="240" w:lineRule="auto" w:before="30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41600" cy="7493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13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04800" cy="177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28900" cy="7493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126"/>
        <w:ind w:left="7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800" cy="177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046"/>
        <w:gridCol w:w="5046"/>
      </w:tblGrid>
      <w:tr>
        <w:trPr>
          <w:trHeight w:hRule="exact" w:val="230"/>
        </w:trPr>
        <w:tc>
          <w:tcPr>
            <w:tcW w:type="dxa" w:w="890"/>
            <w:tcBorders>
              <w:top w:sz="1.9450403451919556" w:val="single" w:color="#000000"/>
              <w:end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1.9450403451919556" w:val="single" w:color="#000000"/>
              <w:top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"/>
        </w:trPr>
        <w:tc>
          <w:tcPr>
            <w:tcW w:type="dxa" w:w="890"/>
            <w:tcBorders>
              <w:top w:sz="1.9450403451919556" w:val="single" w:color="#000000"/>
              <w:end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1.9450403451919556" w:val="single" w:color="#000000"/>
              <w:top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890"/>
            <w:tcBorders>
              <w:top w:sz="1.9450403451919556" w:val="single" w:color="#000000"/>
              <w:end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1.9450403451919556" w:val="single" w:color="#000000"/>
              <w:top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890"/>
            <w:tcBorders>
              <w:top w:sz="1.9450403451919556" w:val="single" w:color="#000000"/>
              <w:end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1.9450403451919556" w:val="single" w:color="#000000"/>
              <w:top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890"/>
            <w:tcBorders>
              <w:top w:sz="1.9450403451919556" w:val="single" w:color="#000000"/>
              <w:end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1.9450403451919556" w:val="single" w:color="#000000"/>
              <w:top w:sz="1.9450403451919556" w:val="single" w:color="#000000"/>
              <w:bottom w:sz="1.945040345191955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74" w:lineRule="exact" w:before="222" w:after="0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FIGURE 4.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The process of Algorithm 4.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 w:num="2" w:equalWidth="0">
            <w:col w:w="4992" w:space="0"/>
            <w:col w:w="51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240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After retrieving the upper bound of influence of the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fluence set of each node, we use a pruning algorithm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find the top-k similarity scores of two nodes that are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connected by an edge. According to the description in 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gorithm 4, we firstly calculate the upper bound of node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pairs 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Based on the Equation 3, we can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simub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)=0.57,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simub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)=0.6,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simub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)=0.632, </w:t>
      </w:r>
      <w:r>
        <w:rPr>
          <w:rFonts w:ascii="CMMI10" w:hAnsi="CMMI10" w:eastAsia="CMMI10"/>
          <w:b w:val="0"/>
          <w:i/>
          <w:color w:val="000000"/>
          <w:sz w:val="20"/>
        </w:rPr>
        <w:t>simub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)=0.627. As shown in Figure 4a, we save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 to a priority queue, then retrieve the first element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priority queue. If the value of the element is equal to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upper bound, we calculate the exact value of the element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put the exact value into the priority queue. The process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shown in Figure 4.</w:t>
      </w:r>
    </w:p>
    <w:p>
      <w:pPr>
        <w:autoSpaceDN w:val="0"/>
        <w:autoSpaceDE w:val="0"/>
        <w:widowControl/>
        <w:spacing w:line="240" w:lineRule="exact" w:before="232" w:after="0"/>
        <w:ind w:left="240" w:right="0" w:firstLine="2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 xml:space="preserve">V. EXPERIMENTS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section, we compare our link prediction method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methods. We provide details of the datasets used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experiments. To evaluate the performance of our proposed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approach, we compare our algorithm with some mainstream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link prediction algorithms which are based on similarity.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Experimental results are reported as the area under the ROC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curve (AUC).</w:t>
      </w:r>
    </w:p>
    <w:p>
      <w:pPr>
        <w:autoSpaceDN w:val="0"/>
        <w:autoSpaceDE w:val="0"/>
        <w:widowControl/>
        <w:spacing w:line="242" w:lineRule="exact" w:before="232" w:after="0"/>
        <w:ind w:left="240" w:right="0" w:firstLine="20"/>
        <w:jc w:val="left"/>
      </w:pPr>
      <w:r>
        <w:rPr>
          <w:rFonts w:ascii="NimbusSanL" w:hAnsi="NimbusSanL" w:eastAsia="NimbusSanL"/>
          <w:b/>
          <w:i/>
          <w:color w:val="57585A"/>
          <w:sz w:val="18"/>
        </w:rPr>
        <w:t xml:space="preserve">A. EVALUATION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link prediction, AUC is an important indicator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performance of an algorithm. Considering the problem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link prediction, we use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V, E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indicate the current state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network,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V, E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indicate the state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network in the future. The AUC is calculated as follows:</w:t>
      </w:r>
    </w:p>
    <w:p>
      <w:pPr>
        <w:autoSpaceDN w:val="0"/>
        <w:autoSpaceDE w:val="0"/>
        <w:widowControl/>
        <w:spacing w:line="270" w:lineRule="exact" w:before="0" w:after="0"/>
        <w:ind w:left="24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similarity score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represents the edge set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First, find an edge from the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calculate its</w:t>
      </w:r>
    </w:p>
    <w:p>
      <w:pPr>
        <w:autoSpaceDN w:val="0"/>
        <w:autoSpaceDE w:val="0"/>
        <w:widowControl/>
        <w:spacing w:line="264" w:lineRule="exact" w:before="142" w:after="0"/>
        <w:ind w:left="240" w:right="24" w:firstLine="0"/>
        <w:jc w:val="both"/>
      </w:pP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represents the edge set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represents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increased edges of the 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evolving from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Second, randomly pick a nonexistence link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calculate its similarity score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Finally, the AUC calculation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method is as reported in [14], and the equation is:</w:t>
      </w:r>
    </w:p>
    <w:p>
      <w:pPr>
        <w:autoSpaceDN w:val="0"/>
        <w:tabs>
          <w:tab w:pos="2964" w:val="left"/>
          <w:tab w:pos="4844" w:val="left"/>
        </w:tabs>
        <w:autoSpaceDE w:val="0"/>
        <w:widowControl/>
        <w:spacing w:line="136" w:lineRule="exact" w:before="382" w:after="0"/>
        <w:ind w:left="1822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AUC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7" w:hAnsi="CMSY7" w:eastAsia="CMSY7"/>
          <w:b w:val="0"/>
          <w:i/>
          <w:color w:val="000000"/>
          <w:sz w:val="14"/>
        </w:rPr>
        <w:t>′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5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7" w:hAnsi="CMSY7" w:eastAsia="CMSY7"/>
          <w:b w:val="0"/>
          <w:i/>
          <w:color w:val="000000"/>
          <w:sz w:val="14"/>
        </w:rPr>
        <w:t>′′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</w:p>
    <w:p>
      <w:pPr>
        <w:autoSpaceDN w:val="0"/>
        <w:autoSpaceDE w:val="0"/>
        <w:widowControl/>
        <w:spacing w:line="372" w:lineRule="exact" w:before="0" w:after="0"/>
        <w:ind w:left="240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equation 5,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7" w:hAnsi="CMSY7" w:eastAsia="CMSY7"/>
          <w:b w:val="0"/>
          <w:i/>
          <w:color w:val="000000"/>
          <w:sz w:val="14"/>
        </w:rPr>
        <w:t>′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the number of times that the links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edge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got a higher score 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 s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unconnected links, while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7" w:hAnsi="CMSY7" w:eastAsia="CMSY7"/>
          <w:b w:val="0"/>
          <w:i/>
          <w:color w:val="000000"/>
          <w:sz w:val="14"/>
        </w:rPr>
        <w:t>′′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the number of times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they are equal 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1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number of times that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randomly pick a pair of links from edge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set of unconnected links,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7" w:hAnsi="CMSY7" w:eastAsia="CMSY7"/>
          <w:b w:val="0"/>
          <w:i/>
          <w:color w:val="000000"/>
          <w:sz w:val="14"/>
        </w:rPr>
        <w:t>′</w:t>
      </w:r>
      <w:r>
        <w:rPr>
          <w:rFonts w:ascii="CMR10" w:hAnsi="CMR10" w:eastAsia="CMR10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7" w:hAnsi="CMSY7" w:eastAsia="CMSY7"/>
          <w:b w:val="0"/>
          <w:i/>
          <w:color w:val="000000"/>
          <w:sz w:val="14"/>
        </w:rPr>
        <w:t>′′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2" w:after="0"/>
        <w:ind w:left="240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introduce three mainstream similarity based link pre-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diction methods for comparing with our method in our exper-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iments.</w:t>
      </w:r>
    </w:p>
    <w:p>
      <w:pPr>
        <w:autoSpaceDN w:val="0"/>
        <w:autoSpaceDE w:val="0"/>
        <w:widowControl/>
        <w:spacing w:line="244" w:lineRule="exact" w:before="230" w:after="0"/>
        <w:ind w:left="240" w:right="0" w:firstLine="20"/>
        <w:jc w:val="left"/>
      </w:pPr>
      <w:r>
        <w:rPr>
          <w:rFonts w:ascii="NimbusSanL" w:hAnsi="NimbusSanL" w:eastAsia="NimbusSanL"/>
          <w:b/>
          <w:i/>
          <w:color w:val="57585A"/>
          <w:sz w:val="18"/>
        </w:rPr>
        <w:t xml:space="preserve">B. DATASET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link prediction method and baseline methods were tested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 three real world datasets. These are the High-Energy-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Physics literature(HEP-Th) dataset NetScience, Emails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 and Wikipedia elections.</w:t>
      </w:r>
    </w:p>
    <w:p>
      <w:pPr>
        <w:autoSpaceDN w:val="0"/>
        <w:autoSpaceDE w:val="0"/>
        <w:widowControl/>
        <w:spacing w:line="238" w:lineRule="exact" w:before="2" w:after="166"/>
        <w:ind w:left="240" w:right="0" w:firstLine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HEP-TH [38] (High Energy Physics Theory) citation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network is constructed from e-print arXiv and covers all</w:t>
      </w:r>
    </w:p>
    <w:p>
      <w:pPr>
        <w:sectPr>
          <w:type w:val="nextColumn"/>
          <w:pgSz w:w="11520" w:h="15659"/>
          <w:pgMar w:top="18" w:right="708" w:bottom="82" w:left="720" w:header="720" w:footer="720" w:gutter="0"/>
          <w:cols w:num="2" w:equalWidth="0">
            <w:col w:w="4992" w:space="0"/>
            <w:col w:w="5100" w:space="0"/>
          </w:cols>
          <w:docGrid w:linePitch="360"/>
        </w:sectPr>
      </w:pPr>
    </w:p>
    <w:p>
      <w:pPr>
        <w:autoSpaceDN w:val="0"/>
        <w:tabs>
          <w:tab w:pos="9136" w:val="left"/>
        </w:tabs>
        <w:autoSpaceDE w:val="0"/>
        <w:widowControl/>
        <w:spacing w:line="174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6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2"/>
        </w:rPr>
        <w:t>VOLUME 4, 2016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592"/>
        </w:trPr>
        <w:tc>
          <w:tcPr>
            <w:tcW w:type="dxa" w:w="722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0" w:val="left"/>
              </w:tabs>
              <w:autoSpaceDE w:val="0"/>
              <w:widowControl/>
              <w:spacing w:line="272" w:lineRule="exact" w:before="0" w:after="0"/>
              <w:ind w:left="4" w:right="86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  <w:tc>
          <w:tcPr>
            <w:tcW w:type="dxa" w:w="285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370"/>
        <w:ind w:left="0" w:right="0"/>
      </w:pPr>
    </w:p>
    <w:p>
      <w:pPr>
        <w:sectPr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TABLE 3.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The topological features of datasets.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 w:num="2" w:equalWidth="0">
            <w:col w:w="4690" w:space="0"/>
            <w:col w:w="5402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38"/>
        <w:ind w:left="542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TABLE 4.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Comparison of algorithms’ accuracy quantified by AUC.</w:t>
      </w:r>
    </w:p>
    <w:p>
      <w:pPr>
        <w:sectPr>
          <w:type w:val="nextColumn"/>
          <w:pgSz w:w="11520" w:h="15659"/>
          <w:pgMar w:top="18" w:right="708" w:bottom="82" w:left="720" w:header="720" w:footer="720" w:gutter="0"/>
          <w:cols w:num="2" w:equalWidth="0">
            <w:col w:w="4690" w:space="0"/>
            <w:col w:w="5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98.0000000000001" w:type="dxa"/>
      </w:tblPr>
      <w:tblGrid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</w:tblGrid>
      <w:tr>
        <w:trPr>
          <w:trHeight w:hRule="exact" w:val="264"/>
        </w:trPr>
        <w:tc>
          <w:tcPr>
            <w:tcW w:type="dxa" w:w="96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Dataset</w:t>
            </w:r>
          </w:p>
        </w:tc>
        <w:tc>
          <w:tcPr>
            <w:tcW w:type="dxa" w:w="56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</w:t>
            </w:r>
          </w:p>
        </w:tc>
        <w:tc>
          <w:tcPr>
            <w:tcW w:type="dxa" w:w="64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</w:t>
            </w:r>
          </w:p>
        </w:tc>
        <w:tc>
          <w:tcPr>
            <w:tcW w:type="dxa" w:w="68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NUMc</w:t>
            </w:r>
          </w:p>
        </w:tc>
        <w:tc>
          <w:tcPr>
            <w:tcW w:type="dxa" w:w="2204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K</w:t>
            </w:r>
          </w:p>
        </w:tc>
        <w:tc>
          <w:tcPr>
            <w:tcW w:type="dxa" w:w="896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Dataset</w:t>
            </w:r>
          </w:p>
        </w:tc>
        <w:tc>
          <w:tcPr>
            <w:tcW w:type="dxa" w:w="146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Common Neighbor</w:t>
            </w:r>
          </w:p>
        </w:tc>
        <w:tc>
          <w:tcPr>
            <w:tcW w:type="dxa" w:w="68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Katz</w:t>
            </w:r>
          </w:p>
        </w:tc>
        <w:tc>
          <w:tcPr>
            <w:tcW w:type="dxa" w:w="776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CIS</w:t>
            </w:r>
          </w:p>
        </w:tc>
      </w:tr>
      <w:tr>
        <w:trPr>
          <w:trHeight w:hRule="exact" w:val="214"/>
        </w:trPr>
        <w:tc>
          <w:tcPr>
            <w:tcW w:type="dxa" w:w="96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Hep-Th</w:t>
            </w:r>
          </w:p>
        </w:tc>
        <w:tc>
          <w:tcPr>
            <w:tcW w:type="dxa" w:w="56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8392</w:t>
            </w:r>
          </w:p>
        </w:tc>
        <w:tc>
          <w:tcPr>
            <w:tcW w:type="dxa" w:w="64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20387</w:t>
            </w:r>
          </w:p>
        </w:tc>
        <w:tc>
          <w:tcPr>
            <w:tcW w:type="dxa" w:w="68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461</w:t>
            </w:r>
          </w:p>
        </w:tc>
        <w:tc>
          <w:tcPr>
            <w:tcW w:type="dxa" w:w="2204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4.85</w:t>
            </w:r>
          </w:p>
        </w:tc>
        <w:tc>
          <w:tcPr>
            <w:tcW w:type="dxa" w:w="896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Hepnet</w:t>
            </w:r>
          </w:p>
        </w:tc>
        <w:tc>
          <w:tcPr>
            <w:tcW w:type="dxa" w:w="146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0.9356</w:t>
            </w:r>
          </w:p>
        </w:tc>
        <w:tc>
          <w:tcPr>
            <w:tcW w:type="dxa" w:w="680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0.8716</w:t>
            </w:r>
          </w:p>
        </w:tc>
        <w:tc>
          <w:tcPr>
            <w:tcW w:type="dxa" w:w="776"/>
            <w:vMerge w:val="restart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8" w:after="0"/>
              <w:ind w:left="134" w:right="124" w:firstLine="0"/>
              <w:jc w:val="both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 xml:space="preserve">0.9484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 xml:space="preserve">0.9299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0.92554</w:t>
            </w:r>
          </w:p>
        </w:tc>
      </w:tr>
      <w:tr>
        <w:trPr>
          <w:trHeight w:hRule="exact" w:val="180"/>
        </w:trPr>
        <w:tc>
          <w:tcPr>
            <w:tcW w:type="dxa" w:w="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Wiki-Vote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6260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78778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25.17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Wiki-Vote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0.9020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0.8422</w:t>
            </w:r>
          </w:p>
        </w:tc>
        <w:tc>
          <w:tcPr>
            <w:tcW w:type="dxa" w:w="1121"/>
            <w:vMerge/>
            <w:tcBorders>
              <w:top w:sz="3.183919906616211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Email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1133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5451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9.62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Netsience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0.9621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 xml:space="preserve">0.9845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0.7585</w:t>
            </w:r>
          </w:p>
        </w:tc>
        <w:tc>
          <w:tcPr>
            <w:tcW w:type="dxa" w:w="1121"/>
            <w:vMerge/>
            <w:tcBorders>
              <w:top w:sz="3.183919906616211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NetScience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1589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2742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396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3.45</w:t>
            </w:r>
          </w:p>
        </w:tc>
        <w:tc>
          <w:tcPr>
            <w:tcW w:type="dxa" w:w="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12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Email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12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0.8679</w:t>
            </w:r>
          </w:p>
        </w:tc>
        <w:tc>
          <w:tcPr>
            <w:tcW w:type="dxa" w:w="1121"/>
            <w:vMerge/>
            <w:tcBorders/>
          </w:tcPr>
          <w:p/>
        </w:tc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>0.8980</w:t>
            </w:r>
          </w:p>
        </w:tc>
      </w:tr>
    </w:tbl>
    <w:p>
      <w:pPr>
        <w:autoSpaceDN w:val="0"/>
        <w:autoSpaceDE w:val="0"/>
        <w:widowControl/>
        <w:spacing w:line="14" w:lineRule="exact" w:before="0" w:after="60"/>
        <w:ind w:left="0" w:right="0"/>
      </w:pPr>
    </w:p>
    <w:p>
      <w:pPr>
        <w:sectPr>
          <w:type w:val="continuous"/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484" w:after="0"/>
        <w:ind w:left="4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citations in the dataset of 352,807 edges in 27,770 papers. If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paper references paper j, the graphic contains the directed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edges from i to j. If the paper references or references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 outside the data set, the chart does not contain 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information about this content. The data covers documents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January 1993 to April 2003 (124 months). It started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first few months of arXiv, and therefore basically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represents the complete history of its HEP-TH part.</w:t>
      </w:r>
    </w:p>
    <w:p>
      <w:pPr>
        <w:autoSpaceDN w:val="0"/>
        <w:autoSpaceDE w:val="0"/>
        <w:widowControl/>
        <w:spacing w:line="240" w:lineRule="exact" w:before="18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NetScience [40] includes a collaborative network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scientists working on network theory and experimental 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search, written by Mark Newman on May 2006. This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contains all the components of the network, with a total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1,589 scientists and 2,742 connections. The network is 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 two reference books on web-based review articles, M.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E. J. Newman, SIAM Review 45, 167-256 (2003) and 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Boccaletti et al. The network is weighted, and the weights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directly assigned according to the number of collaborations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between authors, and vice versa according to the number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authors involved. This weighting is described in M.E.J.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Newman, Phys. Rev. E 64,016132 (2001).</w:t>
      </w:r>
    </w:p>
    <w:p>
      <w:pPr>
        <w:autoSpaceDN w:val="0"/>
        <w:autoSpaceDE w:val="0"/>
        <w:widowControl/>
        <w:spacing w:line="240" w:lineRule="exact" w:before="20" w:after="0"/>
        <w:ind w:left="4" w:right="19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Email network contains 1133 nodes and 5541 edges, if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user i send an email to user j, the network contains a directed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edge from i to j.</w:t>
      </w:r>
    </w:p>
    <w:p>
      <w:pPr>
        <w:autoSpaceDN w:val="0"/>
        <w:tabs>
          <w:tab w:pos="202" w:val="left"/>
        </w:tabs>
        <w:autoSpaceDE w:val="0"/>
        <w:widowControl/>
        <w:spacing w:line="240" w:lineRule="exact" w:before="18" w:after="0"/>
        <w:ind w:left="4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Wiki-Vote [39] network contains all Wikipedia voting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from Wikipedia until January 2008. The nodes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 represent Wikipedia users, and the directed edges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node i to node j represent the users I vote on user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j. This network set contains 2,794 elections with a total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103,663 votes and 7,066 (voting or voting). In these 1,235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elections, the promotion was successful, and 1,559 elections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did not lead to promotion. Wikipedia is a free wiki database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written by volunteers from around the world. A small part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Wikipedia contributors are administrators who are users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who have access to other technical features that are helpful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maintenance. In order to make the user an administrator,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management request (RFA) is issued, and the Wikipedi-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community decides to upgrade management by public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discussion or voting. Extract all administrator election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voting history data using the latest full dump of Wikipedia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page editing history (since January 3, 2008). About half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votes in the data set come from existing administrators,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the other half comes from regular Wikipedia users.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topological features of these datasets are shown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3. In Table 3, N denotes the total number of nodes, 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denotes the total number of edges, NUMc denote the number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connected components in the network. K denotes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average degree of the network.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472" w:after="0"/>
        <w:ind w:left="216" w:right="0" w:firstLine="0"/>
        <w:jc w:val="left"/>
      </w:pPr>
      <w:r>
        <w:rPr>
          <w:rFonts w:ascii="NimbusSanL" w:hAnsi="NimbusSanL" w:eastAsia="NimbusSanL"/>
          <w:b/>
          <w:i/>
          <w:color w:val="57585A"/>
          <w:sz w:val="18"/>
        </w:rPr>
        <w:t>C. RESULTS</w:t>
      </w:r>
    </w:p>
    <w:p>
      <w:pPr>
        <w:autoSpaceDN w:val="0"/>
        <w:autoSpaceDE w:val="0"/>
        <w:widowControl/>
        <w:spacing w:line="252" w:lineRule="exact" w:before="18" w:after="0"/>
        <w:ind w:left="144" w:right="24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experiments, we divided each dataset into two parts,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training set and a test set. Past connections were stored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training set, and the link prediction methods used the 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 to predict future links in the test set. For example, for the </w:t>
      </w:r>
      <w:r>
        <w:rPr>
          <w:rFonts w:ascii="CMMI10" w:hAnsi="CMMI10" w:eastAsia="CMMI10"/>
          <w:b w:val="0"/>
          <w:i/>
          <w:color w:val="000000"/>
          <w:sz w:val="20"/>
        </w:rPr>
        <w:t>HEP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Th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dataset, it contains connections in the years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1991 to 2003. We use connections in the years from 1991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2000 as the training set, and the connections in the years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2001 to 2003 as the test set. We used connections in 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 to predict connections in the future. For the netscience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email dataset, we randomly removed 20 percent of edges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a test set, since there were no timestamps in the dataset.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wiki-vote dataset, we used connections which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timestamped between from 1080494700 to 1190000000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training set, and the remaining connections as the test set.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AUC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results are shown in Table 4. In the first column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the datasets considered, in the first row are the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link prediction and in the following rows the AUC score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each methods test on each datasets. The result show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CIS performs better than other methods in all datasets except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Netscience.</w:t>
      </w:r>
    </w:p>
    <w:p>
      <w:pPr>
        <w:autoSpaceDN w:val="0"/>
        <w:autoSpaceDE w:val="0"/>
        <w:widowControl/>
        <w:spacing w:line="238" w:lineRule="exact" w:before="12" w:after="0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order to see how the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affect the AUC test result,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set different values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run AUC tests on all datasets.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results are shown in Figure 5.</w:t>
      </w:r>
    </w:p>
    <w:p>
      <w:pPr>
        <w:autoSpaceDN w:val="0"/>
        <w:autoSpaceDE w:val="0"/>
        <w:widowControl/>
        <w:spacing w:line="240" w:lineRule="exact" w:before="8" w:after="0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Figure 5 shows, as the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decreases the AUC value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increases. Small values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can achieve better AUC result 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because small values of theta produce bigger influence trees,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meaning the influence value of the common influence set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two unconnected nodes would be more accurate. As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θ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decreases, the time cost of influence calculation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increases, and the total running time of the algorithm will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increase also.</w:t>
      </w:r>
    </w:p>
    <w:p>
      <w:pPr>
        <w:autoSpaceDN w:val="0"/>
        <w:autoSpaceDE w:val="0"/>
        <w:widowControl/>
        <w:spacing w:line="238" w:lineRule="exact" w:before="12" w:after="0"/>
        <w:ind w:left="196" w:right="24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paper, we proposed a new similarity index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provide an effective method to calculate the top-k links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link prediction problem. In order to compare the running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time between the naive method and the advanced method,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randomly generate different sized of networks with average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degree equals to 3, and use our naive method and advanced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method run the top 100 link prediction. The results are shown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Figure 6. We can observe from Figure 6 that the advanced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method ran faster than the naive method on different size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networks, and the advanced method can be applied to large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scale networks.</w:t>
      </w:r>
    </w:p>
    <w:p>
      <w:pPr>
        <w:autoSpaceDN w:val="0"/>
        <w:autoSpaceDE w:val="0"/>
        <w:widowControl/>
        <w:spacing w:line="244" w:lineRule="exact" w:before="256" w:after="166"/>
        <w:ind w:left="196" w:right="0" w:firstLine="2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 xml:space="preserve">VI. CONCLUSIONS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work, we propose a new similarity index for link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prediction. Experiments showed that our similarity index</w:t>
      </w:r>
    </w:p>
    <w:p>
      <w:pPr>
        <w:sectPr>
          <w:type w:val="nextColumn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tabs>
          <w:tab w:pos="9990" w:val="left"/>
        </w:tabs>
        <w:autoSpaceDE w:val="0"/>
        <w:widowControl/>
        <w:spacing w:line="148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2"/>
        </w:rPr>
        <w:t xml:space="preserve">VOLUME 4, 2016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4"/>
        </w:rPr>
        <w:t>7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6"/>
        <w:gridCol w:w="5046"/>
      </w:tblGrid>
      <w:tr>
        <w:trPr>
          <w:trHeight w:hRule="exact" w:val="592"/>
        </w:trPr>
        <w:tc>
          <w:tcPr>
            <w:tcW w:type="dxa" w:w="2840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3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18" w:val="left"/>
              </w:tabs>
              <w:autoSpaceDE w:val="0"/>
              <w:widowControl/>
              <w:spacing w:line="272" w:lineRule="exact" w:before="0" w:after="0"/>
              <w:ind w:left="1020" w:right="0" w:firstLine="0"/>
              <w:jc w:val="left"/>
            </w:pP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</w:tr>
    </w:tbl>
    <w:p>
      <w:pPr>
        <w:autoSpaceDN w:val="0"/>
        <w:autoSpaceDE w:val="0"/>
        <w:widowControl/>
        <w:spacing w:line="14" w:lineRule="exact" w:before="0" w:after="458"/>
        <w:ind w:left="0" w:right="0"/>
      </w:pPr>
    </w:p>
    <w:p>
      <w:pPr>
        <w:sectPr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3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44500" cy="101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19300" cy="1409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28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exact" w:before="124" w:after="0"/>
        <w:ind w:left="0" w:right="1872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(a) AUC result on Hep-TH</w:t>
      </w:r>
    </w:p>
    <w:p>
      <w:pPr>
        <w:autoSpaceDN w:val="0"/>
        <w:autoSpaceDE w:val="0"/>
        <w:widowControl/>
        <w:spacing w:line="240" w:lineRule="auto" w:before="184" w:after="0"/>
        <w:ind w:left="4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0900" cy="1524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28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exact" w:before="116" w:after="0"/>
        <w:ind w:left="0" w:right="1806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(b) AUC result on Wiki-Vote</w:t>
      </w:r>
    </w:p>
    <w:p>
      <w:pPr>
        <w:autoSpaceDN w:val="0"/>
        <w:autoSpaceDE w:val="0"/>
        <w:widowControl/>
        <w:spacing w:line="176" w:lineRule="exact" w:before="172" w:after="0"/>
        <w:ind w:left="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FIGURE 5.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Different values of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θ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affect the result of AUC</w:t>
      </w:r>
    </w:p>
    <w:p>
      <w:pPr>
        <w:autoSpaceDN w:val="0"/>
        <w:autoSpaceDE w:val="0"/>
        <w:widowControl/>
        <w:spacing w:line="240" w:lineRule="auto" w:before="384" w:after="0"/>
        <w:ind w:left="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60600" cy="1524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24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33400" cy="76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4" w:lineRule="exact" w:before="312" w:after="0"/>
        <w:ind w:left="4" w:right="576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4"/>
        </w:rPr>
        <w:t>FIGURE 6.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 Comparison of naive and advanced method’s time cost on </w:t>
      </w:r>
      <w:r>
        <w:rPr>
          <w:rFonts w:ascii="NimbusSanL" w:hAnsi="NimbusSanL" w:eastAsia="NimbusSanL"/>
          <w:b w:val="0"/>
          <w:i w:val="0"/>
          <w:color w:val="000000"/>
          <w:sz w:val="14"/>
        </w:rPr>
        <w:t>different graph size.</w:t>
      </w:r>
    </w:p>
    <w:p>
      <w:pPr>
        <w:autoSpaceDN w:val="0"/>
        <w:autoSpaceDE w:val="0"/>
        <w:widowControl/>
        <w:spacing w:line="240" w:lineRule="exact" w:before="482" w:after="0"/>
        <w:ind w:left="4" w:right="19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performs better than other main stream similarity indices.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Due to the time cost of the similarity score calculation of CIS,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proposed an advanced method to calculate the similarity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score efficiently. For future work, we will solve the problem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dynamic graphs whose structures will change along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 time.</w:t>
      </w:r>
    </w:p>
    <w:p>
      <w:pPr>
        <w:autoSpaceDN w:val="0"/>
        <w:autoSpaceDE w:val="0"/>
        <w:widowControl/>
        <w:spacing w:line="226" w:lineRule="exact" w:before="288" w:after="0"/>
        <w:ind w:left="24" w:right="0" w:firstLine="0"/>
        <w:jc w:val="left"/>
      </w:pPr>
      <w:r>
        <w:rPr>
          <w:rFonts w:ascii="NimbusSanL" w:hAnsi="NimbusSanL" w:eastAsia="NimbusSanL"/>
          <w:b/>
          <w:i w:val="0"/>
          <w:color w:val="0072AE"/>
          <w:sz w:val="18"/>
        </w:rPr>
        <w:t>REFERENCES</w:t>
      </w:r>
    </w:p>
    <w:p>
      <w:pPr>
        <w:autoSpaceDN w:val="0"/>
        <w:tabs>
          <w:tab w:pos="356" w:val="left"/>
        </w:tabs>
        <w:autoSpaceDE w:val="0"/>
        <w:widowControl/>
        <w:spacing w:line="180" w:lineRule="exact" w:before="56" w:after="0"/>
        <w:ind w:left="80" w:right="144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[1] Lada A Adamic and Eytan Adar. Friends and neighbors on the web. Social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Networks, 25(3):211–230, 2003.</w:t>
      </w:r>
    </w:p>
    <w:p>
      <w:pPr>
        <w:autoSpaceDN w:val="0"/>
        <w:tabs>
          <w:tab w:pos="356" w:val="left"/>
          <w:tab w:pos="3438" w:val="left"/>
        </w:tabs>
        <w:autoSpaceDE w:val="0"/>
        <w:widowControl/>
        <w:spacing w:line="180" w:lineRule="exact" w:before="8" w:after="0"/>
        <w:ind w:left="80" w:right="144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[2] Lars Backstrom and Jure Leskovec. Supervised random walks: predicting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and recommending links in social networks.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In ACM International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Conference on Web Search &amp; Data Mining, pages 635–644, 2010.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" w:after="0"/>
        <w:ind w:left="550" w:right="24" w:hanging="278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[3] L. Berton, J. Valverde-Rebaza, and A. De, Andrade Lopes. Link prediction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in graph construction for supervised and semi-supervised learning. In The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International Joint Conference on Neural Networks, 2015.</w:t>
      </w:r>
    </w:p>
    <w:p>
      <w:pPr>
        <w:autoSpaceDN w:val="0"/>
        <w:tabs>
          <w:tab w:pos="550" w:val="left"/>
          <w:tab w:pos="2544" w:val="left"/>
        </w:tabs>
        <w:autoSpaceDE w:val="0"/>
        <w:widowControl/>
        <w:spacing w:line="180" w:lineRule="exact" w:before="4" w:after="0"/>
        <w:ind w:left="272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[4] Du Bo and Liangpei Zhang.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A discriminative metric learning based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anomaly detection method. IEEE Transactions on Geoscience &amp; Remote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Sensing, 52(11):6844–6857, 2014.</w:t>
      </w:r>
    </w:p>
    <w:p>
      <w:pPr>
        <w:autoSpaceDN w:val="0"/>
        <w:tabs>
          <w:tab w:pos="550" w:val="left"/>
        </w:tabs>
        <w:autoSpaceDE w:val="0"/>
        <w:widowControl/>
        <w:spacing w:line="178" w:lineRule="exact" w:before="6" w:after="0"/>
        <w:ind w:left="272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[5] Du Bo and Liangpei Zhang. Target detection based on a dynamic subspace.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Pattern Recognition, 47(1):344–358, 2014.</w:t>
      </w:r>
    </w:p>
    <w:p>
      <w:pPr>
        <w:autoSpaceDN w:val="0"/>
        <w:autoSpaceDE w:val="0"/>
        <w:widowControl/>
        <w:spacing w:line="180" w:lineRule="exact" w:before="2" w:after="0"/>
        <w:ind w:left="550" w:right="24" w:hanging="278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[6] Bo Du, Shihan Cai, Chen Wu, Liangpei Zhang, and Dacheng Tao. Object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tracking in satellite videos based on a multi-frame optical flow tracker.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2018.</w:t>
      </w:r>
    </w:p>
    <w:p>
      <w:pPr>
        <w:autoSpaceDN w:val="0"/>
        <w:autoSpaceDE w:val="0"/>
        <w:widowControl/>
        <w:spacing w:line="180" w:lineRule="exact" w:before="4" w:after="0"/>
        <w:ind w:left="550" w:right="24" w:hanging="278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[7] Bo Du, Yuxiang Zhang, Liangpei Zhang, and Dacheng Tao. Beyond the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sparsity-based target detector: A hybrid sparsity and statistics-based de-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tector for hyperspectral images. IEEE Transactions on Image Processing,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25(11):5345–5357, 2016.</w:t>
      </w:r>
    </w:p>
    <w:p>
      <w:pPr>
        <w:autoSpaceDN w:val="0"/>
        <w:tabs>
          <w:tab w:pos="550" w:val="left"/>
          <w:tab w:pos="3882" w:val="left"/>
          <w:tab w:pos="4426" w:val="left"/>
        </w:tabs>
        <w:autoSpaceDE w:val="0"/>
        <w:widowControl/>
        <w:spacing w:line="180" w:lineRule="exact" w:before="2" w:after="0"/>
        <w:ind w:left="272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[8] Li Gao, Chuan Zhou, Jia Wu, and Yue Hu. Collaborative dynamic sparse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topic regression with user profile evolution for item recommendation. In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The Thirty-First Conference on Artificial Intelligence (AAAI-17), 2017.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[9] Maosheng Jiang, Yonxiang Chen, and Ling Chen.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Link prediction in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networks with nodes attributes by similarity propagation.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Computer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Science, 2015.</w:t>
      </w:r>
    </w:p>
    <w:p>
      <w:pPr>
        <w:autoSpaceDN w:val="0"/>
        <w:tabs>
          <w:tab w:pos="550" w:val="left"/>
        </w:tabs>
        <w:autoSpaceDE w:val="0"/>
        <w:widowControl/>
        <w:spacing w:line="178" w:lineRule="exact" w:before="6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[10] Leo Katz. A new status index derived from sociometric analysis. Psy-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chometrika, 18(1):39–43, 1953.</w:t>
      </w:r>
    </w:p>
    <w:p>
      <w:pPr>
        <w:autoSpaceDN w:val="0"/>
        <w:autoSpaceDE w:val="0"/>
        <w:widowControl/>
        <w:spacing w:line="180" w:lineRule="exact" w:before="38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[11] L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´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l´z L, C. H. Jin, and T. Zhou. Similarity index based on local paths for link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prediction of complex networks. Physical Review E Statistical Nonlinear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&amp; Soft Matter Physics, 80(2):593–598, 2009.</w:t>
      </w:r>
    </w:p>
    <w:p>
      <w:pPr>
        <w:autoSpaceDN w:val="0"/>
        <w:autoSpaceDE w:val="0"/>
        <w:widowControl/>
        <w:spacing w:line="182" w:lineRule="exact" w:before="0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[12] Gao Li, Wu Jia, Qiao Zhi, Chuan Zhou, Yang Hong, and Hu Yue.</w:t>
      </w:r>
    </w:p>
    <w:p>
      <w:pPr>
        <w:autoSpaceDN w:val="0"/>
        <w:autoSpaceDE w:val="0"/>
        <w:widowControl/>
        <w:spacing w:line="180" w:lineRule="exact" w:before="2" w:after="0"/>
        <w:ind w:left="550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Collaborative social group influence for event recommendation. In Acm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International, 2016.</w:t>
      </w:r>
    </w:p>
    <w:p>
      <w:pPr>
        <w:autoSpaceDN w:val="0"/>
        <w:tabs>
          <w:tab w:pos="550" w:val="left"/>
        </w:tabs>
        <w:autoSpaceDE w:val="0"/>
        <w:widowControl/>
        <w:spacing w:line="178" w:lineRule="exact" w:before="6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[13] Weiping Liu and Linyuan Lu. Link prediction based on local random walk.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Epl, 89(5):58007–58012(6), 2010.</w:t>
      </w:r>
    </w:p>
    <w:p>
      <w:pPr>
        <w:autoSpaceDN w:val="0"/>
        <w:tabs>
          <w:tab w:pos="550" w:val="left"/>
          <w:tab w:pos="3172" w:val="left"/>
          <w:tab w:pos="3726" w:val="left"/>
        </w:tabs>
        <w:autoSpaceDE w:val="0"/>
        <w:widowControl/>
        <w:spacing w:line="180" w:lineRule="exact" w:before="38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[14] Zhen Liu, Qian Ming Zhang, Linyuan L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´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l´z, and Tao Zhou. Link prediction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in complex networks: a local naive bayes model. Epl, 96(4):48007, 2011.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[15] Tsuyoshi Murata and Sakiko Moriyasu.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Link prediction of social net-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works based on weighted proximity measures.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In Web Intelligence,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IEEE/WIC/ACM International Conference on, pages 85–88, 2007.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178" w:lineRule="exact" w:before="4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[16] M. E. Newman.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Clustering and preferential attachment in growing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networks. Physical Review E Statistical Nonlinear &amp; Soft Matter Physics,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64(2):–, 2001.</w:t>
      </w:r>
    </w:p>
    <w:p>
      <w:pPr>
        <w:autoSpaceDN w:val="0"/>
        <w:tabs>
          <w:tab w:pos="550" w:val="left"/>
          <w:tab w:pos="3298" w:val="left"/>
        </w:tabs>
        <w:autoSpaceDE w:val="0"/>
        <w:widowControl/>
        <w:spacing w:line="178" w:lineRule="exact" w:before="4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[17] Alper Ozcan and Sule Gunduz Oguducu.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Link prediction in evolving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heterogeneous networks using the narx neural networks. Knowledge &amp;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Information Systems, 55(3):1–28, 2017.</w:t>
      </w:r>
    </w:p>
    <w:p>
      <w:pPr>
        <w:autoSpaceDN w:val="0"/>
        <w:tabs>
          <w:tab w:pos="550" w:val="left"/>
          <w:tab w:pos="3262" w:val="left"/>
        </w:tabs>
        <w:autoSpaceDE w:val="0"/>
        <w:widowControl/>
        <w:spacing w:line="180" w:lineRule="exact" w:before="2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[18] Alper Ozcan and Sule Gunduz Oguducu.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Multivariate time series link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prediction for evolving heterogeneous network. International Journal of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Information Technology &amp; Decision Making, 18(2), 2019.</w:t>
      </w:r>
    </w:p>
    <w:p>
      <w:pPr>
        <w:autoSpaceDN w:val="0"/>
        <w:tabs>
          <w:tab w:pos="550" w:val="left"/>
          <w:tab w:pos="4054" w:val="left"/>
        </w:tabs>
        <w:autoSpaceDE w:val="0"/>
        <w:widowControl/>
        <w:spacing w:line="180" w:lineRule="exact" w:before="2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[19] Yu Kai, Chu Wei, Shipeng Yu, Volker Tresp, and Xu Zhao. Stochastic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relational models for discriminative link prediction.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In International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Conference on Neural Information Processing Systems, 2006.</w:t>
      </w:r>
    </w:p>
    <w:p>
      <w:pPr>
        <w:autoSpaceDN w:val="0"/>
        <w:autoSpaceDE w:val="0"/>
        <w:widowControl/>
        <w:spacing w:line="180" w:lineRule="exact" w:before="4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[20] Ke Ke Shang, Michael Small, Xiao Ke Xu, and Wei Sheng Yan. The role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of direct links for link prediction in evolving networks. EPL (Europhysics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Letters), 117(2):28002, 2017.</w:t>
      </w:r>
    </w:p>
    <w:p>
      <w:pPr>
        <w:autoSpaceDN w:val="0"/>
        <w:autoSpaceDE w:val="0"/>
        <w:widowControl/>
        <w:spacing w:line="178" w:lineRule="exact" w:before="6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[21] Ke Ke Shang, Wei Sheng Yan, and Michael Small. Evolving networks ˛ałus-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ing past structure to predict the future. Physica A Statistical Mechanics &amp;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Its Applications, 455:120–135, 2016.</w:t>
      </w:r>
    </w:p>
    <w:p>
      <w:pPr>
        <w:autoSpaceDN w:val="0"/>
        <w:autoSpaceDE w:val="0"/>
        <w:widowControl/>
        <w:spacing w:line="178" w:lineRule="exact" w:before="4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[22] Ke Ke Shang, Wei Sheng Yan, and Xiao Ke Xu. Limitation of degree in-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formation for analyzing the interaction evolution in online social networks.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International Journal of Modern Physics C, 25(10):1450056–, 2014.</w:t>
      </w:r>
    </w:p>
    <w:p>
      <w:pPr>
        <w:autoSpaceDN w:val="0"/>
        <w:tabs>
          <w:tab w:pos="550" w:val="left"/>
          <w:tab w:pos="4746" w:val="left"/>
        </w:tabs>
        <w:autoSpaceDE w:val="0"/>
        <w:widowControl/>
        <w:spacing w:line="180" w:lineRule="exact" w:before="2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[23] Ben Taskar, Ming Fai Wong, Pieter Abbeel, and Daphne Koller. </w:t>
      </w:r>
      <w:r>
        <w:tab/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Link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prediction in relational data. In Neural Information Processing Systems,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pages 659–666, 2004.</w:t>
      </w:r>
    </w:p>
    <w:p>
      <w:pPr>
        <w:autoSpaceDN w:val="0"/>
        <w:tabs>
          <w:tab w:pos="550" w:val="left"/>
        </w:tabs>
        <w:autoSpaceDE w:val="0"/>
        <w:widowControl/>
        <w:spacing w:line="180" w:lineRule="exact" w:before="2" w:after="0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[24] Xiangyu Wang, Dayu He, Danyang Chen, and Jinhui Xu. Clustering-based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collaborative filtering for link prediction, 2015.</w:t>
      </w:r>
    </w:p>
    <w:p>
      <w:pPr>
        <w:autoSpaceDN w:val="0"/>
        <w:autoSpaceDE w:val="0"/>
        <w:widowControl/>
        <w:spacing w:line="180" w:lineRule="exact" w:before="2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[25] Zhongqi Xu, Cunlai Pu, and Jian Yang. Link prediction based on path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entropy. Physica A Statistical Mechanics &amp; Its Applications, 456:294–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301, 2016.</w:t>
      </w:r>
    </w:p>
    <w:p>
      <w:pPr>
        <w:autoSpaceDN w:val="0"/>
        <w:autoSpaceDE w:val="0"/>
        <w:widowControl/>
        <w:spacing w:line="180" w:lineRule="exact" w:before="2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[26] Bo Lun Chen, Yong Hua, Yan Yuan, and Ying Jin. Link prediction on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directed networks based on auc optimization. IEEE Access, PP(99):1–1,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2018.</w:t>
      </w:r>
    </w:p>
    <w:p>
      <w:pPr>
        <w:autoSpaceDN w:val="0"/>
        <w:autoSpaceDE w:val="0"/>
        <w:widowControl/>
        <w:spacing w:line="180" w:lineRule="exact" w:before="2" w:after="0"/>
        <w:ind w:left="550" w:right="24" w:hanging="354"/>
        <w:jc w:val="both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[27] Joo Young Lee and Rustam Tukhvatov. Evaluations of similarity measures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on vk for link prediction. Data Science and Engineering, 3(3):277–289,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2018.</w:t>
      </w:r>
    </w:p>
    <w:p>
      <w:pPr>
        <w:autoSpaceDN w:val="0"/>
        <w:tabs>
          <w:tab w:pos="550" w:val="left"/>
          <w:tab w:pos="4922" w:val="left"/>
        </w:tabs>
        <w:autoSpaceDE w:val="0"/>
        <w:widowControl/>
        <w:spacing w:line="180" w:lineRule="exact" w:before="2" w:after="178"/>
        <w:ind w:left="196" w:right="0" w:firstLine="0"/>
        <w:jc w:val="left"/>
      </w:pP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[28] Esmaeil Bastami, Aminollah Mahabadi, and Elias Taghizadeh.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A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 xml:space="preserve">gravitation-based link prediction approach in social networks. Swarm &amp; </w:t>
      </w:r>
      <w:r>
        <w:rPr>
          <w:w w:val="101.09333038330077"/>
          <w:rFonts w:ascii="NimbusRomNo9L" w:hAnsi="NimbusRomNo9L" w:eastAsia="NimbusRomNo9L"/>
          <w:b w:val="0"/>
          <w:i w:val="0"/>
          <w:color w:val="000000"/>
          <w:sz w:val="15"/>
        </w:rPr>
        <w:t>Evolutionary Computation, page S2210650217304704, 2018.</w:t>
      </w:r>
    </w:p>
    <w:p>
      <w:pPr>
        <w:sectPr>
          <w:type w:val="nextColumn"/>
          <w:pgSz w:w="11520" w:h="15659"/>
          <w:pgMar w:top="18" w:right="708" w:bottom="82" w:left="720" w:header="720" w:footer="720" w:gutter="0"/>
          <w:cols w:num="2" w:equalWidth="0">
            <w:col w:w="5036" w:space="0"/>
            <w:col w:w="5056" w:space="0"/>
          </w:cols>
          <w:docGrid w:linePitch="360"/>
        </w:sectPr>
      </w:pPr>
    </w:p>
    <w:p>
      <w:pPr>
        <w:autoSpaceDN w:val="0"/>
        <w:tabs>
          <w:tab w:pos="9136" w:val="left"/>
        </w:tabs>
        <w:autoSpaceDE w:val="0"/>
        <w:widowControl/>
        <w:spacing w:line="174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4"/>
        </w:rPr>
        <w:t xml:space="preserve">8 </w:t>
      </w:r>
      <w:r>
        <w:tab/>
      </w:r>
      <w:r>
        <w:rPr>
          <w:rFonts w:ascii="NimbusSanL" w:hAnsi="NimbusSanL" w:eastAsia="NimbusSanL"/>
          <w:b w:val="0"/>
          <w:i w:val="0"/>
          <w:color w:val="000000"/>
          <w:sz w:val="12"/>
        </w:rPr>
        <w:t>VOLUME 4, 2016</w:t>
      </w:r>
    </w:p>
    <w:p>
      <w:pPr>
        <w:autoSpaceDN w:val="0"/>
        <w:autoSpaceDE w:val="0"/>
        <w:widowControl/>
        <w:spacing w:line="188" w:lineRule="exact" w:before="38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p>
      <w:pPr>
        <w:sectPr>
          <w:type w:val="continuous"/>
          <w:pgSz w:w="11520" w:h="15659"/>
          <w:pgMar w:top="18" w:right="708" w:bottom="8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2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article has been accepted for publication in a future issue of this journal, but has not been fully edited. Content may change prior to final publication. Citation information: DOI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4"/>
        <w:gridCol w:w="3364"/>
        <w:gridCol w:w="3364"/>
      </w:tblGrid>
      <w:tr>
        <w:trPr>
          <w:trHeight w:hRule="exact" w:val="612"/>
        </w:trPr>
        <w:tc>
          <w:tcPr>
            <w:tcW w:type="dxa" w:w="7220"/>
            <w:gridSpan w:val="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0" w:val="left"/>
              </w:tabs>
              <w:autoSpaceDE w:val="0"/>
              <w:widowControl/>
              <w:spacing w:line="272" w:lineRule="exact" w:before="0" w:after="0"/>
              <w:ind w:left="4" w:right="864" w:firstLine="0"/>
              <w:jc w:val="left"/>
            </w:pPr>
            <w:r>
              <w:tab/>
            </w:r>
            <w:r>
              <w:rPr>
                <w:rFonts w:ascii="AdobeThai" w:hAnsi="AdobeThai" w:eastAsia="AdobeThai"/>
                <w:b w:val="0"/>
                <w:i w:val="0"/>
                <w:color w:val="000000"/>
                <w:sz w:val="16"/>
              </w:rPr>
              <w:t xml:space="preserve">10.1109/ACCESS.2019.2942357, IEEE Access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Author</w:t>
            </w:r>
            <w:r>
              <w:rPr>
                <w:rFonts w:ascii="NimbusSanL" w:hAnsi="NimbusSanL" w:eastAsia="NimbusSanL"/>
                <w:b w:val="0"/>
                <w:i/>
                <w:color w:val="000000"/>
                <w:sz w:val="14"/>
              </w:rPr>
              <w:t xml:space="preserve"> et al.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: Preparation of Papers for IEEE TRANSACTIONS and JOURNALS</w:t>
            </w:r>
          </w:p>
        </w:tc>
        <w:tc>
          <w:tcPr>
            <w:tcW w:type="dxa" w:w="2852"/>
            <w:tcBorders>
              <w:bottom w:sz="3.1839199066162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5700" cy="2921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42"/>
        </w:trPr>
        <w:tc>
          <w:tcPr>
            <w:tcW w:type="dxa" w:w="7220"/>
            <w:gridSpan w:val="2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2" w:after="0"/>
              <w:ind w:left="356" w:right="2380" w:hanging="352"/>
              <w:jc w:val="both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[29] S. Pan, J. Wu, X. Zhu, G. Long, and C. Zhang. Task sensitive feature explo-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ration and learning for multitask graph classification. IEEE Transactions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on Cybernetics, 47(3):1–15, 2017.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0" w:right="2304" w:firstLine="0"/>
              <w:jc w:val="center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[30] Shirui Pan, Ruiqi Hu, Sai Fu Fung, Guodong Long, and Chengqi Zhang.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Learning graph embedding with adversarial training methods. 2019.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4" w:right="0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[31] Shirui Pan, Wu Jia, Xingquan Zhu, Chengqi Zhang, and Philip S. Yu.</w:t>
            </w:r>
          </w:p>
          <w:p>
            <w:pPr>
              <w:autoSpaceDN w:val="0"/>
              <w:autoSpaceDE w:val="0"/>
              <w:widowControl/>
              <w:spacing w:line="182" w:lineRule="exact" w:before="0" w:after="0"/>
              <w:ind w:left="356" w:right="0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Joint structure feature exploration and regularization for multi-task graph</w:t>
            </w:r>
          </w:p>
        </w:tc>
        <w:tc>
          <w:tcPr>
            <w:tcW w:type="dxa" w:w="2852"/>
            <w:vMerge w:val="restart"/>
            <w:tcBorders>
              <w:top w:sz="3.1839199066162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3912" w:after="0"/>
              <w:ind w:left="0" w:right="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4"/>
              </w:rPr>
              <w:t>9</w:t>
            </w:r>
          </w:p>
        </w:tc>
      </w:tr>
      <w:tr>
        <w:trPr>
          <w:trHeight w:hRule="exact" w:val="1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54" w:firstLine="0"/>
              <w:jc w:val="righ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classification.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4" w:right="0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IEEE Transactions on Knowledge &amp; Data Engineering,</w:t>
            </w:r>
          </w:p>
        </w:tc>
        <w:tc>
          <w:tcPr>
            <w:tcW w:type="dxa" w:w="3364"/>
            <w:vMerge/>
            <w:tcBorders>
              <w:top w:sz="3.183919906616211" w:val="single" w:color="#000000"/>
            </w:tcBorders>
          </w:tcPr>
          <w:p/>
        </w:tc>
      </w:tr>
      <w:tr>
        <w:trPr>
          <w:trHeight w:hRule="exact" w:val="12328"/>
        </w:trPr>
        <w:tc>
          <w:tcPr>
            <w:tcW w:type="dxa" w:w="7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356" w:right="0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28(3):715–728, 2016.</w:t>
            </w:r>
          </w:p>
          <w:p>
            <w:pPr>
              <w:autoSpaceDN w:val="0"/>
              <w:autoSpaceDE w:val="0"/>
              <w:widowControl/>
              <w:spacing w:line="182" w:lineRule="exact" w:before="0" w:after="0"/>
              <w:ind w:left="4" w:right="0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[32] Shuo Shang, Lisi Chen, Zheng Kai, Christian S. Jensen, and Panos Kalnis.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356" w:right="2304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Parallel trajectory-to-location join. IEEE Transactions on Knowledge &amp;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Data Engineering, PP(99):1–1, 2018.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356" w:right="2380" w:hanging="352"/>
              <w:jc w:val="both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[33] Shuo Shang, Lisi Chen, Zhewei Wei, Christian S. Jensen, Zheng Kai, and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Panos Kalnis. Parallel trajectory similarity joins in spatial networks. Vldb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Journal, 27(3):395–420, 2018.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356" w:right="2380" w:hanging="352"/>
              <w:jc w:val="both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[34] Shuo Shang, Lisi Chen, Zhewei Wei, Christian S. Jensen, Ji Rong Wen,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and Panos Kalnis. Collective travel planning in spatial networks. In IEEE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International Conference on Data Engineering, 2017.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356" w:right="2304" w:hanging="352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[35] Shuo Shang, Ruogu Ding, Zheng Kai, Christian S. Jensen, Panos Kalnis,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and Xiaofang Zhou. Personalized trajectory matching in spatial networks.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356" w:right="0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Vldb Journal, 23(3):449–468, 2014.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356" w:right="2380" w:hanging="352"/>
              <w:jc w:val="both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[36] Shuo Shang, Lisi Chen, Christian S. Jensen, Ji Rong Wen, and Panos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Kalnis. Searching trajectories by regions of interest. IEEE Transactions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on Knowledge &amp; Data Engineering, 29(7):1549–1562, 2017.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356" w:right="2380" w:hanging="352"/>
              <w:jc w:val="both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[37] Dawei Gao, Yongxin Tong, Jieying She, Tianshu Song, Lei Chen, and 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Ke Xu. Top-k team recommendation and its variants in spatial crowd-</w:t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sourcing. Data Science and Engineering, 2(2):136–150, Jun 2017.</w:t>
            </w:r>
          </w:p>
          <w:p>
            <w:pPr>
              <w:autoSpaceDN w:val="0"/>
              <w:autoSpaceDE w:val="0"/>
              <w:widowControl/>
              <w:spacing w:line="180" w:lineRule="exact" w:before="2" w:after="0"/>
              <w:ind w:left="4" w:right="1584" w:firstLine="0"/>
              <w:jc w:val="left"/>
            </w:pP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[38] https://kdl.cs.umass.edu/display/public/HEP-Th </w:t>
            </w:r>
            <w:r>
              <w:br/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 xml:space="preserve">[39] http://snap.stanford.edu/data/wiki-Vote.html </w:t>
            </w:r>
            <w:r>
              <w:br/>
            </w:r>
            <w:r>
              <w:rPr>
                <w:w w:val="101.09333038330077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[40] http://casos.cs.cmu.edu/computational_tools/datasets/external/netscience/index11.php</w:t>
            </w:r>
          </w:p>
          <w:p>
            <w:pPr>
              <w:autoSpaceDN w:val="0"/>
              <w:autoSpaceDE w:val="0"/>
              <w:widowControl/>
              <w:spacing w:line="148" w:lineRule="exact" w:before="8148" w:after="0"/>
              <w:ind w:left="4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VOLUME 4, 2016</w:t>
            </w:r>
          </w:p>
        </w:tc>
        <w:tc>
          <w:tcPr>
            <w:tcW w:type="dxa" w:w="3364"/>
            <w:vMerge/>
            <w:tcBorders>
              <w:top w:sz="3.183919906616211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88" w:lineRule="exact" w:before="320" w:after="0"/>
        <w:ind w:left="0" w:right="0" w:firstLine="0"/>
        <w:jc w:val="center"/>
      </w:pPr>
      <w:r>
        <w:rPr>
          <w:rFonts w:ascii="AdobeThai" w:hAnsi="AdobeThai" w:eastAsia="AdobeThai"/>
          <w:b w:val="0"/>
          <w:i w:val="0"/>
          <w:color w:val="000000"/>
          <w:sz w:val="16"/>
        </w:rPr>
        <w:t>This work is licensed under a Creative Commons Attribution 4.0 License. For more information, see https://creativecommons.org/licenses/by/4.0/.</w:t>
      </w:r>
    </w:p>
    <w:sectPr w:rsidR="00FC693F" w:rsidRPr="0006063C" w:rsidSect="00034616">
      <w:pgSz w:w="11520" w:h="15659"/>
      <w:pgMar w:top="18" w:right="708" w:bottom="82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