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b/>
          <w:color w:val="183153"/>
          <w:sz w:val="52"/>
        </w:rPr>
        <w:t xml:space="preserve">PENETRATION TESTING REPORT</w:t>
      </w:r>
      <w:r/>
    </w:p>
    <w:p>
      <w:pPr>
        <w:pBdr/>
        <w:spacing/>
        <w:ind/>
        <w:jc w:val="center"/>
        <w:rPr/>
      </w:pPr>
      <w:r>
        <w:t xml:space="preserve">Footprinting, OSINT and Network Discovery — Week 2</w:t>
      </w:r>
      <w:r/>
    </w:p>
    <w:p>
      <w:pPr>
        <w:pBdr/>
        <w:spacing/>
        <w:ind/>
        <w:rPr/>
      </w:pPr>
      <w:r>
        <w:br/>
      </w:r>
      <w:r/>
    </w:p>
    <w:tbl>
      <w:tblPr>
        <w:tblStyle w:val="765"/>
        <w:jc w:val="center"/>
        <w:tblW w:w="0" w:type="auto"/>
        <w:tblBorders/>
        <w:tblLook w:val="04A0" w:firstRow="1" w:lastRow="0" w:firstColumn="1" w:lastColumn="0" w:noHBand="0" w:noVBand="1"/>
      </w:tblPr>
      <w:tblGrid>
        <w:gridCol w:w="5112"/>
        <w:gridCol w:w="5112"/>
      </w:tblGrid>
      <w:tr>
        <w:trPr/>
        <w:tc>
          <w:tcPr>
            <w:tcBorders/>
            <w:tcW w:w="5112" w:type="dxa"/>
            <w:vAlign w:val="center"/>
          </w:tcPr>
          <w:p>
            <w:pPr>
              <w:pBdr/>
              <w:spacing/>
              <w:ind/>
              <w:rPr/>
            </w:pPr>
            <w:r>
              <w:rPr>
                <w:b/>
              </w:rPr>
              <w:t xml:space="preserve">Field</w:t>
            </w:r>
            <w:r/>
          </w:p>
        </w:tc>
        <w:tc>
          <w:tcPr>
            <w:tcBorders/>
            <w:tcW w:w="5112" w:type="dxa"/>
            <w:vAlign w:val="center"/>
          </w:tcPr>
          <w:p>
            <w:pPr>
              <w:pBdr/>
              <w:spacing/>
              <w:ind/>
              <w:rPr/>
            </w:pPr>
            <w:r>
              <w:rPr>
                <w:b/>
              </w:rPr>
              <w:t xml:space="preserve">Details</w:t>
            </w:r>
            <w:r/>
          </w:p>
        </w:tc>
      </w:tr>
      <w:tr>
        <w:trPr/>
        <w:tc>
          <w:tcPr>
            <w:tcBorders/>
            <w:tcW w:w="5112" w:type="dxa"/>
          </w:tcPr>
          <w:p>
            <w:pPr>
              <w:pBdr/>
              <w:spacing/>
              <w:ind/>
              <w:rPr/>
            </w:pPr>
            <w:r>
              <w:t xml:space="preserve">Student</w:t>
            </w:r>
            <w:r/>
          </w:p>
        </w:tc>
        <w:tc>
          <w:tcPr>
            <w:tcBorders/>
            <w:tcW w:w="5112" w:type="dxa"/>
          </w:tcPr>
          <w:p>
            <w:pPr>
              <w:pBdr/>
              <w:spacing/>
              <w:ind/>
              <w:rPr/>
            </w:pPr>
            <w:r>
              <w:t xml:space="preserve">Shiv Kumar Das</w:t>
            </w:r>
            <w:r/>
          </w:p>
        </w:tc>
      </w:tr>
      <w:tr>
        <w:trPr/>
        <w:tc>
          <w:tcPr>
            <w:tcBorders/>
            <w:tcW w:w="5112" w:type="dxa"/>
          </w:tcPr>
          <w:p>
            <w:pPr>
              <w:pBdr/>
              <w:spacing/>
              <w:ind/>
              <w:rPr/>
            </w:pPr>
            <w:r>
              <w:t xml:space="preserve">Program / Batch</w:t>
            </w:r>
            <w:r/>
          </w:p>
        </w:tc>
        <w:tc>
          <w:tcPr>
            <w:tcBorders/>
            <w:tcW w:w="5112" w:type="dxa"/>
          </w:tcPr>
          <w:p>
            <w:pPr>
              <w:pBdr/>
              <w:spacing/>
              <w:ind/>
              <w:rPr/>
            </w:pPr>
            <w:r>
              <w:t xml:space="preserve">Networkwalks Internship — BO83</w:t>
            </w:r>
            <w:r/>
          </w:p>
        </w:tc>
      </w:tr>
      <w:tr>
        <w:trPr/>
        <w:tc>
          <w:tcPr>
            <w:tcBorders/>
            <w:tcW w:w="5112" w:type="dxa"/>
          </w:tcPr>
          <w:p>
            <w:pPr>
              <w:pBdr/>
              <w:spacing/>
              <w:ind/>
              <w:rPr/>
            </w:pPr>
            <w:r>
              <w:t xml:space="preserve">Date</w:t>
            </w:r>
            <w:r/>
          </w:p>
        </w:tc>
        <w:tc>
          <w:tcPr>
            <w:tcBorders/>
            <w:tcW w:w="5112" w:type="dxa"/>
          </w:tcPr>
          <w:p>
            <w:pPr>
              <w:pBdr/>
              <w:spacing/>
              <w:ind/>
              <w:rPr/>
            </w:pPr>
            <w:r>
              <w:t xml:space="preserve">18 September 2026</w:t>
            </w:r>
            <w:r/>
          </w:p>
        </w:tc>
      </w:tr>
      <w:tr>
        <w:trPr/>
        <w:tc>
          <w:tcPr>
            <w:tcBorders/>
            <w:tcW w:w="5112" w:type="dxa"/>
          </w:tcPr>
          <w:p>
            <w:pPr>
              <w:pBdr/>
              <w:spacing/>
              <w:ind/>
              <w:rPr/>
            </w:pPr>
            <w:r>
              <w:t xml:space="preserve">Modules</w:t>
            </w:r>
            <w:r/>
          </w:p>
        </w:tc>
        <w:tc>
          <w:tcPr>
            <w:tcBorders/>
            <w:tcW w:w="5112" w:type="dxa"/>
          </w:tcPr>
          <w:p>
            <w:pPr>
              <w:pBdr/>
              <w:spacing/>
              <w:ind/>
              <w:rPr/>
            </w:pPr>
            <w:r>
              <w:t xml:space="preserve">PM1, PM2, PM3, PM4 and PM5</w:t>
            </w:r>
            <w:r/>
          </w:p>
        </w:tc>
      </w:tr>
      <w:tr>
        <w:trPr>
          <w:trHeight w:val="460"/>
        </w:trPr>
        <w:tc>
          <w:tcPr>
            <w:tcBorders/>
            <w:tcW w:w="5112" w:type="dxa"/>
          </w:tcPr>
          <w:p>
            <w:pPr>
              <w:pBdr/>
              <w:spacing/>
              <w:ind/>
              <w:rPr/>
            </w:pPr>
            <w:r>
              <w:t xml:space="preserve">Authorized targets</w:t>
            </w:r>
            <w:r/>
          </w:p>
        </w:tc>
        <w:tc>
          <w:tcPr>
            <w:tcBorders/>
            <w:tcW w:w="5112" w:type="dxa"/>
          </w:tcPr>
          <w:p>
            <w:pPr>
              <w:pBdr/>
              <w:spacing/>
              <w:ind/>
              <w:rPr/>
            </w:pPr>
            <w:r>
              <w:t xml:space="preserve">networkwalks.com (written permission stated); own virtual LAN 192.168.122.0/24</w:t>
            </w:r>
            <w:r/>
          </w:p>
        </w:tc>
      </w:tr>
    </w:tbl>
    <w:p>
      <w:pPr>
        <w:pBdr/>
        <w:spacing/>
        <w:ind/>
        <w:rPr/>
      </w:pPr>
      <w:r>
        <w:br/>
      </w:r>
      <w:r/>
    </w:p>
    <w:p>
      <w:pPr>
        <w:pBdr/>
        <w:spacing/>
        <w:ind/>
        <w:jc w:val="center"/>
        <w:rPr/>
      </w:pPr>
      <w:r>
        <w:rPr>
          <w:b w:val="0"/>
        </w:rPr>
        <w:t xml:space="preserve">Testing was limited to explicitly authorized systems and passive public-source research. No exploitation was performed.</w:t>
      </w:r>
      <w:r/>
    </w:p>
    <w:p>
      <w:pPr>
        <w:pBdr/>
        <w:spacing/>
        <w:ind/>
        <w:rPr/>
      </w:pPr>
      <w:r>
        <w:br w:type="page" w:clear="all"/>
      </w:r>
      <w:r/>
    </w:p>
    <w:p>
      <w:pPr>
        <w:pStyle w:val="705"/>
        <w:pBdr/>
        <w:spacing/>
        <w:ind/>
        <w:rPr/>
      </w:pPr>
      <w:r>
        <w:t xml:space="preserve">1. Liability, Authorization and Ethics</w:t>
      </w:r>
      <w:r/>
    </w:p>
    <w:p>
      <w:pPr>
        <w:pBdr/>
        <w:spacing/>
        <w:ind/>
        <w:rPr/>
      </w:pPr>
      <w:r>
        <w:rPr>
          <w:b w:val="0"/>
        </w:rPr>
        <w:t xml:space="preserve">All activities documented in this report were performed for education an</w:t>
      </w:r>
      <w:r>
        <w:rPr>
          <w:b w:val="0"/>
        </w:rPr>
        <w:t xml:space="preserve">d research. Active reconnaissance was limited to networkwalks.com under the permission stated by the student and to the student’s own virtual LAN. No exploitation, password testing, authentication bypass, persistence, or destructive activity was performed.</w:t>
      </w:r>
      <w:r/>
    </w:p>
    <w:p>
      <w:pPr>
        <w:pBdr/>
        <w:spacing/>
        <w:ind/>
        <w:rPr/>
      </w:pPr>
      <w:r>
        <w:rPr>
          <w:b w:val="0"/>
        </w:rPr>
        <w:t xml:space="preserve">For the camera-related GHDB exercise, public indexing was not treated as authorization. One potentially accessible WebcamXP listing was observed; interaction stopped immediately. The</w:t>
      </w:r>
      <w:r>
        <w:rPr>
          <w:b w:val="0"/>
        </w:rPr>
        <w:t xml:space="preserve"> camera was not controlled, authenticated to, recorded, or included as a live target. Ten third-party cameras were not validated because written authorization from their owners was unavailable. This limitation follows professional ethical-testing practice.</w:t>
      </w:r>
      <w:r/>
    </w:p>
    <w:p>
      <w:pPr>
        <w:pStyle w:val="705"/>
        <w:pBdr/>
        <w:spacing/>
        <w:ind/>
        <w:rPr/>
      </w:pPr>
      <w:r>
        <w:t xml:space="preserve">2. Executive Summary</w:t>
      </w:r>
      <w:r/>
    </w:p>
    <w:p>
      <w:pPr>
        <w:pBdr/>
        <w:spacing/>
        <w:ind/>
        <w:rPr/>
      </w:pPr>
      <w:r>
        <w:rPr>
          <w:b w:val="0"/>
        </w:rPr>
        <w:t xml:space="preserve">This Week 2 project covered reconnaissance, open-source intelligence and l</w:t>
      </w:r>
      <w:r>
        <w:rPr>
          <w:b w:val="0"/>
        </w:rPr>
        <w:t xml:space="preserve">ocal network discovery. PM1 used WHOIS, WhatWeb, Nslookup, Curl, Wafw00f and DNSRecon against the authorized Networkwalks domain. PM2 demonstrated Google search operators for educational PDFs and reviewed camera-exposure methodology with strict ethical lim</w:t>
      </w:r>
      <w:r>
        <w:rPr>
          <w:b w:val="0"/>
        </w:rPr>
        <w:t xml:space="preserve">its. PM3 used Maltego to identify a public organizational email address. PM4 used theHarvester against microsoft.com as specified by the assignment. PM5 replaced Zenmap with its command-line engine, Nmap, to discover hosts on the student’s own virtual LAN.</w:t>
      </w:r>
      <w:r/>
    </w:p>
    <w:p>
      <w:pPr>
        <w:pBdr/>
        <w:spacing/>
        <w:ind/>
        <w:rPr/>
      </w:pPr>
      <w:r>
        <w:rPr>
          <w:b w:val="0"/>
        </w:rPr>
        <w:t xml:space="preserve">The work identified publicly visible infrastructure and technology in</w:t>
      </w:r>
      <w:r>
        <w:rPr>
          <w:b w:val="0"/>
        </w:rPr>
        <w:t xml:space="preserve">formation, but these observations are not proof of exploitable vulnerabilities. The most important learning outcome was that accessible or indexed information does not remove the need for authorization, careful evidence handling and responsible disclosure.</w:t>
      </w:r>
      <w:r/>
    </w:p>
    <w:p>
      <w:pPr>
        <w:pStyle w:val="705"/>
        <w:pBdr/>
        <w:spacing/>
        <w:ind/>
        <w:rPr/>
      </w:pPr>
      <w:r>
        <w:t xml:space="preserve">3. Scope and Limitations</w:t>
      </w:r>
      <w:r/>
    </w:p>
    <w:tbl>
      <w:tblPr>
        <w:tblStyle w:val="765"/>
        <w:jc w:val="center"/>
        <w:tblW w:w="0" w:type="auto"/>
        <w:tblBorders/>
        <w:tblLook w:val="04A0" w:firstRow="1" w:lastRow="0" w:firstColumn="1" w:lastColumn="0" w:noHBand="0" w:noVBand="1"/>
      </w:tblPr>
      <w:tblGrid>
        <w:gridCol w:w="3408"/>
        <w:gridCol w:w="3408"/>
        <w:gridCol w:w="3408"/>
      </w:tblGrid>
      <w:tr>
        <w:trPr/>
        <w:tc>
          <w:tcPr>
            <w:tcBorders/>
            <w:tcW w:w="3408" w:type="dxa"/>
            <w:vAlign w:val="center"/>
          </w:tcPr>
          <w:p>
            <w:pPr>
              <w:pBdr/>
              <w:spacing/>
              <w:ind/>
              <w:rPr/>
            </w:pPr>
            <w:r>
              <w:rPr>
                <w:b/>
              </w:rPr>
              <w:t xml:space="preserve">Area</w:t>
            </w:r>
            <w:r/>
          </w:p>
        </w:tc>
        <w:tc>
          <w:tcPr>
            <w:tcBorders/>
            <w:tcW w:w="3408" w:type="dxa"/>
            <w:vAlign w:val="center"/>
          </w:tcPr>
          <w:p>
            <w:pPr>
              <w:pBdr/>
              <w:spacing/>
              <w:ind/>
              <w:rPr/>
            </w:pPr>
            <w:r>
              <w:rPr>
                <w:b/>
              </w:rPr>
              <w:t xml:space="preserve">In scope</w:t>
            </w:r>
            <w:r/>
          </w:p>
        </w:tc>
        <w:tc>
          <w:tcPr>
            <w:tcBorders/>
            <w:tcW w:w="3408" w:type="dxa"/>
            <w:vAlign w:val="center"/>
          </w:tcPr>
          <w:p>
            <w:pPr>
              <w:pBdr/>
              <w:spacing/>
              <w:ind/>
              <w:rPr/>
            </w:pPr>
            <w:r>
              <w:rPr>
                <w:b/>
              </w:rPr>
              <w:t xml:space="preserve">Limitations</w:t>
            </w:r>
            <w:r/>
          </w:p>
        </w:tc>
      </w:tr>
      <w:tr>
        <w:trPr/>
        <w:tc>
          <w:tcPr>
            <w:tcBorders/>
            <w:tcW w:w="3408" w:type="dxa"/>
          </w:tcPr>
          <w:p>
            <w:pPr>
              <w:pBdr/>
              <w:spacing/>
              <w:ind/>
              <w:rPr/>
            </w:pPr>
            <w:r>
              <w:t xml:space="preserve">PM1</w:t>
            </w:r>
            <w:r/>
          </w:p>
        </w:tc>
        <w:tc>
          <w:tcPr>
            <w:tcBorders/>
            <w:tcW w:w="3408" w:type="dxa"/>
          </w:tcPr>
          <w:p>
            <w:pPr>
              <w:pBdr/>
              <w:spacing/>
              <w:ind/>
              <w:rPr/>
            </w:pPr>
            <w:r>
              <w:t xml:space="preserve">Authorized public-facing networkwalks.com reconnaissance</w:t>
            </w:r>
            <w:r/>
          </w:p>
        </w:tc>
        <w:tc>
          <w:tcPr>
            <w:tcBorders/>
            <w:tcW w:w="3408" w:type="dxa"/>
          </w:tcPr>
          <w:p>
            <w:pPr>
              <w:pBdr/>
              <w:spacing/>
              <w:ind/>
              <w:rPr/>
            </w:pPr>
            <w:r>
              <w:t xml:space="preserve">No exploitation or intrusive vulnerability testing</w:t>
            </w:r>
            <w:r/>
          </w:p>
        </w:tc>
      </w:tr>
      <w:tr>
        <w:trPr/>
        <w:tc>
          <w:tcPr>
            <w:tcBorders/>
            <w:tcW w:w="3408" w:type="dxa"/>
          </w:tcPr>
          <w:p>
            <w:pPr>
              <w:pBdr/>
              <w:spacing/>
              <w:ind/>
              <w:rPr/>
            </w:pPr>
            <w:r>
              <w:t xml:space="preserve">PM2</w:t>
            </w:r>
            <w:r/>
          </w:p>
        </w:tc>
        <w:tc>
          <w:tcPr>
            <w:tcBorders/>
            <w:tcW w:w="3408" w:type="dxa"/>
          </w:tcPr>
          <w:p>
            <w:pPr>
              <w:pBdr/>
              <w:spacing/>
              <w:ind/>
              <w:rPr/>
            </w:pPr>
            <w:r>
              <w:t xml:space="preserve">Google/GHDB methodology and educational PDF discovery</w:t>
            </w:r>
            <w:r/>
          </w:p>
        </w:tc>
        <w:tc>
          <w:tcPr>
            <w:tcBorders/>
            <w:tcW w:w="3408" w:type="dxa"/>
          </w:tcPr>
          <w:p>
            <w:pPr>
              <w:pBdr/>
              <w:spacing/>
              <w:ind/>
              <w:rPr/>
            </w:pPr>
            <w:r>
              <w:t xml:space="preserve">No continued access or validation of third-party cameras; identifying device data excluded</w:t>
            </w:r>
            <w:r/>
          </w:p>
        </w:tc>
      </w:tr>
      <w:tr>
        <w:trPr/>
        <w:tc>
          <w:tcPr>
            <w:tcBorders/>
            <w:tcW w:w="3408" w:type="dxa"/>
          </w:tcPr>
          <w:p>
            <w:pPr>
              <w:pBdr/>
              <w:spacing/>
              <w:ind/>
              <w:rPr/>
            </w:pPr>
            <w:r>
              <w:t xml:space="preserve">PM3</w:t>
            </w:r>
            <w:r/>
          </w:p>
        </w:tc>
        <w:tc>
          <w:tcPr>
            <w:tcBorders/>
            <w:tcW w:w="3408" w:type="dxa"/>
          </w:tcPr>
          <w:p>
            <w:pPr>
              <w:pBdr/>
              <w:spacing/>
              <w:ind/>
              <w:rPr/>
            </w:pPr>
            <w:r>
              <w:t xml:space="preserve">Public email transforms for networkwalks.com</w:t>
            </w:r>
            <w:r/>
          </w:p>
        </w:tc>
        <w:tc>
          <w:tcPr>
            <w:tcBorders/>
            <w:tcW w:w="3408" w:type="dxa"/>
          </w:tcPr>
          <w:p>
            <w:pPr>
              <w:pBdr/>
              <w:spacing/>
              <w:ind/>
              <w:rPr/>
            </w:pPr>
            <w:r>
              <w:t xml:space="preserve">Community Edition and search-engine data limitations</w:t>
            </w:r>
            <w:r/>
          </w:p>
        </w:tc>
      </w:tr>
      <w:tr>
        <w:trPr/>
        <w:tc>
          <w:tcPr>
            <w:tcBorders/>
            <w:tcW w:w="3408" w:type="dxa"/>
          </w:tcPr>
          <w:p>
            <w:pPr>
              <w:pBdr/>
              <w:spacing/>
              <w:ind/>
              <w:rPr/>
            </w:pPr>
            <w:r>
              <w:t xml:space="preserve">PM4</w:t>
            </w:r>
            <w:r/>
          </w:p>
        </w:tc>
        <w:tc>
          <w:tcPr>
            <w:tcBorders/>
            <w:tcW w:w="3408" w:type="dxa"/>
          </w:tcPr>
          <w:p>
            <w:pPr>
              <w:pBdr/>
              <w:spacing/>
              <w:ind/>
              <w:rPr/>
            </w:pPr>
            <w:r>
              <w:t xml:space="preserve">Passive theHarvester queries for microsoft.com</w:t>
            </w:r>
            <w:r/>
          </w:p>
        </w:tc>
        <w:tc>
          <w:tcPr>
            <w:tcBorders/>
            <w:tcW w:w="3408" w:type="dxa"/>
          </w:tcPr>
          <w:p>
            <w:pPr>
              <w:pBdr/>
              <w:spacing/>
              <w:ind/>
              <w:rPr/>
            </w:pPr>
            <w:r>
              <w:t xml:space="preserve">Many sources required API keys; source behavior changes over time</w:t>
            </w:r>
            <w:r/>
          </w:p>
        </w:tc>
      </w:tr>
      <w:tr>
        <w:trPr/>
        <w:tc>
          <w:tcPr>
            <w:tcBorders/>
            <w:tcW w:w="3408" w:type="dxa"/>
          </w:tcPr>
          <w:p>
            <w:pPr>
              <w:pBdr/>
              <w:spacing/>
              <w:ind/>
              <w:rPr/>
            </w:pPr>
            <w:r>
              <w:t xml:space="preserve">PM5</w:t>
            </w:r>
            <w:r/>
          </w:p>
        </w:tc>
        <w:tc>
          <w:tcPr>
            <w:tcBorders/>
            <w:tcW w:w="3408" w:type="dxa"/>
          </w:tcPr>
          <w:p>
            <w:pPr>
              <w:pBdr/>
              <w:spacing/>
              <w:ind/>
              <w:rPr/>
            </w:pPr>
            <w:r>
              <w:t xml:space="preserve">Host discovery on 192.168.122.0/24</w:t>
            </w:r>
            <w:r/>
          </w:p>
        </w:tc>
        <w:tc>
          <w:tcPr>
            <w:tcBorders/>
            <w:tcW w:w="3408" w:type="dxa"/>
          </w:tcPr>
          <w:p>
            <w:pPr>
              <w:pBdr/>
              <w:spacing/>
              <w:ind/>
              <w:rPr/>
            </w:pPr>
            <w:r>
              <w:t xml:space="preserve">Virtual LAN only; -sn host discovery, no port scan</w:t>
            </w:r>
            <w:r/>
          </w:p>
        </w:tc>
      </w:tr>
    </w:tbl>
    <w:p>
      <w:pPr>
        <w:pStyle w:val="705"/>
        <w:pBdr/>
        <w:spacing/>
        <w:ind/>
        <w:rPr/>
      </w:pPr>
      <w:r>
        <w:t xml:space="preserve">4. Tools Used</w:t>
      </w:r>
      <w:r/>
    </w:p>
    <w:tbl>
      <w:tblPr>
        <w:tblStyle w:val="765"/>
        <w:jc w:val="center"/>
        <w:tblW w:w="0" w:type="auto"/>
        <w:tblBorders/>
        <w:tblLook w:val="04A0" w:firstRow="1" w:lastRow="0" w:firstColumn="1" w:lastColumn="0" w:noHBand="0" w:noVBand="1"/>
      </w:tblPr>
      <w:tblGrid>
        <w:gridCol w:w="5112"/>
        <w:gridCol w:w="5112"/>
      </w:tblGrid>
      <w:tr>
        <w:trPr/>
        <w:tc>
          <w:tcPr>
            <w:tcBorders/>
            <w:tcW w:w="5112" w:type="dxa"/>
            <w:vAlign w:val="center"/>
          </w:tcPr>
          <w:p>
            <w:pPr>
              <w:pBdr/>
              <w:spacing/>
              <w:ind/>
              <w:rPr/>
            </w:pPr>
            <w:r>
              <w:rPr>
                <w:b/>
              </w:rPr>
              <w:t xml:space="preserve">Tool</w:t>
            </w:r>
            <w:r/>
          </w:p>
        </w:tc>
        <w:tc>
          <w:tcPr>
            <w:tcBorders/>
            <w:tcW w:w="5112" w:type="dxa"/>
            <w:vAlign w:val="center"/>
          </w:tcPr>
          <w:p>
            <w:pPr>
              <w:pBdr/>
              <w:spacing/>
              <w:ind/>
              <w:rPr/>
            </w:pPr>
            <w:r>
              <w:rPr>
                <w:b/>
              </w:rPr>
              <w:t xml:space="preserve">Purpose</w:t>
            </w:r>
            <w:r/>
          </w:p>
        </w:tc>
      </w:tr>
      <w:tr>
        <w:trPr/>
        <w:tc>
          <w:tcPr>
            <w:tcBorders/>
            <w:tcW w:w="5112" w:type="dxa"/>
          </w:tcPr>
          <w:p>
            <w:pPr>
              <w:pBdr/>
              <w:spacing/>
              <w:ind/>
              <w:rPr/>
            </w:pPr>
            <w:r>
              <w:t xml:space="preserve">Kali Linux</w:t>
            </w:r>
            <w:r/>
          </w:p>
        </w:tc>
        <w:tc>
          <w:tcPr>
            <w:tcBorders/>
            <w:tcW w:w="5112" w:type="dxa"/>
          </w:tcPr>
          <w:p>
            <w:pPr>
              <w:pBdr/>
              <w:spacing/>
              <w:ind/>
              <w:rPr/>
            </w:pPr>
            <w:r>
              <w:t xml:space="preserve">Testing workstation</w:t>
            </w:r>
            <w:r/>
          </w:p>
        </w:tc>
      </w:tr>
      <w:tr>
        <w:trPr/>
        <w:tc>
          <w:tcPr>
            <w:tcBorders/>
            <w:tcW w:w="5112" w:type="dxa"/>
          </w:tcPr>
          <w:p>
            <w:pPr>
              <w:pBdr/>
              <w:spacing/>
              <w:ind/>
              <w:rPr/>
            </w:pPr>
            <w:r>
              <w:t xml:space="preserve">WHOIS</w:t>
            </w:r>
            <w:r/>
          </w:p>
        </w:tc>
        <w:tc>
          <w:tcPr>
            <w:tcBorders/>
            <w:tcW w:w="5112" w:type="dxa"/>
          </w:tcPr>
          <w:p>
            <w:pPr>
              <w:pBdr/>
              <w:spacing/>
              <w:ind/>
              <w:rPr/>
            </w:pPr>
            <w:r>
              <w:t xml:space="preserve">Domain registration and nameserver information</w:t>
            </w:r>
            <w:r/>
          </w:p>
        </w:tc>
      </w:tr>
      <w:tr>
        <w:trPr/>
        <w:tc>
          <w:tcPr>
            <w:tcBorders/>
            <w:tcW w:w="5112" w:type="dxa"/>
          </w:tcPr>
          <w:p>
            <w:pPr>
              <w:pBdr/>
              <w:spacing/>
              <w:ind/>
              <w:rPr/>
            </w:pPr>
            <w:r>
              <w:t xml:space="preserve">WhatWeb</w:t>
            </w:r>
            <w:r/>
          </w:p>
        </w:tc>
        <w:tc>
          <w:tcPr>
            <w:tcBorders/>
            <w:tcW w:w="5112" w:type="dxa"/>
          </w:tcPr>
          <w:p>
            <w:pPr>
              <w:pBdr/>
              <w:spacing/>
              <w:ind/>
              <w:rPr/>
            </w:pPr>
            <w:r>
              <w:t xml:space="preserve">Web-technology fingerprinting</w:t>
            </w:r>
            <w:r/>
          </w:p>
        </w:tc>
      </w:tr>
      <w:tr>
        <w:trPr/>
        <w:tc>
          <w:tcPr>
            <w:tcBorders/>
            <w:tcW w:w="5112" w:type="dxa"/>
          </w:tcPr>
          <w:p>
            <w:pPr>
              <w:pBdr/>
              <w:spacing/>
              <w:ind/>
              <w:rPr/>
            </w:pPr>
            <w:r>
              <w:t xml:space="preserve">Nslookup</w:t>
            </w:r>
            <w:r/>
          </w:p>
        </w:tc>
        <w:tc>
          <w:tcPr>
            <w:tcBorders/>
            <w:tcW w:w="5112" w:type="dxa"/>
          </w:tcPr>
          <w:p>
            <w:pPr>
              <w:pBdr/>
              <w:spacing/>
              <w:ind/>
              <w:rPr/>
            </w:pPr>
            <w:r>
              <w:t xml:space="preserve">DNS name resolution</w:t>
            </w:r>
            <w:r/>
          </w:p>
        </w:tc>
      </w:tr>
      <w:tr>
        <w:trPr/>
        <w:tc>
          <w:tcPr>
            <w:tcBorders/>
            <w:tcW w:w="5112" w:type="dxa"/>
          </w:tcPr>
          <w:p>
            <w:pPr>
              <w:pBdr/>
              <w:spacing/>
              <w:ind/>
              <w:rPr/>
            </w:pPr>
            <w:r>
              <w:t xml:space="preserve">Curl -I</w:t>
            </w:r>
            <w:r/>
          </w:p>
        </w:tc>
        <w:tc>
          <w:tcPr>
            <w:tcBorders/>
            <w:tcW w:w="5112" w:type="dxa"/>
          </w:tcPr>
          <w:p>
            <w:pPr>
              <w:pBdr/>
              <w:spacing/>
              <w:ind/>
              <w:rPr/>
            </w:pPr>
            <w:r>
              <w:t xml:space="preserve">HTTP response headers</w:t>
            </w:r>
            <w:r/>
          </w:p>
        </w:tc>
      </w:tr>
      <w:tr>
        <w:trPr/>
        <w:tc>
          <w:tcPr>
            <w:tcBorders/>
            <w:tcW w:w="5112" w:type="dxa"/>
          </w:tcPr>
          <w:p>
            <w:pPr>
              <w:pBdr/>
              <w:spacing/>
              <w:ind/>
              <w:rPr/>
            </w:pPr>
            <w:r>
              <w:t xml:space="preserve">Wafw00f</w:t>
            </w:r>
            <w:r/>
          </w:p>
        </w:tc>
        <w:tc>
          <w:tcPr>
            <w:tcBorders/>
            <w:tcW w:w="5112" w:type="dxa"/>
          </w:tcPr>
          <w:p>
            <w:pPr>
              <w:pBdr/>
              <w:spacing/>
              <w:ind/>
              <w:rPr/>
            </w:pPr>
            <w:r>
              <w:t xml:space="preserve">WAF identification</w:t>
            </w:r>
            <w:r/>
          </w:p>
        </w:tc>
      </w:tr>
      <w:tr>
        <w:trPr/>
        <w:tc>
          <w:tcPr>
            <w:tcBorders/>
            <w:tcW w:w="5112" w:type="dxa"/>
          </w:tcPr>
          <w:p>
            <w:pPr>
              <w:pBdr/>
              <w:spacing/>
              <w:ind/>
              <w:rPr/>
            </w:pPr>
            <w:r>
              <w:t xml:space="preserve">DNSRecon</w:t>
            </w:r>
            <w:r/>
          </w:p>
        </w:tc>
        <w:tc>
          <w:tcPr>
            <w:tcBorders/>
            <w:tcW w:w="5112" w:type="dxa"/>
          </w:tcPr>
          <w:p>
            <w:pPr>
              <w:pBdr/>
              <w:spacing/>
              <w:ind/>
              <w:rPr/>
            </w:pPr>
            <w:r>
              <w:t xml:space="preserve">DNS record enumeration</w:t>
            </w:r>
            <w:r/>
          </w:p>
        </w:tc>
      </w:tr>
      <w:tr>
        <w:trPr/>
        <w:tc>
          <w:tcPr>
            <w:tcBorders/>
            <w:tcW w:w="5112" w:type="dxa"/>
          </w:tcPr>
          <w:p>
            <w:pPr>
              <w:pBdr/>
              <w:spacing/>
              <w:ind/>
              <w:rPr/>
            </w:pPr>
            <w:r>
              <w:t xml:space="preserve">Google/GHDB</w:t>
            </w:r>
            <w:r/>
          </w:p>
        </w:tc>
        <w:tc>
          <w:tcPr>
            <w:tcBorders/>
            <w:tcW w:w="5112" w:type="dxa"/>
          </w:tcPr>
          <w:p>
            <w:pPr>
              <w:pBdr/>
              <w:spacing/>
              <w:ind/>
              <w:rPr/>
            </w:pPr>
            <w:r>
              <w:t xml:space="preserve">Search-operator-based OSINT</w:t>
            </w:r>
            <w:r/>
          </w:p>
        </w:tc>
      </w:tr>
      <w:tr>
        <w:trPr/>
        <w:tc>
          <w:tcPr>
            <w:tcBorders/>
            <w:tcW w:w="5112" w:type="dxa"/>
          </w:tcPr>
          <w:p>
            <w:pPr>
              <w:pBdr/>
              <w:spacing/>
              <w:ind/>
              <w:rPr/>
            </w:pPr>
            <w:r>
              <w:t xml:space="preserve">Maltego Graph 4.13.0</w:t>
            </w:r>
            <w:r/>
          </w:p>
        </w:tc>
        <w:tc>
          <w:tcPr>
            <w:tcBorders/>
            <w:tcW w:w="5112" w:type="dxa"/>
          </w:tcPr>
          <w:p>
            <w:pPr>
              <w:pBdr/>
              <w:spacing/>
              <w:ind/>
              <w:rPr/>
            </w:pPr>
            <w:r>
              <w:t xml:space="preserve">Entity and public email relationship mapping</w:t>
            </w:r>
            <w:r/>
          </w:p>
        </w:tc>
      </w:tr>
      <w:tr>
        <w:trPr/>
        <w:tc>
          <w:tcPr>
            <w:tcBorders/>
            <w:tcW w:w="5112" w:type="dxa"/>
          </w:tcPr>
          <w:p>
            <w:pPr>
              <w:pBdr/>
              <w:spacing/>
              <w:ind/>
              <w:rPr/>
            </w:pPr>
            <w:r>
              <w:t xml:space="preserve">theHarvester 4.11.1</w:t>
            </w:r>
            <w:r/>
          </w:p>
        </w:tc>
        <w:tc>
          <w:tcPr>
            <w:tcBorders/>
            <w:tcW w:w="5112" w:type="dxa"/>
          </w:tcPr>
          <w:p>
            <w:pPr>
              <w:pBdr/>
              <w:spacing/>
              <w:ind/>
              <w:rPr/>
            </w:pPr>
            <w:r>
              <w:t xml:space="preserve">Passive host, IP and email collection</w:t>
            </w:r>
            <w:r/>
          </w:p>
        </w:tc>
      </w:tr>
      <w:tr>
        <w:trPr/>
        <w:tc>
          <w:tcPr>
            <w:tcBorders/>
            <w:tcW w:w="5112" w:type="dxa"/>
          </w:tcPr>
          <w:p>
            <w:pPr>
              <w:pBdr/>
              <w:spacing/>
              <w:ind/>
              <w:rPr/>
            </w:pPr>
            <w:r>
              <w:t xml:space="preserve">Nmap 7.99</w:t>
            </w:r>
            <w:r/>
          </w:p>
        </w:tc>
        <w:tc>
          <w:tcPr>
            <w:tcBorders/>
            <w:tcW w:w="5112" w:type="dxa"/>
          </w:tcPr>
          <w:p>
            <w:pPr>
              <w:pBdr/>
              <w:spacing/>
              <w:ind/>
              <w:rPr/>
            </w:pPr>
            <w:r>
              <w:t xml:space="preserve">Local host discovery using -sn</w:t>
            </w:r>
            <w:r/>
          </w:p>
        </w:tc>
      </w:tr>
    </w:tbl>
    <w:p>
      <w:pPr>
        <w:pStyle w:val="705"/>
        <w:pBdr/>
        <w:spacing/>
        <w:ind/>
        <w:rPr/>
      </w:pPr>
      <w:r>
        <w:t xml:space="preserve">5. PM1 — Footprinting with Multiple Kali Tools</w:t>
      </w:r>
      <w:r/>
    </w:p>
    <w:p>
      <w:pPr>
        <w:pStyle w:val="706"/>
        <w:pBdr/>
        <w:spacing/>
        <w:ind/>
        <w:rPr/>
      </w:pPr>
      <w:r>
        <w:t xml:space="preserve">5.1 WHOIS</w:t>
      </w:r>
      <w:r/>
    </w:p>
    <w:p>
      <w:pPr>
        <w:pBdr/>
        <w:spacing/>
        <w:ind/>
        <w:rPr/>
      </w:pPr>
      <w:r>
        <w:rPr>
          <w:b/>
        </w:rPr>
        <w:t xml:space="preserve">Command: whois networkwalks.com</w:t>
      </w:r>
      <w:r/>
    </w:p>
    <w:p>
      <w:pPr>
        <w:pBdr/>
        <w:spacing/>
        <w:ind/>
        <w:rPr/>
      </w:pPr>
      <w:r>
        <w:rPr>
          <w:b w:val="0"/>
        </w:rPr>
        <w:t xml:space="preserve">Observation: GoDaddy.com, LLC was identified as registrar. The record showed creation on 6 November 2019, expiry on 6 November 2027, privacy-protected registration, and HostGator nameservers.</w:t>
      </w:r>
      <w:r/>
    </w:p>
    <w:p>
      <w:pPr>
        <w:pBdr/>
        <w:spacing/>
        <w:ind/>
        <w:rPr/>
      </w:pPr>
      <w:r>
        <w:rPr>
          <w:b w:val="0"/>
        </w:rPr>
        <w:t xml:space="preserve">Security relevance: This public information can support infrastructure profiling and defensive exposure review; it is not by itself a confirmed vulnerability.</w:t>
      </w:r>
      <w:r/>
    </w:p>
    <w:p>
      <w:pPr>
        <w:pStyle w:val="706"/>
        <w:pBdr/>
        <w:spacing/>
        <w:ind/>
        <w:rPr/>
      </w:pPr>
      <w:r>
        <w:t xml:space="preserve">5.2 WhatWeb</w:t>
      </w:r>
      <w:r/>
    </w:p>
    <w:p>
      <w:pPr>
        <w:pBdr/>
        <w:spacing/>
        <w:ind/>
        <w:rPr/>
      </w:pPr>
      <w:r>
        <w:rPr>
          <w:b/>
        </w:rPr>
        <w:t xml:space="preserve">Command: whatweb networkwalks.com</w:t>
      </w:r>
      <w:r/>
    </w:p>
    <w:p>
      <w:pPr>
        <w:pBdr/>
        <w:spacing/>
        <w:ind/>
        <w:rPr/>
      </w:pPr>
      <w:r>
        <w:rPr>
          <w:b w:val="0"/>
        </w:rPr>
        <w:t xml:space="preserve">Observation: The site redirected to HTTPS and exposed Apache, WordPress 7.1.1, WP Download Manager 3.3.58, Bootstrap, jQuery, HTML5, Google Tag Manager, Open Graph and IP 192.232.216.135.</w:t>
      </w:r>
      <w:r/>
    </w:p>
    <w:p>
      <w:pPr>
        <w:pBdr/>
        <w:spacing/>
        <w:ind/>
        <w:rPr/>
      </w:pPr>
      <w:r>
        <w:rPr>
          <w:b w:val="0"/>
        </w:rPr>
        <w:t xml:space="preserve">Security relevance: This public information can support infrastructure profiling and defensive exposure review; it is not by itself a confirmed vulnerability.</w:t>
      </w:r>
      <w:r/>
    </w:p>
    <w:p>
      <w:pPr>
        <w:pStyle w:val="706"/>
        <w:pBdr/>
        <w:spacing/>
        <w:ind/>
        <w:rPr/>
      </w:pPr>
      <w:r>
        <w:t xml:space="preserve">5.3 Nslookup</w:t>
      </w:r>
      <w:r/>
    </w:p>
    <w:p>
      <w:pPr>
        <w:pBdr/>
        <w:spacing/>
        <w:ind/>
        <w:rPr/>
      </w:pPr>
      <w:r>
        <w:rPr>
          <w:b/>
        </w:rPr>
        <w:t xml:space="preserve">Command: nslookup networkwalks.com</w:t>
      </w:r>
      <w:r/>
    </w:p>
    <w:p>
      <w:pPr>
        <w:pBdr/>
        <w:spacing/>
        <w:ind/>
        <w:rPr/>
      </w:pPr>
      <w:r>
        <w:rPr>
          <w:b w:val="0"/>
        </w:rPr>
        <w:t xml:space="preserve">Observation: The domain resolved to 192.232.216.135 through the local resolver 192.168.122.1.</w:t>
      </w:r>
      <w:r/>
    </w:p>
    <w:p>
      <w:pPr>
        <w:pBdr/>
        <w:spacing/>
        <w:ind/>
        <w:rPr/>
      </w:pPr>
      <w:r>
        <w:rPr>
          <w:b w:val="0"/>
        </w:rPr>
        <w:t xml:space="preserve">Security relevance: This public information can support infrastructure profiling and defensive exposure review; it is not by itself a confirmed vulnerability.</w:t>
      </w:r>
      <w:r/>
    </w:p>
    <w:p>
      <w:pPr>
        <w:pStyle w:val="706"/>
        <w:pBdr/>
        <w:spacing/>
        <w:ind/>
        <w:rPr/>
      </w:pPr>
      <w:r>
        <w:t xml:space="preserve">5.4 Curl</w:t>
      </w:r>
      <w:r/>
    </w:p>
    <w:p>
      <w:pPr>
        <w:pBdr/>
        <w:spacing/>
        <w:ind/>
        <w:rPr/>
      </w:pPr>
      <w:r>
        <w:rPr>
          <w:b/>
        </w:rPr>
        <w:t xml:space="preserve">Command: curl -I https://networkwalks.com</w:t>
      </w:r>
      <w:r/>
    </w:p>
    <w:p>
      <w:pPr>
        <w:pBdr/>
        <w:spacing/>
        <w:ind/>
        <w:rPr/>
      </w:pPr>
      <w:r>
        <w:rPr>
          <w:b w:val="0"/>
        </w:rPr>
        <w:t xml:space="preserve">Observation: The server returned HTTP/2 200. Headers identified Apache, a WordPress REST API link under /wp-json/, secure HttpOnly cookie attributes and cache-related headers.</w:t>
      </w:r>
      <w:r/>
    </w:p>
    <w:p>
      <w:pPr>
        <w:pBdr/>
        <w:spacing/>
        <w:ind/>
        <w:rPr/>
      </w:pPr>
      <w:r>
        <w:rPr>
          <w:b w:val="0"/>
        </w:rPr>
        <w:t xml:space="preserve">Security relevance: This public information can support infrastructure profiling and defensive exposure review; it is not by itself a confirmed vulnerability.</w:t>
      </w:r>
      <w:r/>
    </w:p>
    <w:p>
      <w:pPr>
        <w:pStyle w:val="706"/>
        <w:pBdr/>
        <w:spacing/>
        <w:ind/>
        <w:rPr/>
      </w:pPr>
      <w:r>
        <w:t xml:space="preserve">5.5 Wafw00f</w:t>
      </w:r>
      <w:r/>
    </w:p>
    <w:p>
      <w:pPr>
        <w:pBdr/>
        <w:spacing/>
        <w:ind/>
        <w:rPr/>
      </w:pPr>
      <w:r>
        <w:rPr>
          <w:b/>
        </w:rPr>
        <w:t xml:space="preserve">Command: wafw00f networkwalks.com</w:t>
      </w:r>
      <w:r/>
    </w:p>
    <w:p>
      <w:pPr>
        <w:pBdr/>
        <w:spacing/>
        <w:ind/>
        <w:rPr/>
      </w:pPr>
      <w:r>
        <w:rPr>
          <w:b w:val="0"/>
        </w:rPr>
        <w:t xml:space="preserve">Observation: Wafw00f 2.4.2 identified ModSecurity (SpiderLabs) after two requests.</w:t>
      </w:r>
      <w:r/>
    </w:p>
    <w:p>
      <w:pPr>
        <w:pBdr/>
        <w:spacing/>
        <w:ind/>
        <w:rPr/>
      </w:pPr>
      <w:r>
        <w:rPr>
          <w:b w:val="0"/>
        </w:rPr>
        <w:t xml:space="preserve">Security relevance: This public information can support infrastructure profiling and defensive exposure review; it is not by itself a confirmed vulnerability.</w:t>
      </w:r>
      <w:r/>
    </w:p>
    <w:p>
      <w:pPr>
        <w:pStyle w:val="706"/>
        <w:pBdr/>
        <w:spacing/>
        <w:ind/>
        <w:rPr/>
      </w:pPr>
      <w:r>
        <w:t xml:space="preserve">5.6 DNSRecon</w:t>
      </w:r>
      <w:r/>
    </w:p>
    <w:p>
      <w:pPr>
        <w:pBdr/>
        <w:spacing/>
        <w:ind/>
        <w:rPr/>
      </w:pPr>
      <w:r>
        <w:rPr>
          <w:b/>
        </w:rPr>
        <w:t xml:space="preserve">Command: dnsrecon -d networkwalks.com</w:t>
      </w:r>
      <w:r/>
    </w:p>
    <w:p>
      <w:pPr>
        <w:pBdr/>
        <w:spacing/>
        <w:ind/>
        <w:rPr/>
      </w:pPr>
      <w:r>
        <w:rPr>
          <w:b w:val="0"/>
        </w:rPr>
        <w:t xml:space="preserve">Observation: Enumeration found eight records, including SOA/NS, mail, A, TXT/SPF and autoconfiguration SRV information. A DNSSEC query returned no answer.</w:t>
      </w:r>
      <w:r/>
    </w:p>
    <w:p>
      <w:pPr>
        <w:pBdr/>
        <w:spacing/>
        <w:ind/>
        <w:rPr/>
      </w:pPr>
      <w:r>
        <w:rPr>
          <w:b w:val="0"/>
        </w:rPr>
        <w:t xml:space="preserve">Security relevance: This public information can support infrastructure profiling and defensive exposure review; it is not by itself a confirmed vulnerability.</w:t>
      </w:r>
      <w:r/>
    </w:p>
    <w:p>
      <w:pPr>
        <w:pBdr/>
        <w:spacing/>
        <w:ind/>
        <w:jc w:val="center"/>
        <w:rPr/>
      </w:pPr>
      <w:r>
        <mc:AlternateContent>
          <mc:Choice Requires="wpg">
            <w:drawing>
              <wp:inline xmlns:wp="http://schemas.openxmlformats.org/drawingml/2006/wordprocessingDrawing" distT="0" distB="0" distL="0" distR="0">
                <wp:extent cx="6217920" cy="52162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whois-1.png"/>
                        <pic:cNvPicPr>
                          <a:picLocks noChangeAspect="1"/>
                        </pic:cNvPicPr>
                        <pic:nvPr/>
                      </pic:nvPicPr>
                      <pic:blipFill rotWithShape="1">
                        <a:blip r:embed="rId11"/>
                        <a:stretch/>
                      </pic:blipFill>
                      <pic:spPr bwMode="auto">
                        <a:xfrm>
                          <a:off x="0" y="0"/>
                          <a:ext cx="6217920" cy="52162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9.60pt;height:410.73pt;mso-wrap-distance-left:0.00pt;mso-wrap-distance-top:0.00pt;mso-wrap-distance-right:0.00pt;mso-wrap-distance-bottom:0.00pt;z-index:1;" stroked="false">
                <v:imagedata r:id="rId11" o:title=""/>
                <o:lock v:ext="edit" rotation="t"/>
              </v:shape>
            </w:pict>
          </mc:Fallback>
        </mc:AlternateContent>
      </w:r>
      <w:r/>
    </w:p>
    <w:p>
      <w:pPr>
        <w:pBdr/>
        <w:spacing/>
        <w:ind/>
        <w:jc w:val="center"/>
        <w:rPr/>
      </w:pPr>
      <w:r>
        <w:rPr>
          <w:i/>
        </w:rPr>
        <w:t xml:space="preserve">Figure 1 — WHOIS command and key registration data.</w:t>
      </w:r>
      <w:r/>
    </w:p>
    <w:p>
      <w:pPr>
        <w:pBdr/>
        <w:spacing/>
        <w:ind/>
        <w:jc w:val="center"/>
        <w:rPr/>
      </w:pPr>
      <w:r>
        <mc:AlternateContent>
          <mc:Choice Requires="wpg">
            <w:drawing>
              <wp:inline xmlns:wp="http://schemas.openxmlformats.org/drawingml/2006/wordprocessingDrawing" distT="0" distB="0" distL="0" distR="0">
                <wp:extent cx="6217920" cy="9234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whatweb-1.png"/>
                        <pic:cNvPicPr>
                          <a:picLocks noChangeAspect="1"/>
                        </pic:cNvPicPr>
                        <pic:nvPr/>
                      </pic:nvPicPr>
                      <pic:blipFill rotWithShape="1">
                        <a:blip r:embed="rId12"/>
                        <a:stretch/>
                      </pic:blipFill>
                      <pic:spPr bwMode="auto">
                        <a:xfrm>
                          <a:off x="0" y="0"/>
                          <a:ext cx="6217920" cy="9234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9.60pt;height:72.71pt;mso-wrap-distance-left:0.00pt;mso-wrap-distance-top:0.00pt;mso-wrap-distance-right:0.00pt;mso-wrap-distance-bottom:0.00pt;z-index:1;" stroked="false">
                <v:imagedata r:id="rId12" o:title=""/>
                <o:lock v:ext="edit" rotation="t"/>
              </v:shape>
            </w:pict>
          </mc:Fallback>
        </mc:AlternateContent>
      </w:r>
      <w:r/>
    </w:p>
    <w:p>
      <w:pPr>
        <w:pBdr/>
        <w:spacing/>
        <w:ind/>
        <w:jc w:val="center"/>
        <w:rPr/>
      </w:pPr>
      <w:r>
        <w:rPr>
          <w:i/>
        </w:rPr>
        <w:t xml:space="preserve">Figure 2 — WhatWeb technology fingerprint.</w:t>
      </w:r>
      <w:r/>
    </w:p>
    <w:p>
      <w:pPr>
        <w:pBdr/>
        <w:spacing/>
        <w:ind/>
        <w:jc w:val="center"/>
        <w:rPr/>
      </w:pPr>
      <w:r>
        <mc:AlternateContent>
          <mc:Choice Requires="wpg">
            <w:drawing>
              <wp:inline xmlns:wp="http://schemas.openxmlformats.org/drawingml/2006/wordprocessingDrawing" distT="0" distB="0" distL="0" distR="0">
                <wp:extent cx="6217920" cy="13570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nslookup-1.png"/>
                        <pic:cNvPicPr>
                          <a:picLocks noChangeAspect="1"/>
                        </pic:cNvPicPr>
                        <pic:nvPr/>
                      </pic:nvPicPr>
                      <pic:blipFill rotWithShape="1">
                        <a:blip r:embed="rId13"/>
                        <a:stretch/>
                      </pic:blipFill>
                      <pic:spPr bwMode="auto">
                        <a:xfrm>
                          <a:off x="0" y="0"/>
                          <a:ext cx="6217920" cy="13570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9.60pt;height:106.85pt;mso-wrap-distance-left:0.00pt;mso-wrap-distance-top:0.00pt;mso-wrap-distance-right:0.00pt;mso-wrap-distance-bottom:0.00pt;z-index:1;" stroked="false">
                <v:imagedata r:id="rId13" o:title=""/>
                <o:lock v:ext="edit" rotation="t"/>
              </v:shape>
            </w:pict>
          </mc:Fallback>
        </mc:AlternateContent>
      </w:r>
      <w:r/>
    </w:p>
    <w:p>
      <w:pPr>
        <w:pBdr/>
        <w:spacing/>
        <w:ind/>
        <w:jc w:val="center"/>
        <w:rPr/>
      </w:pPr>
      <w:r>
        <w:rPr>
          <w:i/>
        </w:rPr>
        <w:t xml:space="preserve">Figure 3 — DNS resolution result.</w:t>
      </w:r>
      <w:r/>
    </w:p>
    <w:p>
      <w:pPr>
        <w:pBdr/>
        <w:spacing/>
        <w:ind/>
        <w:jc w:val="center"/>
        <w:rPr/>
      </w:pPr>
      <w:r>
        <mc:AlternateContent>
          <mc:Choice Requires="wpg">
            <w:drawing>
              <wp:inline xmlns:wp="http://schemas.openxmlformats.org/drawingml/2006/wordprocessingDrawing" distT="0" distB="0" distL="0" distR="0">
                <wp:extent cx="6217920" cy="21803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url-1.png"/>
                        <pic:cNvPicPr>
                          <a:picLocks noChangeAspect="1"/>
                        </pic:cNvPicPr>
                        <pic:nvPr/>
                      </pic:nvPicPr>
                      <pic:blipFill rotWithShape="1">
                        <a:blip r:embed="rId14"/>
                        <a:stretch/>
                      </pic:blipFill>
                      <pic:spPr bwMode="auto">
                        <a:xfrm>
                          <a:off x="0" y="0"/>
                          <a:ext cx="6217920" cy="21803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9.60pt;height:171.68pt;mso-wrap-distance-left:0.00pt;mso-wrap-distance-top:0.00pt;mso-wrap-distance-right:0.00pt;mso-wrap-distance-bottom:0.00pt;z-index:1;" stroked="false">
                <v:imagedata r:id="rId14" o:title=""/>
                <o:lock v:ext="edit" rotation="t"/>
              </v:shape>
            </w:pict>
          </mc:Fallback>
        </mc:AlternateContent>
      </w:r>
      <w:r/>
    </w:p>
    <w:p>
      <w:pPr>
        <w:pBdr/>
        <w:spacing/>
        <w:ind/>
        <w:jc w:val="center"/>
        <w:rPr/>
      </w:pPr>
      <w:r>
        <w:rPr>
          <w:i/>
        </w:rPr>
        <w:t xml:space="preserve">Figure 4 — HTTP response headers.</w:t>
      </w:r>
      <w:r/>
    </w:p>
    <w:p>
      <w:pPr>
        <w:pBdr/>
        <w:spacing/>
        <w:ind/>
        <w:jc w:val="center"/>
        <w:rPr/>
      </w:pPr>
      <w:r>
        <mc:AlternateContent>
          <mc:Choice Requires="wpg">
            <w:drawing>
              <wp:inline xmlns:wp="http://schemas.openxmlformats.org/drawingml/2006/wordprocessingDrawing" distT="0" distB="0" distL="0" distR="0">
                <wp:extent cx="6217920" cy="2553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wafw00f-1.png"/>
                        <pic:cNvPicPr>
                          <a:picLocks noChangeAspect="1"/>
                        </pic:cNvPicPr>
                        <pic:nvPr/>
                      </pic:nvPicPr>
                      <pic:blipFill rotWithShape="1">
                        <a:blip r:embed="rId15"/>
                        <a:stretch/>
                      </pic:blipFill>
                      <pic:spPr bwMode="auto">
                        <a:xfrm>
                          <a:off x="0" y="0"/>
                          <a:ext cx="6217920" cy="25530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9.60pt;height:201.02pt;mso-wrap-distance-left:0.00pt;mso-wrap-distance-top:0.00pt;mso-wrap-distance-right:0.00pt;mso-wrap-distance-bottom:0.00pt;z-index:1;" stroked="false">
                <v:imagedata r:id="rId15" o:title=""/>
                <o:lock v:ext="edit" rotation="t"/>
              </v:shape>
            </w:pict>
          </mc:Fallback>
        </mc:AlternateContent>
      </w:r>
      <w:r/>
    </w:p>
    <w:p>
      <w:pPr>
        <w:pBdr/>
        <w:spacing/>
        <w:ind/>
        <w:jc w:val="center"/>
        <w:rPr/>
      </w:pPr>
      <w:r>
        <w:rPr>
          <w:i/>
        </w:rPr>
        <w:t xml:space="preserve">Figure 5 — ModSecurity WAF identification.</w:t>
      </w:r>
      <w:r/>
    </w:p>
    <w:p>
      <w:pPr>
        <w:pBdr/>
        <w:spacing/>
        <w:ind/>
        <w:jc w:val="center"/>
        <w:rPr/>
      </w:pPr>
      <w:r>
        <mc:AlternateContent>
          <mc:Choice Requires="wpg">
            <w:drawing>
              <wp:inline xmlns:wp="http://schemas.openxmlformats.org/drawingml/2006/wordprocessingDrawing" distT="0" distB="0" distL="0" distR="0">
                <wp:extent cx="6217920" cy="37134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nsrecon-1.png"/>
                        <pic:cNvPicPr>
                          <a:picLocks noChangeAspect="1"/>
                        </pic:cNvPicPr>
                        <pic:nvPr/>
                      </pic:nvPicPr>
                      <pic:blipFill rotWithShape="1">
                        <a:blip r:embed="rId16"/>
                        <a:stretch/>
                      </pic:blipFill>
                      <pic:spPr bwMode="auto">
                        <a:xfrm>
                          <a:off x="0" y="0"/>
                          <a:ext cx="6217920" cy="37134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9.60pt;height:292.39pt;mso-wrap-distance-left:0.00pt;mso-wrap-distance-top:0.00pt;mso-wrap-distance-right:0.00pt;mso-wrap-distance-bottom:0.00pt;z-index:1;" stroked="false">
                <v:imagedata r:id="rId16" o:title=""/>
                <o:lock v:ext="edit" rotation="t"/>
              </v:shape>
            </w:pict>
          </mc:Fallback>
        </mc:AlternateContent>
      </w:r>
      <w:r/>
    </w:p>
    <w:p>
      <w:pPr>
        <w:pBdr/>
        <w:spacing/>
        <w:ind/>
        <w:jc w:val="center"/>
        <w:rPr/>
      </w:pPr>
      <w:r>
        <w:rPr>
          <w:i/>
        </w:rPr>
        <w:t xml:space="preserve">Figure 6 — DNSRecon record enumeration.</w:t>
      </w:r>
      <w:r/>
    </w:p>
    <w:p>
      <w:pPr>
        <w:pStyle w:val="705"/>
        <w:pBdr/>
        <w:spacing/>
        <w:ind/>
        <w:rPr/>
      </w:pPr>
      <w:r>
        <w:t xml:space="preserve">6. PM2 — GHDB and Search-Based OSINT</w:t>
      </w:r>
      <w:r/>
    </w:p>
    <w:p>
      <w:pPr>
        <w:pStyle w:val="706"/>
        <w:pBdr/>
        <w:spacing/>
        <w:ind/>
        <w:rPr/>
      </w:pPr>
      <w:r>
        <w:t xml:space="preserve">6.1 Mathematics PDF listings</w:t>
      </w:r>
      <w:r/>
    </w:p>
    <w:p>
      <w:pPr>
        <w:pBdr/>
        <w:spacing/>
        <w:ind/>
        <w:rPr/>
      </w:pPr>
      <w:r>
        <w:rPr>
          <w:b w:val="0"/>
        </w:rPr>
        <w:t xml:space="preserve">Google query used: filetype:pdf mathematics site:edu</w:t>
      </w:r>
      <w:r/>
    </w:p>
    <w:tbl>
      <w:tblPr>
        <w:tblStyle w:val="765"/>
        <w:jc w:val="center"/>
        <w:tblW w:w="0" w:type="auto"/>
        <w:tblBorders/>
        <w:tblLook w:val="04A0" w:firstRow="1" w:lastRow="0" w:firstColumn="1" w:lastColumn="0" w:noHBand="0" w:noVBand="1"/>
      </w:tblPr>
      <w:tblGrid>
        <w:gridCol w:w="3408"/>
        <w:gridCol w:w="3408"/>
        <w:gridCol w:w="3408"/>
      </w:tblGrid>
      <w:tr>
        <w:trPr/>
        <w:tc>
          <w:tcPr>
            <w:tcBorders/>
            <w:tcW w:w="3408" w:type="dxa"/>
            <w:vAlign w:val="center"/>
          </w:tcPr>
          <w:p>
            <w:pPr>
              <w:pBdr/>
              <w:spacing/>
              <w:ind/>
              <w:rPr/>
            </w:pPr>
            <w:r>
              <w:rPr>
                <w:b/>
              </w:rPr>
              <w:t xml:space="preserve">No.</w:t>
            </w:r>
            <w:r/>
          </w:p>
        </w:tc>
        <w:tc>
          <w:tcPr>
            <w:tcBorders/>
            <w:tcW w:w="3408" w:type="dxa"/>
            <w:vAlign w:val="center"/>
          </w:tcPr>
          <w:p>
            <w:pPr>
              <w:pBdr/>
              <w:spacing/>
              <w:ind/>
              <w:rPr/>
            </w:pPr>
            <w:r>
              <w:rPr>
                <w:b/>
              </w:rPr>
              <w:t xml:space="preserve">Listing title</w:t>
            </w:r>
            <w:r/>
          </w:p>
        </w:tc>
        <w:tc>
          <w:tcPr>
            <w:tcBorders/>
            <w:tcW w:w="3408" w:type="dxa"/>
            <w:vAlign w:val="center"/>
          </w:tcPr>
          <w:p>
            <w:pPr>
              <w:pBdr/>
              <w:spacing/>
              <w:ind/>
              <w:rPr/>
            </w:pPr>
            <w:r>
              <w:rPr>
                <w:b/>
              </w:rPr>
              <w:t xml:space="preserve">Institution/domain</w:t>
            </w:r>
            <w:r/>
          </w:p>
        </w:tc>
      </w:tr>
      <w:tr>
        <w:trPr/>
        <w:tc>
          <w:tcPr>
            <w:tcBorders/>
            <w:tcW w:w="3408" w:type="dxa"/>
          </w:tcPr>
          <w:p>
            <w:pPr>
              <w:pBdr/>
              <w:spacing/>
              <w:ind/>
              <w:rPr/>
            </w:pPr>
            <w:r>
              <w:t xml:space="preserve">1</w:t>
            </w:r>
            <w:r/>
          </w:p>
        </w:tc>
        <w:tc>
          <w:tcPr>
            <w:tcBorders/>
            <w:tcW w:w="3408" w:type="dxa"/>
          </w:tcPr>
          <w:p>
            <w:pPr>
              <w:pBdr/>
              <w:spacing/>
              <w:ind/>
              <w:rPr/>
            </w:pPr>
            <w:r>
              <w:t xml:space="preserve">Everything You Always Wanted To Know About Mathematics</w:t>
            </w:r>
            <w:r/>
          </w:p>
        </w:tc>
        <w:tc>
          <w:tcPr>
            <w:tcBorders/>
            <w:tcW w:w="3408" w:type="dxa"/>
          </w:tcPr>
          <w:p>
            <w:pPr>
              <w:pBdr/>
              <w:spacing/>
              <w:ind/>
              <w:rPr/>
            </w:pPr>
            <w:r>
              <w:t xml:space="preserve">Carnegie Mellon University — math.cmu.edu</w:t>
            </w:r>
            <w:r/>
          </w:p>
        </w:tc>
      </w:tr>
      <w:tr>
        <w:trPr/>
        <w:tc>
          <w:tcPr>
            <w:tcBorders/>
            <w:tcW w:w="3408" w:type="dxa"/>
          </w:tcPr>
          <w:p>
            <w:pPr>
              <w:pBdr/>
              <w:spacing/>
              <w:ind/>
              <w:rPr/>
            </w:pPr>
            <w:r>
              <w:t xml:space="preserve">2</w:t>
            </w:r>
            <w:r/>
          </w:p>
        </w:tc>
        <w:tc>
          <w:tcPr>
            <w:tcBorders/>
            <w:tcW w:w="3408" w:type="dxa"/>
          </w:tcPr>
          <w:p>
            <w:pPr>
              <w:pBdr/>
              <w:spacing/>
              <w:ind/>
              <w:rPr/>
            </w:pPr>
            <w:r>
              <w:t xml:space="preserve">The History of Mathematics: An Introduction</w:t>
            </w:r>
            <w:r/>
          </w:p>
        </w:tc>
        <w:tc>
          <w:tcPr>
            <w:tcBorders/>
            <w:tcW w:w="3408" w:type="dxa"/>
          </w:tcPr>
          <w:p>
            <w:pPr>
              <w:pBdr/>
              <w:spacing/>
              <w:ind/>
              <w:rPr/>
            </w:pPr>
            <w:r>
              <w:t xml:space="preserve">University of Illinois — illinois.edu</w:t>
            </w:r>
            <w:r/>
          </w:p>
        </w:tc>
      </w:tr>
      <w:tr>
        <w:trPr/>
        <w:tc>
          <w:tcPr>
            <w:tcBorders/>
            <w:tcW w:w="3408" w:type="dxa"/>
          </w:tcPr>
          <w:p>
            <w:pPr>
              <w:pBdr/>
              <w:spacing/>
              <w:ind/>
              <w:rPr/>
            </w:pPr>
            <w:r>
              <w:t xml:space="preserve">3</w:t>
            </w:r>
            <w:r/>
          </w:p>
        </w:tc>
        <w:tc>
          <w:tcPr>
            <w:tcBorders/>
            <w:tcW w:w="3408" w:type="dxa"/>
          </w:tcPr>
          <w:p>
            <w:pPr>
              <w:pBdr/>
              <w:spacing/>
              <w:ind/>
              <w:rPr/>
            </w:pPr>
            <w:r>
              <w:t xml:space="preserve">Mathematics Is Not Science</w:t>
            </w:r>
            <w:r/>
          </w:p>
        </w:tc>
        <w:tc>
          <w:tcPr>
            <w:tcBorders/>
            <w:tcW w:w="3408" w:type="dxa"/>
          </w:tcPr>
          <w:p>
            <w:pPr>
              <w:pBdr/>
              <w:spacing/>
              <w:ind/>
              <w:rPr/>
            </w:pPr>
            <w:r>
              <w:t xml:space="preserve">Stanford University — stanford.edu</w:t>
            </w:r>
            <w:r/>
          </w:p>
        </w:tc>
      </w:tr>
      <w:tr>
        <w:trPr/>
        <w:tc>
          <w:tcPr>
            <w:tcBorders/>
            <w:tcW w:w="3408" w:type="dxa"/>
          </w:tcPr>
          <w:p>
            <w:pPr>
              <w:pBdr/>
              <w:spacing/>
              <w:ind/>
              <w:rPr/>
            </w:pPr>
            <w:r>
              <w:t xml:space="preserve">4</w:t>
            </w:r>
            <w:r/>
          </w:p>
        </w:tc>
        <w:tc>
          <w:tcPr>
            <w:tcBorders/>
            <w:tcW w:w="3408" w:type="dxa"/>
          </w:tcPr>
          <w:p>
            <w:pPr>
              <w:pBdr/>
              <w:spacing/>
              <w:ind/>
              <w:rPr/>
            </w:pPr>
            <w:r>
              <w:t xml:space="preserve">Mathematics 1</w:t>
            </w:r>
            <w:r/>
          </w:p>
        </w:tc>
        <w:tc>
          <w:tcPr>
            <w:tcBorders/>
            <w:tcW w:w="3408" w:type="dxa"/>
          </w:tcPr>
          <w:p>
            <w:pPr>
              <w:pBdr/>
              <w:spacing/>
              <w:ind/>
              <w:rPr/>
            </w:pPr>
            <w:r>
              <w:t xml:space="preserve">Phillips Exeter Academy — exeter.edu</w:t>
            </w:r>
            <w:r/>
          </w:p>
        </w:tc>
      </w:tr>
      <w:tr>
        <w:trPr/>
        <w:tc>
          <w:tcPr>
            <w:tcBorders/>
            <w:tcW w:w="3408" w:type="dxa"/>
          </w:tcPr>
          <w:p>
            <w:pPr>
              <w:pBdr/>
              <w:spacing/>
              <w:ind/>
              <w:rPr/>
            </w:pPr>
            <w:r>
              <w:t xml:space="preserve">5</w:t>
            </w:r>
            <w:r/>
          </w:p>
        </w:tc>
        <w:tc>
          <w:tcPr>
            <w:tcBorders/>
            <w:tcW w:w="3408" w:type="dxa"/>
          </w:tcPr>
          <w:p>
            <w:pPr>
              <w:pBdr/>
              <w:spacing/>
              <w:ind/>
              <w:rPr/>
            </w:pPr>
            <w:r>
              <w:t xml:space="preserve">Introduction to Computational Mathematics</w:t>
            </w:r>
            <w:r/>
          </w:p>
        </w:tc>
        <w:tc>
          <w:tcPr>
            <w:tcBorders/>
            <w:tcW w:w="3408" w:type="dxa"/>
          </w:tcPr>
          <w:p>
            <w:pPr>
              <w:pBdr/>
              <w:spacing/>
              <w:ind/>
              <w:rPr/>
            </w:pPr>
            <w:r>
              <w:t xml:space="preserve">UC Davis — ucdavis.edu</w:t>
            </w:r>
            <w:r/>
          </w:p>
        </w:tc>
      </w:tr>
      <w:tr>
        <w:trPr/>
        <w:tc>
          <w:tcPr>
            <w:tcBorders/>
            <w:tcW w:w="3408" w:type="dxa"/>
          </w:tcPr>
          <w:p>
            <w:pPr>
              <w:pBdr/>
              <w:spacing/>
              <w:ind/>
              <w:rPr/>
            </w:pPr>
            <w:r>
              <w:t xml:space="preserve">6</w:t>
            </w:r>
            <w:r/>
          </w:p>
        </w:tc>
        <w:tc>
          <w:tcPr>
            <w:tcBorders/>
            <w:tcW w:w="3408" w:type="dxa"/>
          </w:tcPr>
          <w:p>
            <w:pPr>
              <w:pBdr/>
              <w:spacing/>
              <w:ind/>
              <w:rPr/>
            </w:pPr>
            <w:r>
              <w:t xml:space="preserve">Mathematics</w:t>
            </w:r>
            <w:r/>
          </w:p>
        </w:tc>
        <w:tc>
          <w:tcPr>
            <w:tcBorders/>
            <w:tcW w:w="3408" w:type="dxa"/>
          </w:tcPr>
          <w:p>
            <w:pPr>
              <w:pBdr/>
              <w:spacing/>
              <w:ind/>
              <w:rPr/>
            </w:pPr>
            <w:r>
              <w:t xml:space="preserve">Wichita State University — wichita.edu</w:t>
            </w:r>
            <w:r/>
          </w:p>
        </w:tc>
      </w:tr>
      <w:tr>
        <w:trPr/>
        <w:tc>
          <w:tcPr>
            <w:tcBorders/>
            <w:tcW w:w="3408" w:type="dxa"/>
          </w:tcPr>
          <w:p>
            <w:pPr>
              <w:pBdr/>
              <w:spacing/>
              <w:ind/>
              <w:rPr/>
            </w:pPr>
            <w:r>
              <w:t xml:space="preserve">7</w:t>
            </w:r>
            <w:r/>
          </w:p>
        </w:tc>
        <w:tc>
          <w:tcPr>
            <w:tcBorders/>
            <w:tcW w:w="3408" w:type="dxa"/>
          </w:tcPr>
          <w:p>
            <w:pPr>
              <w:pBdr/>
              <w:spacing/>
              <w:ind/>
              <w:rPr/>
            </w:pPr>
            <w:r>
              <w:t xml:space="preserve">Exploring Practical Applications and Real-World Impact</w:t>
            </w:r>
            <w:r/>
          </w:p>
        </w:tc>
        <w:tc>
          <w:tcPr>
            <w:tcBorders/>
            <w:tcW w:w="3408" w:type="dxa"/>
          </w:tcPr>
          <w:p>
            <w:pPr>
              <w:pBdr/>
              <w:spacing/>
              <w:ind/>
              <w:rPr/>
            </w:pPr>
            <w:r>
              <w:t xml:space="preserve">UNM Digital Repository — unm.edu</w:t>
            </w:r>
            <w:r/>
          </w:p>
        </w:tc>
      </w:tr>
      <w:tr>
        <w:trPr/>
        <w:tc>
          <w:tcPr>
            <w:tcBorders/>
            <w:tcW w:w="3408" w:type="dxa"/>
          </w:tcPr>
          <w:p>
            <w:pPr>
              <w:pBdr/>
              <w:spacing/>
              <w:ind/>
              <w:rPr/>
            </w:pPr>
            <w:r>
              <w:t xml:space="preserve">8</w:t>
            </w:r>
            <w:r/>
          </w:p>
        </w:tc>
        <w:tc>
          <w:tcPr>
            <w:tcBorders/>
            <w:tcW w:w="3408" w:type="dxa"/>
          </w:tcPr>
          <w:p>
            <w:pPr>
              <w:pBdr/>
              <w:spacing/>
              <w:ind/>
              <w:rPr/>
            </w:pPr>
            <w:r>
              <w:t xml:space="preserve">Mathematics</w:t>
            </w:r>
            <w:r/>
          </w:p>
        </w:tc>
        <w:tc>
          <w:tcPr>
            <w:tcBorders/>
            <w:tcW w:w="3408" w:type="dxa"/>
          </w:tcPr>
          <w:p>
            <w:pPr>
              <w:pBdr/>
              <w:spacing/>
              <w:ind/>
              <w:rPr/>
            </w:pPr>
            <w:r>
              <w:t xml:space="preserve">Karunya University — karunya.edu</w:t>
            </w:r>
            <w:r/>
          </w:p>
        </w:tc>
      </w:tr>
      <w:tr>
        <w:trPr/>
        <w:tc>
          <w:tcPr>
            <w:tcBorders/>
            <w:tcW w:w="3408" w:type="dxa"/>
          </w:tcPr>
          <w:p>
            <w:pPr>
              <w:pBdr/>
              <w:spacing/>
              <w:ind/>
              <w:rPr/>
            </w:pPr>
            <w:r>
              <w:t xml:space="preserve">9</w:t>
            </w:r>
            <w:r/>
          </w:p>
        </w:tc>
        <w:tc>
          <w:tcPr>
            <w:tcBorders/>
            <w:tcW w:w="3408" w:type="dxa"/>
          </w:tcPr>
          <w:p>
            <w:pPr>
              <w:pBdr/>
              <w:spacing/>
              <w:ind/>
              <w:rPr/>
            </w:pPr>
            <w:r>
              <w:t xml:space="preserve">Conceptual and Procedural Knowledge of Mathematics</w:t>
            </w:r>
            <w:r/>
          </w:p>
        </w:tc>
        <w:tc>
          <w:tcPr>
            <w:tcBorders/>
            <w:tcW w:w="3408" w:type="dxa"/>
          </w:tcPr>
          <w:p>
            <w:pPr>
              <w:pBdr/>
              <w:spacing/>
              <w:ind/>
              <w:rPr/>
            </w:pPr>
            <w:r>
              <w:t xml:space="preserve">University of Wisconsin–Madison — wisc.edu</w:t>
            </w:r>
            <w:r/>
          </w:p>
        </w:tc>
      </w:tr>
      <w:tr>
        <w:trPr/>
        <w:tc>
          <w:tcPr>
            <w:tcBorders/>
            <w:tcW w:w="3408" w:type="dxa"/>
          </w:tcPr>
          <w:p>
            <w:pPr>
              <w:pBdr/>
              <w:spacing/>
              <w:ind/>
              <w:rPr/>
            </w:pPr>
            <w:r>
              <w:t xml:space="preserve">10</w:t>
            </w:r>
            <w:r/>
          </w:p>
        </w:tc>
        <w:tc>
          <w:tcPr>
            <w:tcBorders/>
            <w:tcW w:w="3408" w:type="dxa"/>
          </w:tcPr>
          <w:p>
            <w:pPr>
              <w:pBdr/>
              <w:spacing/>
              <w:ind/>
              <w:rPr/>
            </w:pPr>
            <w:r>
              <w:t xml:space="preserve">Mathematics for Computer Science</w:t>
            </w:r>
            <w:r/>
          </w:p>
        </w:tc>
        <w:tc>
          <w:tcPr>
            <w:tcBorders/>
            <w:tcW w:w="3408" w:type="dxa"/>
          </w:tcPr>
          <w:p>
            <w:pPr>
              <w:pBdr/>
              <w:spacing/>
              <w:ind/>
              <w:rPr/>
            </w:pPr>
            <w:r>
              <w:t xml:space="preserve">MIT OpenCourseWare — mit.edu</w:t>
            </w:r>
            <w:r/>
          </w:p>
        </w:tc>
      </w:tr>
    </w:tbl>
    <w:p>
      <w:pPr>
        <w:pBdr/>
        <w:spacing/>
        <w:ind/>
        <w:rPr/>
      </w:pPr>
      <w:r>
        <w:rPr>
          <w:b w:val="0"/>
        </w:rPr>
        <w:t xml:space="preserve">The table records search listings only. Files were not redistributed in the repository, and availability or licensing should be checked with each host before reuse.</w:t>
      </w:r>
      <w:r/>
    </w:p>
    <w:p>
      <w:pPr>
        <w:pBdr/>
        <w:spacing/>
        <w:ind/>
        <w:jc w:val="center"/>
        <w:rPr/>
      </w:pPr>
      <w:r>
        <mc:AlternateContent>
          <mc:Choice Requires="wpg">
            <w:drawing>
              <wp:inline xmlns:wp="http://schemas.openxmlformats.org/drawingml/2006/wordprocessingDrawing" distT="0" distB="0" distL="0" distR="0">
                <wp:extent cx="6217920" cy="43455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google-math-results-1.png"/>
                        <pic:cNvPicPr>
                          <a:picLocks noChangeAspect="1"/>
                        </pic:cNvPicPr>
                        <pic:nvPr/>
                      </pic:nvPicPr>
                      <pic:blipFill rotWithShape="1">
                        <a:blip r:embed="rId17"/>
                        <a:stretch/>
                      </pic:blipFill>
                      <pic:spPr bwMode="auto">
                        <a:xfrm>
                          <a:off x="0" y="0"/>
                          <a:ext cx="6217920" cy="43455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9.60pt;height:342.17pt;mso-wrap-distance-left:0.00pt;mso-wrap-distance-top:0.00pt;mso-wrap-distance-right:0.00pt;mso-wrap-distance-bottom:0.00pt;z-index:1;" stroked="false">
                <v:imagedata r:id="rId17" o:title=""/>
                <o:lock v:ext="edit" rotation="t"/>
              </v:shape>
            </w:pict>
          </mc:Fallback>
        </mc:AlternateContent>
      </w:r>
      <w:r/>
    </w:p>
    <w:p>
      <w:pPr>
        <w:pBdr/>
        <w:spacing/>
        <w:ind/>
        <w:jc w:val="center"/>
        <w:rPr/>
      </w:pPr>
      <w:r>
        <w:rPr>
          <w:i/>
        </w:rPr>
        <w:t xml:space="preserve">Figure 7 — Educational mathematics PDF search results.</w:t>
      </w:r>
      <w:r/>
    </w:p>
    <w:p>
      <w:pPr>
        <w:pBdr/>
        <w:spacing/>
        <w:ind/>
        <w:jc w:val="center"/>
        <w:rPr/>
      </w:pPr>
      <w:r>
        <mc:AlternateContent>
          <mc:Choice Requires="wpg">
            <w:drawing>
              <wp:inline xmlns:wp="http://schemas.openxmlformats.org/drawingml/2006/wordprocessingDrawing" distT="0" distB="0" distL="0" distR="0">
                <wp:extent cx="6217920" cy="43455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google-math-results-2.png"/>
                        <pic:cNvPicPr>
                          <a:picLocks noChangeAspect="1"/>
                        </pic:cNvPicPr>
                        <pic:nvPr/>
                      </pic:nvPicPr>
                      <pic:blipFill rotWithShape="1">
                        <a:blip r:embed="rId18"/>
                        <a:stretch/>
                      </pic:blipFill>
                      <pic:spPr bwMode="auto">
                        <a:xfrm>
                          <a:off x="0" y="0"/>
                          <a:ext cx="6217920" cy="43455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9.60pt;height:342.17pt;mso-wrap-distance-left:0.00pt;mso-wrap-distance-top:0.00pt;mso-wrap-distance-right:0.00pt;mso-wrap-distance-bottom:0.00pt;z-index:1;" stroked="false">
                <v:imagedata r:id="rId18" o:title=""/>
                <o:lock v:ext="edit" rotation="t"/>
              </v:shape>
            </w:pict>
          </mc:Fallback>
        </mc:AlternateContent>
      </w:r>
      <w:r/>
    </w:p>
    <w:p>
      <w:pPr>
        <w:pBdr/>
        <w:spacing/>
        <w:ind/>
        <w:jc w:val="center"/>
        <w:rPr/>
      </w:pPr>
      <w:r>
        <w:rPr>
          <w:i/>
        </w:rPr>
        <w:t xml:space="preserve">Figure 8 — Additional institutional PDF listings.</w:t>
      </w:r>
      <w:r/>
    </w:p>
    <w:p>
      <w:pPr>
        <w:pStyle w:val="706"/>
        <w:pBdr/>
        <w:spacing/>
        <w:ind/>
        <w:rPr/>
      </w:pPr>
      <w:r>
        <w:t xml:space="preserve">6.2 Camera-related GHDB methodology and ethical limitation</w:t>
      </w:r>
      <w:r/>
    </w:p>
    <w:p>
      <w:pPr>
        <w:pBdr/>
        <w:spacing/>
        <w:ind/>
        <w:rPr/>
      </w:pPr>
      <w:r>
        <w:rPr>
          <w:b w:val="0"/>
        </w:rPr>
        <w:t xml:space="preserve">Assignment-provided example dork: intitle:"webcamXP" inurl:8080</w:t>
      </w:r>
      <w:r/>
    </w:p>
    <w:p>
      <w:pPr>
        <w:pBdr/>
        <w:spacing/>
        <w:ind/>
        <w:rPr/>
      </w:pPr>
      <w:r>
        <w:rPr>
          <w:b w:val="0"/>
        </w:rPr>
        <w:t xml:space="preserve">Google returned a potentially exposed WebcamXP listing. Shodan aggregate results also demonstrated that device-search engines can index internet-facin</w:t>
      </w:r>
      <w:r>
        <w:rPr>
          <w:b w:val="0"/>
        </w:rPr>
        <w:t xml:space="preserve">g services. Public indexing, however, does not authorize viewing or controlling a camera. Further validation stopped, identifying details were excluded, and the requirement for ten live third-party camera links was not executed without owner authorization.</w:t>
      </w:r>
      <w:r/>
    </w:p>
    <w:tbl>
      <w:tblPr>
        <w:tblStyle w:val="765"/>
        <w:jc w:val="center"/>
        <w:tblW w:w="0" w:type="auto"/>
        <w:tblBorders/>
        <w:tblLook w:val="04A0" w:firstRow="1" w:lastRow="0" w:firstColumn="1" w:lastColumn="0" w:noHBand="0" w:noVBand="1"/>
      </w:tblPr>
      <w:tblGrid>
        <w:gridCol w:w="5112"/>
        <w:gridCol w:w="5112"/>
      </w:tblGrid>
      <w:tr>
        <w:trPr/>
        <w:tc>
          <w:tcPr>
            <w:tcBorders/>
            <w:tcW w:w="5112" w:type="dxa"/>
            <w:vAlign w:val="center"/>
          </w:tcPr>
          <w:p>
            <w:pPr>
              <w:pBdr/>
              <w:spacing/>
              <w:ind/>
              <w:rPr/>
            </w:pPr>
            <w:r>
              <w:rPr>
                <w:b/>
              </w:rPr>
              <w:t xml:space="preserve">Requested item</w:t>
            </w:r>
            <w:r/>
          </w:p>
        </w:tc>
        <w:tc>
          <w:tcPr>
            <w:tcBorders/>
            <w:tcW w:w="5112" w:type="dxa"/>
            <w:vAlign w:val="center"/>
          </w:tcPr>
          <w:p>
            <w:pPr>
              <w:pBdr/>
              <w:spacing/>
              <w:ind/>
              <w:rPr/>
            </w:pPr>
            <w:r>
              <w:rPr>
                <w:b/>
              </w:rPr>
              <w:t xml:space="preserve">Documented outcome</w:t>
            </w:r>
            <w:r/>
          </w:p>
        </w:tc>
      </w:tr>
      <w:tr>
        <w:trPr/>
        <w:tc>
          <w:tcPr>
            <w:tcBorders/>
            <w:tcW w:w="5112" w:type="dxa"/>
          </w:tcPr>
          <w:p>
            <w:pPr>
              <w:pBdr/>
              <w:spacing/>
              <w:ind/>
              <w:rPr/>
            </w:pPr>
            <w:r>
              <w:t xml:space="preserve">Ten live camera links</w:t>
            </w:r>
            <w:r/>
          </w:p>
        </w:tc>
        <w:tc>
          <w:tcPr>
            <w:tcBorders/>
            <w:tcW w:w="5112" w:type="dxa"/>
          </w:tcPr>
          <w:p>
            <w:pPr>
              <w:pBdr/>
              <w:spacing/>
              <w:ind/>
              <w:rPr/>
            </w:pPr>
            <w:r>
              <w:t xml:space="preserve">Not collected or published without individual owner authorization</w:t>
            </w:r>
            <w:r/>
          </w:p>
        </w:tc>
      </w:tr>
      <w:tr>
        <w:trPr/>
        <w:tc>
          <w:tcPr>
            <w:tcBorders/>
            <w:tcW w:w="5112" w:type="dxa"/>
          </w:tcPr>
          <w:p>
            <w:pPr>
              <w:pBdr/>
              <w:spacing/>
              <w:ind/>
              <w:rPr/>
            </w:pPr>
            <w:r>
              <w:t xml:space="preserve">Dork methodology</w:t>
            </w:r>
            <w:r/>
          </w:p>
        </w:tc>
        <w:tc>
          <w:tcPr>
            <w:tcBorders/>
            <w:tcW w:w="5112" w:type="dxa"/>
          </w:tcPr>
          <w:p>
            <w:pPr>
              <w:pBdr/>
              <w:spacing/>
              <w:ind/>
              <w:rPr/>
            </w:pPr>
            <w:r>
              <w:t xml:space="preserve">Demonstrated using the assignment-provided WebcamXP query</w:t>
            </w:r>
            <w:r/>
          </w:p>
        </w:tc>
      </w:tr>
      <w:tr>
        <w:trPr/>
        <w:tc>
          <w:tcPr>
            <w:tcBorders/>
            <w:tcW w:w="5112" w:type="dxa"/>
          </w:tcPr>
          <w:p>
            <w:pPr>
              <w:pBdr/>
              <w:spacing/>
              <w:ind/>
              <w:rPr/>
            </w:pPr>
            <w:r>
              <w:t xml:space="preserve">Credentials</w:t>
            </w:r>
            <w:r/>
          </w:p>
        </w:tc>
        <w:tc>
          <w:tcPr>
            <w:tcBorders/>
            <w:tcW w:w="5112" w:type="dxa"/>
          </w:tcPr>
          <w:p>
            <w:pPr>
              <w:pBdr/>
              <w:spacing/>
              <w:ind/>
              <w:rPr/>
            </w:pPr>
            <w:r>
              <w:t xml:space="preserve">None tested, collected or reported</w:t>
            </w:r>
            <w:r/>
          </w:p>
        </w:tc>
      </w:tr>
      <w:tr>
        <w:trPr/>
        <w:tc>
          <w:tcPr>
            <w:tcBorders/>
            <w:tcW w:w="5112" w:type="dxa"/>
          </w:tcPr>
          <w:p>
            <w:pPr>
              <w:pBdr/>
              <w:spacing/>
              <w:ind/>
              <w:rPr/>
            </w:pPr>
            <w:r>
              <w:t xml:space="preserve">Recommended safe substitute</w:t>
            </w:r>
            <w:r/>
          </w:p>
        </w:tc>
        <w:tc>
          <w:tcPr>
            <w:tcBorders/>
            <w:tcW w:w="5112" w:type="dxa"/>
          </w:tcPr>
          <w:p>
            <w:pPr>
              <w:pBdr/>
              <w:spacing/>
              <w:ind/>
              <w:rPr/>
            </w:pPr>
            <w:r>
              <w:t xml:space="preserve">Instructor-controlled cameras, honeypots, or written authorization for ten lab targets</w:t>
            </w:r>
            <w:r/>
          </w:p>
        </w:tc>
      </w:tr>
    </w:tbl>
    <w:p>
      <w:pPr>
        <w:pStyle w:val="705"/>
        <w:pBdr/>
        <w:spacing/>
        <w:ind/>
        <w:rPr/>
      </w:pPr>
      <w:r>
        <w:t xml:space="preserve">7. PM3 — Footprinting with Maltego</w:t>
      </w:r>
      <w:r/>
    </w:p>
    <w:p>
      <w:pPr>
        <w:pBdr/>
        <w:spacing/>
        <w:ind/>
        <w:rPr/>
      </w:pPr>
      <w:r>
        <w:rPr>
          <w:b w:val="0"/>
        </w:rPr>
        <w:t xml:space="preserve">Maltego </w:t>
      </w:r>
      <w:r>
        <w:rPr>
          <w:b w:val="0"/>
        </w:rPr>
        <w:t xml:space="preserve">Graph Desktop 4.13.0 Community Edition was configured. A Domain entity was created and changed from the default maltego.com to networkwalks.com. The Utilities “To Email Addresses [Search Engine]” and “To Emails @domain [Search Engine]” transforms were run.</w:t>
      </w:r>
      <w:r/>
    </w:p>
    <w:p>
      <w:pPr>
        <w:pBdr/>
        <w:spacing/>
        <w:ind/>
        <w:rPr/>
      </w:pPr>
      <w:r>
        <w:rPr>
          <w:b w:val="0"/>
        </w:rPr>
        <w:t xml:space="preserve">Re</w:t>
      </w:r>
      <w:r>
        <w:rPr>
          <w:b w:val="0"/>
        </w:rPr>
        <w:t xml:space="preserve">sult: one unique public organizational address, info@networkwalks.com, was returned. The second transform did not add a new unique address. Search-engine transforms can contain stale or incomplete results and should be verified through authorized channels.</w:t>
      </w:r>
      <w:r/>
    </w:p>
    <w:p>
      <w:pPr>
        <w:pBdr/>
        <w:spacing/>
        <w:ind/>
        <w:jc w:val="center"/>
        <w:rPr/>
      </w:pPr>
      <w:r>
        <mc:AlternateContent>
          <mc:Choice Requires="wpg">
            <w:drawing>
              <wp:inline xmlns:wp="http://schemas.openxmlformats.org/drawingml/2006/wordprocessingDrawing" distT="0" distB="0" distL="0" distR="0">
                <wp:extent cx="6217920" cy="28404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altego-main-screen.png"/>
                        <pic:cNvPicPr>
                          <a:picLocks noChangeAspect="1"/>
                        </pic:cNvPicPr>
                        <pic:nvPr/>
                      </pic:nvPicPr>
                      <pic:blipFill rotWithShape="1">
                        <a:blip r:embed="rId19"/>
                        <a:stretch/>
                      </pic:blipFill>
                      <pic:spPr bwMode="auto">
                        <a:xfrm>
                          <a:off x="0" y="0"/>
                          <a:ext cx="6217920" cy="28404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89.60pt;height:223.65pt;mso-wrap-distance-left:0.00pt;mso-wrap-distance-top:0.00pt;mso-wrap-distance-right:0.00pt;mso-wrap-distance-bottom:0.00pt;z-index:1;" stroked="false">
                <v:imagedata r:id="rId19" o:title=""/>
                <o:lock v:ext="edit" rotation="t"/>
              </v:shape>
            </w:pict>
          </mc:Fallback>
        </mc:AlternateContent>
      </w:r>
      <w:r/>
    </w:p>
    <w:p>
      <w:pPr>
        <w:pBdr/>
        <w:spacing/>
        <w:ind/>
        <w:jc w:val="center"/>
        <w:rPr/>
      </w:pPr>
      <w:r>
        <w:rPr>
          <w:i/>
        </w:rPr>
        <w:t xml:space="preserve">Figure 9 — Maltego installation and active workspace.</w:t>
      </w:r>
      <w:r/>
    </w:p>
    <w:p>
      <w:pPr>
        <w:pBdr/>
        <w:spacing/>
        <w:ind/>
        <w:jc w:val="center"/>
        <w:rPr/>
      </w:pPr>
      <w:r>
        <mc:AlternateContent>
          <mc:Choice Requires="wpg">
            <w:drawing>
              <wp:inline xmlns:wp="http://schemas.openxmlformats.org/drawingml/2006/wordprocessingDrawing" distT="0" distB="0" distL="0" distR="0">
                <wp:extent cx="4754880" cy="27811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email-transform-options.png"/>
                        <pic:cNvPicPr>
                          <a:picLocks noChangeAspect="1"/>
                        </pic:cNvPicPr>
                        <pic:nvPr/>
                      </pic:nvPicPr>
                      <pic:blipFill rotWithShape="1">
                        <a:blip r:embed="rId20"/>
                        <a:stretch/>
                      </pic:blipFill>
                      <pic:spPr bwMode="auto">
                        <a:xfrm>
                          <a:off x="0" y="0"/>
                          <a:ext cx="4754880" cy="27811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74.40pt;height:218.99pt;mso-wrap-distance-left:0.00pt;mso-wrap-distance-top:0.00pt;mso-wrap-distance-right:0.00pt;mso-wrap-distance-bottom:0.00pt;z-index:1;" stroked="false">
                <v:imagedata r:id="rId20" o:title=""/>
                <o:lock v:ext="edit" rotation="t"/>
              </v:shape>
            </w:pict>
          </mc:Fallback>
        </mc:AlternateContent>
      </w:r>
      <w:r/>
    </w:p>
    <w:p>
      <w:pPr>
        <w:pBdr/>
        <w:spacing/>
        <w:ind/>
        <w:jc w:val="center"/>
        <w:rPr/>
      </w:pPr>
      <w:r>
        <w:rPr>
          <w:i/>
        </w:rPr>
        <w:t xml:space="preserve">Figure 10 — Email-related transforms selected for the domain entity.</w:t>
      </w:r>
      <w:r/>
    </w:p>
    <w:p>
      <w:pPr>
        <w:pBdr/>
        <w:spacing/>
        <w:ind/>
        <w:jc w:val="center"/>
        <w:rPr/>
      </w:pPr>
      <w:r>
        <mc:AlternateContent>
          <mc:Choice Requires="wpg">
            <w:drawing>
              <wp:inline xmlns:wp="http://schemas.openxmlformats.org/drawingml/2006/wordprocessingDrawing" distT="0" distB="0" distL="0" distR="0">
                <wp:extent cx="6217920" cy="28431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final-email-transform-result.png"/>
                        <pic:cNvPicPr>
                          <a:picLocks noChangeAspect="1"/>
                        </pic:cNvPicPr>
                        <pic:nvPr/>
                      </pic:nvPicPr>
                      <pic:blipFill rotWithShape="1">
                        <a:blip r:embed="rId21"/>
                        <a:stretch/>
                      </pic:blipFill>
                      <pic:spPr bwMode="auto">
                        <a:xfrm>
                          <a:off x="0" y="0"/>
                          <a:ext cx="6217920" cy="28431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89.60pt;height:223.87pt;mso-wrap-distance-left:0.00pt;mso-wrap-distance-top:0.00pt;mso-wrap-distance-right:0.00pt;mso-wrap-distance-bottom:0.00pt;z-index:1;" stroked="false">
                <v:imagedata r:id="rId21" o:title=""/>
                <o:lock v:ext="edit" rotation="t"/>
              </v:shape>
            </w:pict>
          </mc:Fallback>
        </mc:AlternateContent>
      </w:r>
      <w:r/>
    </w:p>
    <w:p>
      <w:pPr>
        <w:pBdr/>
        <w:spacing/>
        <w:ind/>
        <w:jc w:val="center"/>
        <w:rPr/>
      </w:pPr>
      <w:r>
        <w:rPr>
          <w:i/>
        </w:rPr>
        <w:t xml:space="preserve">Figure 11 — Final Maltego graph and transform output.</w:t>
      </w:r>
      <w:r/>
    </w:p>
    <w:p>
      <w:pPr>
        <w:pStyle w:val="705"/>
        <w:pBdr/>
        <w:spacing/>
        <w:ind/>
        <w:rPr/>
      </w:pPr>
      <w:r>
        <w:t xml:space="preserve">8. PM4 — Footprinting with theHarvester</w:t>
      </w:r>
      <w:r/>
    </w:p>
    <w:p>
      <w:pPr>
        <w:pStyle w:val="706"/>
        <w:pBdr/>
        <w:spacing/>
        <w:ind/>
        <w:rPr/>
      </w:pPr>
      <w:r>
        <w:t xml:space="preserve">8.1 Baidu source, limit 1000</w:t>
      </w:r>
      <w:r/>
    </w:p>
    <w:p>
      <w:pPr>
        <w:pBdr/>
        <w:spacing/>
        <w:ind/>
        <w:rPr/>
      </w:pPr>
      <w:r>
        <w:rPr>
          <w:b w:val="0"/>
        </w:rPr>
        <w:t xml:space="preserve">Command: theHarvester -d microsoft.com -l 1000 -b baidu</w:t>
      </w:r>
      <w:r/>
    </w:p>
    <w:p>
      <w:pPr>
        <w:pBdr/>
        <w:spacing/>
        <w:ind/>
        <w:rPr/>
      </w:pPr>
      <w:r>
        <w:rPr>
          <w:b w:val="0"/>
        </w:rPr>
        <w:t xml:space="preserve">Result: theHarvester 4.11.1 completed the Baidu query but returned no IPs, emails, people or hosts. This was retained as an honest current result because third-party source behavior and parsers change over time.</w:t>
      </w:r>
      <w:r/>
    </w:p>
    <w:p>
      <w:pPr>
        <w:pBdr/>
        <w:spacing/>
        <w:ind/>
        <w:jc w:val="center"/>
        <w:rPr/>
      </w:pPr>
      <w:r>
        <mc:AlternateContent>
          <mc:Choice Requires="wpg">
            <w:drawing>
              <wp:inline xmlns:wp="http://schemas.openxmlformats.org/drawingml/2006/wordprocessingDrawing" distT="0" distB="0" distL="0" distR="0">
                <wp:extent cx="6217920" cy="37572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baidu-1.png"/>
                        <pic:cNvPicPr>
                          <a:picLocks noChangeAspect="1"/>
                        </pic:cNvPicPr>
                        <pic:nvPr/>
                      </pic:nvPicPr>
                      <pic:blipFill rotWithShape="1">
                        <a:blip r:embed="rId22"/>
                        <a:stretch/>
                      </pic:blipFill>
                      <pic:spPr bwMode="auto">
                        <a:xfrm>
                          <a:off x="0" y="0"/>
                          <a:ext cx="6217920" cy="37572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89.60pt;height:295.85pt;mso-wrap-distance-left:0.00pt;mso-wrap-distance-top:0.00pt;mso-wrap-distance-right:0.00pt;mso-wrap-distance-bottom:0.00pt;z-index:1;" stroked="false">
                <v:imagedata r:id="rId22" o:title=""/>
                <o:lock v:ext="edit" rotation="t"/>
              </v:shape>
            </w:pict>
          </mc:Fallback>
        </mc:AlternateContent>
      </w:r>
      <w:r/>
    </w:p>
    <w:p>
      <w:pPr>
        <w:pBdr/>
        <w:spacing/>
        <w:ind/>
        <w:jc w:val="center"/>
        <w:rPr/>
      </w:pPr>
      <w:r>
        <w:rPr>
          <w:i/>
        </w:rPr>
        <w:t xml:space="preserve">Figure 12 — Baidu-source query and zero-result outcome.</w:t>
      </w:r>
      <w:r/>
    </w:p>
    <w:p>
      <w:pPr>
        <w:pStyle w:val="706"/>
        <w:pBdr/>
        <w:spacing/>
        <w:ind/>
        <w:rPr/>
      </w:pPr>
      <w:r>
        <w:t xml:space="preserve">8.2 All sources, limit 50</w:t>
      </w:r>
      <w:r/>
    </w:p>
    <w:p>
      <w:pPr>
        <w:pBdr/>
        <w:spacing/>
        <w:ind/>
        <w:rPr/>
      </w:pPr>
      <w:r>
        <w:rPr>
          <w:b w:val="0"/>
        </w:rPr>
        <w:t xml:space="preserve">Command: theHarvester -d microsoft.com -l 50 -b all</w:t>
      </w:r>
      <w:r/>
    </w:p>
    <w:p>
      <w:pPr>
        <w:pBdr/>
        <w:spacing/>
        <w:ind/>
        <w:rPr/>
      </w:pPr>
      <w:r>
        <w:rPr>
          <w:b w:val="0"/>
        </w:rPr>
        <w:t xml:space="preserve">Result: the all-sources run attempted many providers. Several required API keys or returned provide</w:t>
      </w:r>
      <w:r>
        <w:rPr>
          <w:b w:val="0"/>
        </w:rPr>
        <w:t xml:space="preserve">r-specific errors. Sources that did respond collectively reported 9 ASNs, 134 IP addresses, 3 email addresses, 9,964 hosts and one interesting URL. The limit applies to source searches and does not necessarily cap the final merged host list at fifty lines.</w:t>
      </w:r>
      <w:r/>
    </w:p>
    <w:p>
      <w:pPr>
        <w:pBdr/>
        <w:spacing/>
        <w:ind/>
        <w:rPr/>
      </w:pPr>
      <w:r>
        <w:rPr>
          <w:b w:val="0"/>
        </w:rPr>
        <w:t xml:space="preserve">Because the raw host list is very large and may change, only representative screenshots are included; the full output is retained as private evidence. Public repositories should avoid publishing unnecessarily large target inventories.</w:t>
      </w:r>
      <w:r/>
    </w:p>
    <w:p>
      <w:pPr>
        <w:pBdr/>
        <w:spacing/>
        <w:ind/>
        <w:jc w:val="center"/>
        <w:rPr/>
      </w:pPr>
      <w:r>
        <mc:AlternateContent>
          <mc:Choice Requires="wpg">
            <w:drawing>
              <wp:inline xmlns:wp="http://schemas.openxmlformats.org/drawingml/2006/wordprocessingDrawing" distT="0" distB="0" distL="0" distR="0">
                <wp:extent cx="6217920" cy="40826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ll-1.png"/>
                        <pic:cNvPicPr>
                          <a:picLocks noChangeAspect="1"/>
                        </pic:cNvPicPr>
                        <pic:nvPr/>
                      </pic:nvPicPr>
                      <pic:blipFill rotWithShape="1">
                        <a:blip r:embed="rId23"/>
                        <a:stretch/>
                      </pic:blipFill>
                      <pic:spPr bwMode="auto">
                        <a:xfrm>
                          <a:off x="0" y="0"/>
                          <a:ext cx="6217920" cy="40826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89.60pt;height:321.47pt;mso-wrap-distance-left:0.00pt;mso-wrap-distance-top:0.00pt;mso-wrap-distance-right:0.00pt;mso-wrap-distance-bottom:0.00pt;z-index:1;" stroked="false">
                <v:imagedata r:id="rId23" o:title=""/>
                <o:lock v:ext="edit" rotation="t"/>
              </v:shape>
            </w:pict>
          </mc:Fallback>
        </mc:AlternateContent>
      </w:r>
      <w:r/>
    </w:p>
    <w:p>
      <w:pPr>
        <w:pBdr/>
        <w:spacing/>
        <w:ind/>
        <w:jc w:val="center"/>
        <w:rPr/>
      </w:pPr>
      <w:r>
        <w:rPr>
          <w:i/>
        </w:rPr>
        <w:t xml:space="preserve">Figure 13 — Start of the all-sources query and source processing.</w:t>
      </w:r>
      <w:r/>
    </w:p>
    <w:p>
      <w:pPr>
        <w:pBdr/>
        <w:spacing/>
        <w:ind/>
        <w:jc w:val="center"/>
        <w:rPr/>
      </w:pPr>
      <w:r>
        <mc:AlternateContent>
          <mc:Choice Requires="wpg">
            <w:drawing>
              <wp:inline xmlns:wp="http://schemas.openxmlformats.org/drawingml/2006/wordprocessingDrawing" distT="0" distB="0" distL="0" distR="0">
                <wp:extent cx="6217920" cy="37563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ll-5.png"/>
                        <pic:cNvPicPr>
                          <a:picLocks noChangeAspect="1"/>
                        </pic:cNvPicPr>
                        <pic:nvPr/>
                      </pic:nvPicPr>
                      <pic:blipFill rotWithShape="1">
                        <a:blip r:embed="rId24"/>
                        <a:stretch/>
                      </pic:blipFill>
                      <pic:spPr bwMode="auto">
                        <a:xfrm>
                          <a:off x="0" y="0"/>
                          <a:ext cx="6217920" cy="3756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9.60pt;height:295.78pt;mso-wrap-distance-left:0.00pt;mso-wrap-distance-top:0.00pt;mso-wrap-distance-right:0.00pt;mso-wrap-distance-bottom:0.00pt;z-index:1;" stroked="false">
                <v:imagedata r:id="rId24" o:title=""/>
                <o:lock v:ext="edit" rotation="t"/>
              </v:shape>
            </w:pict>
          </mc:Fallback>
        </mc:AlternateContent>
      </w:r>
      <w:r/>
    </w:p>
    <w:p>
      <w:pPr>
        <w:pBdr/>
        <w:spacing/>
        <w:ind/>
        <w:jc w:val="center"/>
        <w:rPr/>
      </w:pPr>
      <w:r>
        <w:rPr>
          <w:i/>
        </w:rPr>
        <w:t xml:space="preserve">Figure 14 — Aggregate ASN and URL results.</w:t>
      </w:r>
      <w:r/>
    </w:p>
    <w:p>
      <w:pPr>
        <w:pBdr/>
        <w:spacing/>
        <w:ind/>
        <w:jc w:val="center"/>
        <w:rPr/>
      </w:pPr>
      <w:r>
        <mc:AlternateContent>
          <mc:Choice Requires="wpg">
            <w:drawing>
              <wp:inline xmlns:wp="http://schemas.openxmlformats.org/drawingml/2006/wordprocessingDrawing" distT="0" distB="0" distL="0" distR="0">
                <wp:extent cx="6217920" cy="1046131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ll-8.png"/>
                        <pic:cNvPicPr>
                          <a:picLocks noChangeAspect="1"/>
                        </pic:cNvPicPr>
                        <pic:nvPr/>
                      </pic:nvPicPr>
                      <pic:blipFill rotWithShape="1">
                        <a:blip r:embed="rId25"/>
                        <a:stretch/>
                      </pic:blipFill>
                      <pic:spPr bwMode="auto">
                        <a:xfrm>
                          <a:off x="0" y="0"/>
                          <a:ext cx="6217920" cy="104613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89.60pt;height:823.73pt;mso-wrap-distance-left:0.00pt;mso-wrap-distance-top:0.00pt;mso-wrap-distance-right:0.00pt;mso-wrap-distance-bottom:0.00pt;z-index:1;" stroked="false">
                <v:imagedata r:id="rId25" o:title=""/>
                <o:lock v:ext="edit" rotation="t"/>
              </v:shape>
            </w:pict>
          </mc:Fallback>
        </mc:AlternateContent>
      </w:r>
      <w:r/>
    </w:p>
    <w:p>
      <w:pPr>
        <w:pBdr/>
        <w:spacing/>
        <w:ind/>
        <w:jc w:val="center"/>
        <w:rPr/>
      </w:pPr>
      <w:r>
        <w:rPr>
          <w:i/>
        </w:rPr>
        <w:t xml:space="preserve">Figure 15 — Summary showing IP, email and host totals.</w:t>
      </w:r>
      <w:r/>
    </w:p>
    <w:p>
      <w:pPr>
        <w:pStyle w:val="705"/>
        <w:pBdr/>
        <w:spacing/>
        <w:ind/>
        <w:rPr/>
      </w:pPr>
      <w:r>
        <w:t xml:space="preserve">9. PM5 — Network Discovery with Nmap CLI</w:t>
      </w:r>
      <w:r/>
    </w:p>
    <w:p>
      <w:pPr>
        <w:pBdr/>
        <w:spacing/>
        <w:ind/>
        <w:rPr/>
      </w:pPr>
      <w:r>
        <w:rPr>
          <w:b w:val="0"/>
        </w:rPr>
        <w:t xml:space="preserve">Zenmap is the graphical interface for Nmap. The CLI was used as an equivalent for Ping Scan and provides reproducible commands and machine-readable output.</w:t>
      </w:r>
      <w:r/>
    </w:p>
    <w:tbl>
      <w:tblPr>
        <w:tblStyle w:val="765"/>
        <w:jc w:val="center"/>
        <w:tblW w:w="0" w:type="auto"/>
        <w:tblBorders/>
        <w:tblLook w:val="04A0" w:firstRow="1" w:lastRow="0" w:firstColumn="1" w:lastColumn="0" w:noHBand="0" w:noVBand="1"/>
      </w:tblPr>
      <w:tblGrid>
        <w:gridCol w:w="5112"/>
        <w:gridCol w:w="5112"/>
      </w:tblGrid>
      <w:tr>
        <w:trPr/>
        <w:tc>
          <w:tcPr>
            <w:tcBorders/>
            <w:tcW w:w="5112" w:type="dxa"/>
            <w:vAlign w:val="center"/>
          </w:tcPr>
          <w:p>
            <w:pPr>
              <w:pBdr/>
              <w:spacing/>
              <w:ind/>
              <w:rPr/>
            </w:pPr>
            <w:r>
              <w:rPr>
                <w:b/>
              </w:rPr>
              <w:t xml:space="preserve">Item</w:t>
            </w:r>
            <w:r/>
          </w:p>
        </w:tc>
        <w:tc>
          <w:tcPr>
            <w:tcBorders/>
            <w:tcW w:w="5112" w:type="dxa"/>
            <w:vAlign w:val="center"/>
          </w:tcPr>
          <w:p>
            <w:pPr>
              <w:pBdr/>
              <w:spacing/>
              <w:ind/>
              <w:rPr/>
            </w:pPr>
            <w:r>
              <w:rPr>
                <w:b/>
              </w:rPr>
              <w:t xml:space="preserve">Result</w:t>
            </w:r>
            <w:r/>
          </w:p>
        </w:tc>
      </w:tr>
      <w:tr>
        <w:trPr/>
        <w:tc>
          <w:tcPr>
            <w:tcBorders/>
            <w:tcW w:w="5112" w:type="dxa"/>
          </w:tcPr>
          <w:p>
            <w:pPr>
              <w:pBdr/>
              <w:spacing/>
              <w:ind/>
              <w:rPr/>
            </w:pPr>
            <w:r>
              <w:t xml:space="preserve">Interface</w:t>
            </w:r>
            <w:r/>
          </w:p>
        </w:tc>
        <w:tc>
          <w:tcPr>
            <w:tcBorders/>
            <w:tcW w:w="5112" w:type="dxa"/>
          </w:tcPr>
          <w:p>
            <w:pPr>
              <w:pBdr/>
              <w:spacing/>
              <w:ind/>
              <w:rPr/>
            </w:pPr>
            <w:r>
              <w:t xml:space="preserve">eth0</w:t>
            </w:r>
            <w:r/>
          </w:p>
        </w:tc>
      </w:tr>
      <w:tr>
        <w:trPr/>
        <w:tc>
          <w:tcPr>
            <w:tcBorders/>
            <w:tcW w:w="5112" w:type="dxa"/>
          </w:tcPr>
          <w:p>
            <w:pPr>
              <w:pBdr/>
              <w:spacing/>
              <w:ind/>
              <w:rPr/>
            </w:pPr>
            <w:r>
              <w:t xml:space="preserve">Local IP</w:t>
            </w:r>
            <w:r/>
          </w:p>
        </w:tc>
        <w:tc>
          <w:tcPr>
            <w:tcBorders/>
            <w:tcW w:w="5112" w:type="dxa"/>
          </w:tcPr>
          <w:p>
            <w:pPr>
              <w:pBdr/>
              <w:spacing/>
              <w:ind/>
              <w:rPr/>
            </w:pPr>
            <w:r>
              <w:t xml:space="preserve">192.168.122.235/24</w:t>
            </w:r>
            <w:r/>
          </w:p>
        </w:tc>
      </w:tr>
      <w:tr>
        <w:trPr/>
        <w:tc>
          <w:tcPr>
            <w:tcBorders/>
            <w:tcW w:w="5112" w:type="dxa"/>
          </w:tcPr>
          <w:p>
            <w:pPr>
              <w:pBdr/>
              <w:spacing/>
              <w:ind/>
              <w:rPr/>
            </w:pPr>
            <w:r>
              <w:t xml:space="preserve">Subnet</w:t>
            </w:r>
            <w:r/>
          </w:p>
        </w:tc>
        <w:tc>
          <w:tcPr>
            <w:tcBorders/>
            <w:tcW w:w="5112" w:type="dxa"/>
          </w:tcPr>
          <w:p>
            <w:pPr>
              <w:pBdr/>
              <w:spacing/>
              <w:ind/>
              <w:rPr/>
            </w:pPr>
            <w:r>
              <w:t xml:space="preserve">192.168.122.0/24</w:t>
            </w:r>
            <w:r/>
          </w:p>
        </w:tc>
      </w:tr>
      <w:tr>
        <w:trPr/>
        <w:tc>
          <w:tcPr>
            <w:tcBorders/>
            <w:tcW w:w="5112" w:type="dxa"/>
          </w:tcPr>
          <w:p>
            <w:pPr>
              <w:pBdr/>
              <w:spacing/>
              <w:ind/>
              <w:rPr/>
            </w:pPr>
            <w:r>
              <w:t xml:space="preserve">Gateway</w:t>
            </w:r>
            <w:r/>
          </w:p>
        </w:tc>
        <w:tc>
          <w:tcPr>
            <w:tcBorders/>
            <w:tcW w:w="5112" w:type="dxa"/>
          </w:tcPr>
          <w:p>
            <w:pPr>
              <w:pBdr/>
              <w:spacing/>
              <w:ind/>
              <w:rPr/>
            </w:pPr>
            <w:r>
              <w:t xml:space="preserve">192.168.122.1</w:t>
            </w:r>
            <w:r/>
          </w:p>
        </w:tc>
      </w:tr>
      <w:tr>
        <w:trPr/>
        <w:tc>
          <w:tcPr>
            <w:tcBorders/>
            <w:tcW w:w="5112" w:type="dxa"/>
          </w:tcPr>
          <w:p>
            <w:pPr>
              <w:pBdr/>
              <w:spacing/>
              <w:ind/>
              <w:rPr/>
            </w:pPr>
            <w:r>
              <w:t xml:space="preserve">Command</w:t>
            </w:r>
            <w:r/>
          </w:p>
        </w:tc>
        <w:tc>
          <w:tcPr>
            <w:tcBorders/>
            <w:tcW w:w="5112" w:type="dxa"/>
          </w:tcPr>
          <w:p>
            <w:pPr>
              <w:pBdr/>
              <w:spacing/>
              <w:ind/>
              <w:rPr/>
            </w:pPr>
            <w:r>
              <w:t xml:space="preserve">sudo nmap -sn 192.168.122.0/24</w:t>
            </w:r>
            <w:r/>
          </w:p>
        </w:tc>
      </w:tr>
      <w:tr>
        <w:trPr/>
        <w:tc>
          <w:tcPr>
            <w:tcBorders/>
            <w:tcW w:w="5112" w:type="dxa"/>
          </w:tcPr>
          <w:p>
            <w:pPr>
              <w:pBdr/>
              <w:spacing/>
              <w:ind/>
              <w:rPr/>
            </w:pPr>
            <w:r>
              <w:t xml:space="preserve">Hosts up</w:t>
            </w:r>
            <w:r/>
          </w:p>
        </w:tc>
        <w:tc>
          <w:tcPr>
            <w:tcBorders/>
            <w:tcW w:w="5112" w:type="dxa"/>
          </w:tcPr>
          <w:p>
            <w:pPr>
              <w:pBdr/>
              <w:spacing/>
              <w:ind/>
              <w:rPr/>
            </w:pPr>
            <w:r>
              <w:t xml:space="preserve">2</w:t>
            </w:r>
            <w:r/>
          </w:p>
        </w:tc>
      </w:tr>
      <w:tr>
        <w:trPr/>
        <w:tc>
          <w:tcPr>
            <w:tcBorders/>
            <w:tcW w:w="5112" w:type="dxa"/>
          </w:tcPr>
          <w:p>
            <w:pPr>
              <w:pBdr/>
              <w:spacing/>
              <w:ind/>
              <w:rPr/>
            </w:pPr>
            <w:r>
              <w:t xml:space="preserve">Gateway MAC</w:t>
            </w:r>
            <w:r/>
          </w:p>
        </w:tc>
        <w:tc>
          <w:tcPr>
            <w:tcBorders/>
            <w:tcW w:w="5112" w:type="dxa"/>
          </w:tcPr>
          <w:p>
            <w:pPr>
              <w:pBdr/>
              <w:spacing/>
              <w:ind/>
              <w:rPr/>
            </w:pPr>
            <w:r>
              <w:t xml:space="preserve">52:54:00:4E:56:E3 — QEMU Virtual NIC</w:t>
            </w:r>
            <w:r/>
          </w:p>
        </w:tc>
      </w:tr>
      <w:tr>
        <w:trPr/>
        <w:tc>
          <w:tcPr>
            <w:tcBorders/>
            <w:tcW w:w="5112" w:type="dxa"/>
          </w:tcPr>
          <w:p>
            <w:pPr>
              <w:pBdr/>
              <w:spacing/>
              <w:ind/>
              <w:rPr/>
            </w:pPr>
            <w:r>
              <w:t xml:space="preserve">Kali MAC</w:t>
            </w:r>
            <w:r/>
          </w:p>
        </w:tc>
        <w:tc>
          <w:tcPr>
            <w:tcBorders/>
            <w:tcW w:w="5112" w:type="dxa"/>
          </w:tcPr>
          <w:p>
            <w:pPr>
              <w:pBdr/>
              <w:spacing/>
              <w:ind/>
              <w:rPr/>
            </w:pPr>
            <w:r>
              <w:t xml:space="preserve">52:54:00:B8:33:0A</w:t>
            </w:r>
            <w:r/>
          </w:p>
        </w:tc>
      </w:tr>
    </w:tbl>
    <w:p>
      <w:pPr>
        <w:pBdr/>
        <w:spacing/>
        <w:ind/>
        <w:rPr/>
      </w:pPr>
      <w:r>
        <w:rPr>
          <w:b w:val="0"/>
        </w:rPr>
        <w:t xml:space="preserve">The -sn option performed host discovery only. No port scan, service-version scan or vulnerability script was run.</w:t>
      </w:r>
      <w:r/>
    </w:p>
    <w:p>
      <w:pPr>
        <w:pBdr/>
        <w:spacing/>
        <w:ind/>
        <w:jc w:val="center"/>
        <w:rPr/>
      </w:pPr>
      <w:r>
        <mc:AlternateContent>
          <mc:Choice Requires="wpg">
            <w:drawing>
              <wp:inline xmlns:wp="http://schemas.openxmlformats.org/drawingml/2006/wordprocessingDrawing" distT="0" distB="0" distL="0" distR="0">
                <wp:extent cx="6217920" cy="8595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network-config.png"/>
                        <pic:cNvPicPr>
                          <a:picLocks noChangeAspect="1"/>
                        </pic:cNvPicPr>
                        <pic:nvPr/>
                      </pic:nvPicPr>
                      <pic:blipFill rotWithShape="1">
                        <a:blip r:embed="rId26"/>
                        <a:stretch/>
                      </pic:blipFill>
                      <pic:spPr bwMode="auto">
                        <a:xfrm>
                          <a:off x="0" y="0"/>
                          <a:ext cx="6217920" cy="8595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89.60pt;height:67.68pt;mso-wrap-distance-left:0.00pt;mso-wrap-distance-top:0.00pt;mso-wrap-distance-right:0.00pt;mso-wrap-distance-bottom:0.00pt;z-index:1;" stroked="false">
                <v:imagedata r:id="rId26" o:title=""/>
                <o:lock v:ext="edit" rotation="t"/>
              </v:shape>
            </w:pict>
          </mc:Fallback>
        </mc:AlternateContent>
      </w:r>
      <w:r/>
    </w:p>
    <w:p>
      <w:pPr>
        <w:pBdr/>
        <w:spacing/>
        <w:ind/>
        <w:jc w:val="center"/>
        <w:rPr/>
      </w:pPr>
      <w:r>
        <w:rPr>
          <w:i/>
        </w:rPr>
        <w:t xml:space="preserve">Figure 16 — Local IPv4 address and routing table.</w:t>
      </w:r>
      <w:r/>
    </w:p>
    <w:p>
      <w:pPr>
        <w:pBdr/>
        <w:spacing/>
        <w:ind/>
        <w:jc w:val="center"/>
        <w:rPr/>
      </w:pPr>
      <w:r>
        <mc:AlternateContent>
          <mc:Choice Requires="wpg">
            <w:drawing>
              <wp:inline xmlns:wp="http://schemas.openxmlformats.org/drawingml/2006/wordprocessingDrawing" distT="0" distB="0" distL="0" distR="0">
                <wp:extent cx="6217920" cy="12322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ing-scan.png"/>
                        <pic:cNvPicPr>
                          <a:picLocks noChangeAspect="1"/>
                        </pic:cNvPicPr>
                        <pic:nvPr/>
                      </pic:nvPicPr>
                      <pic:blipFill rotWithShape="1">
                        <a:blip r:embed="rId27"/>
                        <a:stretch/>
                      </pic:blipFill>
                      <pic:spPr bwMode="auto">
                        <a:xfrm>
                          <a:off x="0" y="0"/>
                          <a:ext cx="6217920" cy="12322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89.60pt;height:97.03pt;mso-wrap-distance-left:0.00pt;mso-wrap-distance-top:0.00pt;mso-wrap-distance-right:0.00pt;mso-wrap-distance-bottom:0.00pt;z-index:1;" stroked="false">
                <v:imagedata r:id="rId27" o:title=""/>
                <o:lock v:ext="edit" rotation="t"/>
              </v:shape>
            </w:pict>
          </mc:Fallback>
        </mc:AlternateContent>
      </w:r>
      <w:r/>
    </w:p>
    <w:p>
      <w:pPr>
        <w:pBdr/>
        <w:spacing/>
        <w:ind/>
        <w:jc w:val="center"/>
        <w:rPr/>
      </w:pPr>
      <w:r>
        <w:rPr>
          <w:i/>
        </w:rPr>
        <w:t xml:space="preserve">Figure 17 — Nmap host-discovery result.</w:t>
      </w:r>
      <w:r/>
    </w:p>
    <w:p>
      <w:pPr>
        <w:pBdr/>
        <w:spacing/>
        <w:ind/>
        <w:jc w:val="center"/>
        <w:rPr/>
      </w:pPr>
      <w:r>
        <mc:AlternateContent>
          <mc:Choice Requires="wpg">
            <w:drawing>
              <wp:inline xmlns:wp="http://schemas.openxmlformats.org/drawingml/2006/wordprocessingDrawing" distT="0" distB="0" distL="0" distR="0">
                <wp:extent cx="6217920" cy="5991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kali-mac.png"/>
                        <pic:cNvPicPr>
                          <a:picLocks noChangeAspect="1"/>
                        </pic:cNvPicPr>
                        <pic:nvPr/>
                      </pic:nvPicPr>
                      <pic:blipFill rotWithShape="1">
                        <a:blip r:embed="rId28"/>
                        <a:stretch/>
                      </pic:blipFill>
                      <pic:spPr bwMode="auto">
                        <a:xfrm>
                          <a:off x="0" y="0"/>
                          <a:ext cx="6217920" cy="5991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89.60pt;height:47.17pt;mso-wrap-distance-left:0.00pt;mso-wrap-distance-top:0.00pt;mso-wrap-distance-right:0.00pt;mso-wrap-distance-bottom:0.00pt;z-index:1;" stroked="false">
                <v:imagedata r:id="rId28" o:title=""/>
                <o:lock v:ext="edit" rotation="t"/>
              </v:shape>
            </w:pict>
          </mc:Fallback>
        </mc:AlternateContent>
      </w:r>
      <w:r/>
    </w:p>
    <w:p>
      <w:pPr>
        <w:pBdr/>
        <w:spacing/>
        <w:ind/>
        <w:jc w:val="center"/>
        <w:rPr/>
      </w:pPr>
      <w:r>
        <w:rPr>
          <w:i/>
        </w:rPr>
        <w:t xml:space="preserve">Figure 18 — Kali interface MAC address.</w:t>
      </w:r>
      <w:r/>
    </w:p>
    <w:p>
      <w:pPr>
        <w:pBdr/>
        <w:spacing/>
        <w:ind/>
        <w:jc w:val="center"/>
        <w:rPr/>
      </w:pPr>
      <w:r>
        <mc:AlternateContent>
          <mc:Choice Requires="wpg">
            <w:drawing>
              <wp:inline xmlns:wp="http://schemas.openxmlformats.org/drawingml/2006/wordprocessingDrawing" distT="0" distB="0" distL="0" distR="0">
                <wp:extent cx="6217920" cy="377516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5-Nmap-Topology.png"/>
                        <pic:cNvPicPr>
                          <a:picLocks noChangeAspect="1"/>
                        </pic:cNvPicPr>
                        <pic:nvPr/>
                      </pic:nvPicPr>
                      <pic:blipFill rotWithShape="1">
                        <a:blip r:embed="rId29"/>
                        <a:stretch/>
                      </pic:blipFill>
                      <pic:spPr bwMode="auto">
                        <a:xfrm>
                          <a:off x="0" y="0"/>
                          <a:ext cx="6217920" cy="37751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89.60pt;height:297.26pt;mso-wrap-distance-left:0.00pt;mso-wrap-distance-top:0.00pt;mso-wrap-distance-right:0.00pt;mso-wrap-distance-bottom:0.00pt;z-index:1;" stroked="false">
                <v:imagedata r:id="rId29" o:title=""/>
                <o:lock v:ext="edit" rotation="t"/>
              </v:shape>
            </w:pict>
          </mc:Fallback>
        </mc:AlternateContent>
      </w:r>
      <w:r/>
    </w:p>
    <w:p>
      <w:pPr>
        <w:pBdr/>
        <w:spacing/>
        <w:ind/>
        <w:jc w:val="center"/>
        <w:rPr/>
      </w:pPr>
      <w:r>
        <w:rPr>
          <w:i/>
        </w:rPr>
        <w:t xml:space="preserve">Figure 19 — Topology generated from Nmap CLI discovery output.</w:t>
      </w:r>
      <w:r/>
    </w:p>
    <w:p>
      <w:pPr>
        <w:pStyle w:val="705"/>
        <w:pBdr/>
        <w:spacing/>
        <w:ind/>
        <w:rPr/>
      </w:pPr>
      <w:r>
        <w:t xml:space="preserve">10. Risk Analysis</w:t>
      </w:r>
      <w:r/>
    </w:p>
    <w:tbl>
      <w:tblPr>
        <w:tblStyle w:val="765"/>
        <w:jc w:val="center"/>
        <w:tblW w:w="0" w:type="auto"/>
        <w:tblBorders/>
        <w:tblLook w:val="04A0" w:firstRow="1" w:lastRow="0" w:firstColumn="1" w:lastColumn="0" w:noHBand="0" w:noVBand="1"/>
      </w:tblPr>
      <w:tblGrid>
        <w:gridCol w:w="3408"/>
        <w:gridCol w:w="3408"/>
        <w:gridCol w:w="3408"/>
      </w:tblGrid>
      <w:tr>
        <w:trPr/>
        <w:tc>
          <w:tcPr>
            <w:tcBorders/>
            <w:tcW w:w="3408" w:type="dxa"/>
            <w:vAlign w:val="center"/>
          </w:tcPr>
          <w:p>
            <w:pPr>
              <w:pBdr/>
              <w:spacing/>
              <w:ind/>
              <w:rPr/>
            </w:pPr>
            <w:r>
              <w:rPr>
                <w:b/>
              </w:rPr>
              <w:t xml:space="preserve">Finding</w:t>
            </w:r>
            <w:r/>
          </w:p>
        </w:tc>
        <w:tc>
          <w:tcPr>
            <w:tcBorders/>
            <w:tcW w:w="3408" w:type="dxa"/>
            <w:vAlign w:val="center"/>
          </w:tcPr>
          <w:p>
            <w:pPr>
              <w:pBdr/>
              <w:spacing/>
              <w:ind/>
              <w:rPr/>
            </w:pPr>
            <w:r>
              <w:rPr>
                <w:b/>
              </w:rPr>
              <w:t xml:space="preserve">Potential impact</w:t>
            </w:r>
            <w:r/>
          </w:p>
        </w:tc>
        <w:tc>
          <w:tcPr>
            <w:tcBorders/>
            <w:tcW w:w="3408" w:type="dxa"/>
            <w:vAlign w:val="center"/>
          </w:tcPr>
          <w:p>
            <w:pPr>
              <w:pBdr/>
              <w:spacing/>
              <w:ind/>
              <w:rPr/>
            </w:pPr>
            <w:r>
              <w:rPr>
                <w:b/>
              </w:rPr>
              <w:t xml:space="preserve">Level</w:t>
            </w:r>
            <w:r/>
          </w:p>
        </w:tc>
      </w:tr>
      <w:tr>
        <w:trPr/>
        <w:tc>
          <w:tcPr>
            <w:tcBorders/>
            <w:tcW w:w="3408" w:type="dxa"/>
          </w:tcPr>
          <w:p>
            <w:pPr>
              <w:pBdr/>
              <w:spacing/>
              <w:ind/>
              <w:rPr/>
            </w:pPr>
            <w:r>
              <w:t xml:space="preserve">Public CMS/plugin fingerprints</w:t>
            </w:r>
            <w:r/>
          </w:p>
        </w:tc>
        <w:tc>
          <w:tcPr>
            <w:tcBorders/>
            <w:tcW w:w="3408" w:type="dxa"/>
          </w:tcPr>
          <w:p>
            <w:pPr>
              <w:pBdr/>
              <w:spacing/>
              <w:ind/>
              <w:rPr/>
            </w:pPr>
            <w:r>
              <w:t xml:space="preserve">Can help prioritize targeted security research; requires separate vulnerability validation</w:t>
            </w:r>
            <w:r/>
          </w:p>
        </w:tc>
        <w:tc>
          <w:tcPr>
            <w:tcBorders/>
            <w:tcW w:w="3408" w:type="dxa"/>
          </w:tcPr>
          <w:p>
            <w:pPr>
              <w:pBdr/>
              <w:spacing/>
              <w:ind/>
              <w:rPr/>
            </w:pPr>
            <w:r>
              <w:t xml:space="preserve">Medium</w:t>
            </w:r>
            <w:r/>
          </w:p>
        </w:tc>
      </w:tr>
      <w:tr>
        <w:trPr/>
        <w:tc>
          <w:tcPr>
            <w:tcBorders/>
            <w:tcW w:w="3408" w:type="dxa"/>
          </w:tcPr>
          <w:p>
            <w:pPr>
              <w:pBdr/>
              <w:spacing/>
              <w:ind/>
              <w:rPr/>
            </w:pPr>
            <w:r>
              <w:t xml:space="preserve">Resolvable server IP and DNS infrastructure</w:t>
            </w:r>
            <w:r/>
          </w:p>
        </w:tc>
        <w:tc>
          <w:tcPr>
            <w:tcBorders/>
            <w:tcW w:w="3408" w:type="dxa"/>
          </w:tcPr>
          <w:p>
            <w:pPr>
              <w:pBdr/>
              <w:spacing/>
              <w:ind/>
              <w:rPr/>
            </w:pPr>
            <w:r>
              <w:t xml:space="preserve">Supports infrastructure mapping</w:t>
            </w:r>
            <w:r/>
          </w:p>
        </w:tc>
        <w:tc>
          <w:tcPr>
            <w:tcBorders/>
            <w:tcW w:w="3408" w:type="dxa"/>
          </w:tcPr>
          <w:p>
            <w:pPr>
              <w:pBdr/>
              <w:spacing/>
              <w:ind/>
              <w:rPr/>
            </w:pPr>
            <w:r>
              <w:t xml:space="preserve">Low</w:t>
            </w:r>
            <w:r/>
          </w:p>
        </w:tc>
      </w:tr>
      <w:tr>
        <w:trPr/>
        <w:tc>
          <w:tcPr>
            <w:tcBorders/>
            <w:tcW w:w="3408" w:type="dxa"/>
          </w:tcPr>
          <w:p>
            <w:pPr>
              <w:pBdr/>
              <w:spacing/>
              <w:ind/>
              <w:rPr/>
            </w:pPr>
            <w:r>
              <w:t xml:space="preserve">HTTP headers and REST API links visible</w:t>
            </w:r>
            <w:r/>
          </w:p>
        </w:tc>
        <w:tc>
          <w:tcPr>
            <w:tcBorders/>
            <w:tcW w:w="3408" w:type="dxa"/>
          </w:tcPr>
          <w:p>
            <w:pPr>
              <w:pBdr/>
              <w:spacing/>
              <w:ind/>
              <w:rPr/>
            </w:pPr>
            <w:r>
              <w:t xml:space="preserve">Supports application fingerprinting and endpoint discovery</w:t>
            </w:r>
            <w:r/>
          </w:p>
        </w:tc>
        <w:tc>
          <w:tcPr>
            <w:tcBorders/>
            <w:tcW w:w="3408" w:type="dxa"/>
          </w:tcPr>
          <w:p>
            <w:pPr>
              <w:pBdr/>
              <w:spacing/>
              <w:ind/>
              <w:rPr/>
            </w:pPr>
            <w:r>
              <w:t xml:space="preserve">Low</w:t>
            </w:r>
            <w:r/>
          </w:p>
        </w:tc>
      </w:tr>
      <w:tr>
        <w:trPr/>
        <w:tc>
          <w:tcPr>
            <w:tcBorders/>
            <w:tcW w:w="3408" w:type="dxa"/>
          </w:tcPr>
          <w:p>
            <w:pPr>
              <w:pBdr/>
              <w:spacing/>
              <w:ind/>
              <w:rPr/>
            </w:pPr>
            <w:r>
              <w:t xml:space="preserve">WAF technology identifiable</w:t>
            </w:r>
            <w:r/>
          </w:p>
        </w:tc>
        <w:tc>
          <w:tcPr>
            <w:tcBorders/>
            <w:tcW w:w="3408" w:type="dxa"/>
          </w:tcPr>
          <w:p>
            <w:pPr>
              <w:pBdr/>
              <w:spacing/>
              <w:ind/>
              <w:rPr/>
            </w:pPr>
            <w:r>
              <w:t xml:space="preserve">Reveals a defensive technology but not its rules or bypassability</w:t>
            </w:r>
            <w:r/>
          </w:p>
        </w:tc>
        <w:tc>
          <w:tcPr>
            <w:tcBorders/>
            <w:tcW w:w="3408" w:type="dxa"/>
          </w:tcPr>
          <w:p>
            <w:pPr>
              <w:pBdr/>
              <w:spacing/>
              <w:ind/>
              <w:rPr/>
            </w:pPr>
            <w:r>
              <w:t xml:space="preserve">Low</w:t>
            </w:r>
            <w:r/>
          </w:p>
        </w:tc>
      </w:tr>
      <w:tr>
        <w:trPr/>
        <w:tc>
          <w:tcPr>
            <w:tcBorders/>
            <w:tcW w:w="3408" w:type="dxa"/>
          </w:tcPr>
          <w:p>
            <w:pPr>
              <w:pBdr/>
              <w:spacing/>
              <w:ind/>
              <w:rPr/>
            </w:pPr>
            <w:r>
              <w:t xml:space="preserve">Large public host inventory for major organizations</w:t>
            </w:r>
            <w:r/>
          </w:p>
        </w:tc>
        <w:tc>
          <w:tcPr>
            <w:tcBorders/>
            <w:tcW w:w="3408" w:type="dxa"/>
          </w:tcPr>
          <w:p>
            <w:pPr>
              <w:pBdr/>
              <w:spacing/>
              <w:ind/>
              <w:rPr/>
            </w:pPr>
            <w:r>
              <w:t xml:space="preserve">May expand the visible attack surface and complicate asset management</w:t>
            </w:r>
            <w:r/>
          </w:p>
        </w:tc>
        <w:tc>
          <w:tcPr>
            <w:tcBorders/>
            <w:tcW w:w="3408" w:type="dxa"/>
          </w:tcPr>
          <w:p>
            <w:pPr>
              <w:pBdr/>
              <w:spacing/>
              <w:ind/>
              <w:rPr/>
            </w:pPr>
            <w:r>
              <w:t xml:space="preserve">Medium</w:t>
            </w:r>
            <w:r/>
          </w:p>
        </w:tc>
      </w:tr>
      <w:tr>
        <w:trPr/>
        <w:tc>
          <w:tcPr>
            <w:tcBorders/>
            <w:tcW w:w="3408" w:type="dxa"/>
          </w:tcPr>
          <w:p>
            <w:pPr>
              <w:pBdr/>
              <w:spacing/>
              <w:ind/>
              <w:rPr/>
            </w:pPr>
            <w:r>
              <w:t xml:space="preserve">Internet-indexed camera interfaces</w:t>
            </w:r>
            <w:r/>
          </w:p>
        </w:tc>
        <w:tc>
          <w:tcPr>
            <w:tcBorders/>
            <w:tcW w:w="3408" w:type="dxa"/>
          </w:tcPr>
          <w:p>
            <w:pPr>
              <w:pBdr/>
              <w:spacing/>
              <w:ind/>
              <w:rPr/>
            </w:pPr>
            <w:r>
              <w:t xml:space="preserve">May create severe privacy and physical-security exposure if misconfigured</w:t>
            </w:r>
            <w:r/>
          </w:p>
        </w:tc>
        <w:tc>
          <w:tcPr>
            <w:tcBorders/>
            <w:tcW w:w="3408" w:type="dxa"/>
          </w:tcPr>
          <w:p>
            <w:pPr>
              <w:pBdr/>
              <w:spacing/>
              <w:ind/>
              <w:rPr/>
            </w:pPr>
            <w:r>
              <w:t xml:space="preserve">High</w:t>
            </w:r>
            <w:r/>
          </w:p>
        </w:tc>
      </w:tr>
      <w:tr>
        <w:trPr/>
        <w:tc>
          <w:tcPr>
            <w:tcBorders/>
            <w:tcW w:w="3408" w:type="dxa"/>
          </w:tcPr>
          <w:p>
            <w:pPr>
              <w:pBdr/>
              <w:spacing/>
              <w:ind/>
              <w:rPr/>
            </w:pPr>
            <w:r>
              <w:t xml:space="preserve">Two hosts visible on local virtual LAN</w:t>
            </w:r>
            <w:r/>
          </w:p>
        </w:tc>
        <w:tc>
          <w:tcPr>
            <w:tcBorders/>
            <w:tcW w:w="3408" w:type="dxa"/>
          </w:tcPr>
          <w:p>
            <w:pPr>
              <w:pBdr/>
              <w:spacing/>
              <w:ind/>
              <w:rPr/>
            </w:pPr>
            <w:r>
              <w:t xml:space="preserve">Expected here, but unknown devices should be investigated on managed networks</w:t>
            </w:r>
            <w:r/>
          </w:p>
        </w:tc>
        <w:tc>
          <w:tcPr>
            <w:tcBorders/>
            <w:tcW w:w="3408" w:type="dxa"/>
          </w:tcPr>
          <w:p>
            <w:pPr>
              <w:pBdr/>
              <w:spacing/>
              <w:ind/>
              <w:rPr/>
            </w:pPr>
            <w:r>
              <w:t xml:space="preserve">Low</w:t>
            </w:r>
            <w:r/>
          </w:p>
        </w:tc>
      </w:tr>
    </w:tbl>
    <w:p>
      <w:pPr>
        <w:pBdr/>
        <w:spacing/>
        <w:ind/>
        <w:rPr/>
      </w:pPr>
      <w:r>
        <w:rPr>
          <w:b w:val="0"/>
        </w:rPr>
        <w:t xml:space="preserve">Risk levels are educational assessments. No finding was exploited or independently confirmed as a vulnerability.</w:t>
      </w:r>
      <w:r/>
    </w:p>
    <w:p>
      <w:pPr>
        <w:pStyle w:val="705"/>
        <w:pBdr/>
        <w:spacing/>
        <w:ind/>
        <w:rPr/>
      </w:pPr>
      <w:r>
        <w:t xml:space="preserve">11. Recommendations</w:t>
      </w:r>
      <w:r/>
    </w:p>
    <w:p>
      <w:pPr>
        <w:pStyle w:val="738"/>
        <w:pBdr/>
        <w:spacing/>
        <w:ind/>
        <w:rPr/>
      </w:pPr>
      <w:r>
        <w:t xml:space="preserve">Maintain current CMS and plugin versions and review exposure of version banners.</w:t>
      </w:r>
      <w:r/>
    </w:p>
    <w:p>
      <w:pPr>
        <w:pStyle w:val="738"/>
        <w:pBdr/>
        <w:spacing/>
        <w:ind/>
        <w:rPr/>
      </w:pPr>
      <w:r>
        <w:t xml:space="preserve">Review HTTP headers and remove unnecessary technical disclosures while retaining useful security headers.</w:t>
      </w:r>
      <w:r/>
    </w:p>
    <w:p>
      <w:pPr>
        <w:pStyle w:val="738"/>
        <w:pBdr/>
        <w:spacing/>
        <w:ind/>
        <w:rPr/>
      </w:pPr>
      <w:r>
        <w:t xml:space="preserve">Audit DNS records and decommission obsolete host and service records.</w:t>
      </w:r>
      <w:r/>
    </w:p>
    <w:p>
      <w:pPr>
        <w:pStyle w:val="738"/>
        <w:pBdr/>
        <w:spacing/>
        <w:ind/>
        <w:rPr/>
      </w:pPr>
      <w:r>
        <w:t xml:space="preserve">Keep ModSecurity enabled, updated, tuned and monitored rather than relying on identification resistance.</w:t>
      </w:r>
      <w:r/>
    </w:p>
    <w:p>
      <w:pPr>
        <w:pStyle w:val="738"/>
        <w:pBdr/>
        <w:spacing/>
        <w:ind/>
        <w:rPr/>
      </w:pPr>
      <w:r>
        <w:t xml:space="preserve">Maintain an accurate external asset inventory and review certificate-transparency-derived subdomains.</w:t>
      </w:r>
      <w:r/>
    </w:p>
    <w:p>
      <w:pPr>
        <w:pStyle w:val="738"/>
        <w:pBdr/>
        <w:spacing/>
        <w:ind/>
        <w:rPr/>
      </w:pPr>
      <w:r>
        <w:t xml:space="preserve">Require authentication, network segmentation and VPN access for camera systems; never expose management interfaces directly to the internet.</w:t>
      </w:r>
      <w:r/>
    </w:p>
    <w:p>
      <w:pPr>
        <w:pStyle w:val="738"/>
        <w:pBdr/>
        <w:spacing/>
        <w:ind/>
        <w:rPr/>
      </w:pPr>
      <w:r>
        <w:t xml:space="preserve">Perform authorized internal host discovery periodically and investigate unknown devices.</w:t>
      </w:r>
      <w:r/>
    </w:p>
    <w:p>
      <w:pPr>
        <w:pStyle w:val="738"/>
        <w:pBdr/>
        <w:spacing/>
        <w:ind/>
        <w:rPr/>
      </w:pPr>
      <w:r>
        <w:t xml:space="preserve">Redact personal data, credentials, IP addresses and MAC addresses from public repositories when disclosure is unnecessary.</w:t>
      </w:r>
      <w:r/>
    </w:p>
    <w:p>
      <w:pPr>
        <w:pStyle w:val="738"/>
        <w:pBdr/>
        <w:spacing/>
        <w:ind/>
        <w:rPr/>
      </w:pPr>
      <w:r>
        <w:t xml:space="preserve">Document written authorization, target scope, time window and permitted techniques before every assessment.</w:t>
      </w:r>
      <w:r/>
    </w:p>
    <w:p>
      <w:pPr>
        <w:pStyle w:val="705"/>
        <w:pBdr/>
        <w:spacing/>
        <w:ind/>
        <w:rPr/>
      </w:pPr>
      <w:r>
        <w:t xml:space="preserve">12. Conclusion</w:t>
      </w:r>
      <w:r/>
    </w:p>
    <w:p>
      <w:pPr>
        <w:pBdr/>
        <w:spacing/>
        <w:ind/>
        <w:rPr/>
      </w:pPr>
      <w:r>
        <w:rPr>
          <w:b w:val="0"/>
        </w:rPr>
        <w:t xml:space="preserve">The project demonstrated how sev</w:t>
      </w:r>
      <w:r>
        <w:rPr>
          <w:b w:val="0"/>
        </w:rPr>
        <w:t xml:space="preserve">eral tools contribute different pieces to a reconnaissance picture. PM1 identified domain, DNS, web technology, HTTP and WAF information. PM2 demonstrated targeted search operators and highlighted the legal difference between discoverability and authorizat</w:t>
      </w:r>
      <w:r>
        <w:rPr>
          <w:b w:val="0"/>
        </w:rPr>
        <w:t xml:space="preserve">ion. PM3 mapped a public domain-to-email relationship. PM4 showed both the value and limitations of multi-source passive OSINT. PM5 used Nmap CLI to identify two live hosts on the student’s own virtual LAN and document their addresses in a simple topology.</w:t>
      </w:r>
      <w:r/>
    </w:p>
    <w:p>
      <w:pPr>
        <w:pBdr/>
        <w:spacing/>
        <w:ind/>
        <w:rPr/>
      </w:pPr>
      <w:r>
        <w:rPr>
          <w:b w:val="0"/>
        </w:rPr>
        <w:t xml:space="preserve">The project di</w:t>
      </w:r>
      <w:r>
        <w:rPr>
          <w:b w:val="0"/>
        </w:rPr>
        <w:t xml:space="preserve">d not include exploitation. Findings were treated as observations requiring authorization and further validation. The strongest practical lesson was that ethical scope, accurate reporting and safe handling of evidence are as important as running the tools.</w:t>
      </w:r>
      <w:r/>
    </w:p>
    <w:p>
      <w:pPr>
        <w:pStyle w:val="705"/>
        <w:pBdr/>
        <w:spacing/>
        <w:ind/>
        <w:rPr/>
      </w:pPr>
      <w:r>
        <w:t xml:space="preserve">Appendix A — Evidence Inventory</w:t>
      </w:r>
      <w:r/>
    </w:p>
    <w:tbl>
      <w:tblPr>
        <w:tblStyle w:val="765"/>
        <w:jc w:val="center"/>
        <w:tblW w:w="0" w:type="auto"/>
        <w:tblBorders/>
        <w:tblLook w:val="04A0" w:firstRow="1" w:lastRow="0" w:firstColumn="1" w:lastColumn="0" w:noHBand="0" w:noVBand="1"/>
      </w:tblPr>
      <w:tblGrid>
        <w:gridCol w:w="5112"/>
        <w:gridCol w:w="5112"/>
      </w:tblGrid>
      <w:tr>
        <w:trPr/>
        <w:tc>
          <w:tcPr>
            <w:tcBorders/>
            <w:tcW w:w="5112" w:type="dxa"/>
            <w:vAlign w:val="center"/>
          </w:tcPr>
          <w:p>
            <w:pPr>
              <w:pBdr/>
              <w:spacing/>
              <w:ind/>
              <w:rPr/>
            </w:pPr>
            <w:r>
              <w:rPr>
                <w:b/>
              </w:rPr>
              <w:t xml:space="preserve">Module</w:t>
            </w:r>
            <w:r/>
          </w:p>
        </w:tc>
        <w:tc>
          <w:tcPr>
            <w:tcBorders/>
            <w:tcW w:w="5112" w:type="dxa"/>
            <w:vAlign w:val="center"/>
          </w:tcPr>
          <w:p>
            <w:pPr>
              <w:pBdr/>
              <w:spacing/>
              <w:ind/>
              <w:rPr/>
            </w:pPr>
            <w:r>
              <w:rPr>
                <w:b/>
              </w:rPr>
              <w:t xml:space="preserve">Evidence</w:t>
            </w:r>
            <w:r/>
          </w:p>
        </w:tc>
      </w:tr>
      <w:tr>
        <w:trPr/>
        <w:tc>
          <w:tcPr>
            <w:tcBorders/>
            <w:tcW w:w="5112" w:type="dxa"/>
          </w:tcPr>
          <w:p>
            <w:pPr>
              <w:pBdr/>
              <w:spacing/>
              <w:ind/>
              <w:rPr/>
            </w:pPr>
            <w:r>
              <w:t xml:space="preserve">PM1</w:t>
            </w:r>
            <w:r/>
          </w:p>
        </w:tc>
        <w:tc>
          <w:tcPr>
            <w:tcBorders/>
            <w:tcW w:w="5112" w:type="dxa"/>
          </w:tcPr>
          <w:p>
            <w:pPr>
              <w:pBdr/>
              <w:spacing/>
              <w:ind/>
              <w:rPr/>
            </w:pPr>
            <w:r>
              <w:t xml:space="preserve">Six command outputs and screenshots</w:t>
            </w:r>
            <w:r/>
          </w:p>
        </w:tc>
      </w:tr>
      <w:tr>
        <w:trPr/>
        <w:tc>
          <w:tcPr>
            <w:tcBorders/>
            <w:tcW w:w="5112" w:type="dxa"/>
          </w:tcPr>
          <w:p>
            <w:pPr>
              <w:pBdr/>
              <w:spacing/>
              <w:ind/>
              <w:rPr/>
            </w:pPr>
            <w:r>
              <w:t xml:space="preserve">PM2</w:t>
            </w:r>
            <w:r/>
          </w:p>
        </w:tc>
        <w:tc>
          <w:tcPr>
            <w:tcBorders/>
            <w:tcW w:w="5112" w:type="dxa"/>
          </w:tcPr>
          <w:p>
            <w:pPr>
              <w:pBdr/>
              <w:spacing/>
              <w:ind/>
              <w:rPr/>
            </w:pPr>
            <w:r>
              <w:t xml:space="preserve">Two mathematics search screenshots; camera methodology retained privately and excluded from public release</w:t>
            </w:r>
            <w:r/>
          </w:p>
        </w:tc>
      </w:tr>
      <w:tr>
        <w:trPr/>
        <w:tc>
          <w:tcPr>
            <w:tcBorders/>
            <w:tcW w:w="5112" w:type="dxa"/>
          </w:tcPr>
          <w:p>
            <w:pPr>
              <w:pBdr/>
              <w:spacing/>
              <w:ind/>
              <w:rPr/>
            </w:pPr>
            <w:r>
              <w:t xml:space="preserve">PM3</w:t>
            </w:r>
            <w:r/>
          </w:p>
        </w:tc>
        <w:tc>
          <w:tcPr>
            <w:tcBorders/>
            <w:tcW w:w="5112" w:type="dxa"/>
          </w:tcPr>
          <w:p>
            <w:pPr>
              <w:pBdr/>
              <w:spacing/>
              <w:ind/>
              <w:rPr/>
            </w:pPr>
            <w:r>
              <w:t xml:space="preserve">Setup, entity, transform-menu and result screenshots</w:t>
            </w:r>
            <w:r/>
          </w:p>
        </w:tc>
      </w:tr>
      <w:tr>
        <w:trPr/>
        <w:tc>
          <w:tcPr>
            <w:tcBorders/>
            <w:tcW w:w="5112" w:type="dxa"/>
          </w:tcPr>
          <w:p>
            <w:pPr>
              <w:pBdr/>
              <w:spacing/>
              <w:ind/>
              <w:rPr/>
            </w:pPr>
            <w:r>
              <w:t xml:space="preserve">PM4</w:t>
            </w:r>
            <w:r/>
          </w:p>
        </w:tc>
        <w:tc>
          <w:tcPr>
            <w:tcBorders/>
            <w:tcW w:w="5112" w:type="dxa"/>
          </w:tcPr>
          <w:p>
            <w:pPr>
              <w:pBdr/>
              <w:spacing/>
              <w:ind/>
              <w:rPr/>
            </w:pPr>
            <w:r>
              <w:t xml:space="preserve">Help, Baidu and all-sources outputs/screenshots</w:t>
            </w:r>
            <w:r/>
          </w:p>
        </w:tc>
      </w:tr>
      <w:tr>
        <w:trPr/>
        <w:tc>
          <w:tcPr>
            <w:tcBorders/>
            <w:tcW w:w="5112" w:type="dxa"/>
          </w:tcPr>
          <w:p>
            <w:pPr>
              <w:pBdr/>
              <w:spacing/>
              <w:ind/>
              <w:rPr/>
            </w:pPr>
            <w:r>
              <w:t xml:space="preserve">PM5</w:t>
            </w:r>
            <w:r/>
          </w:p>
        </w:tc>
        <w:tc>
          <w:tcPr>
            <w:tcBorders/>
            <w:tcW w:w="5112" w:type="dxa"/>
          </w:tcPr>
          <w:p>
            <w:pPr>
              <w:pBdr/>
              <w:spacing/>
              <w:ind/>
              <w:rPr/>
            </w:pPr>
            <w:r>
              <w:t xml:space="preserve">IP/routing, Nmap XML/text, scan screenshot, MAC output and generated topology</w:t>
            </w:r>
            <w:r/>
          </w:p>
        </w:tc>
      </w:tr>
    </w:tbl>
    <w:p>
      <w:pPr>
        <w:pBdr/>
        <w:spacing/>
        <w:ind/>
        <w:rPr/>
      </w:pPr>
      <w:r>
        <w:rPr>
          <w:b w:val="0"/>
        </w:rPr>
        <w:t xml:space="preserve">End of report.</w:t>
      </w:r>
      <w:r/>
    </w:p>
    <w:sectPr>
      <w:footerReference w:type="default" r:id="rId9"/>
      <w:footnotePr/>
      <w:endnotePr/>
      <w:type w:val="nextPage"/>
      <w:pgSz w:h="15840" w:orient="portrait" w:w="12240"/>
      <w:pgMar w:top="936" w:right="1008" w:bottom="936" w:left="1008"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ptos Display">
    <w:panose1 w:val="05040102010807070707"/>
  </w:font>
  <w:font w:name="Apto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3"/>
      <w:pBdr/>
      <w:spacing/>
      <w:ind/>
      <w:jc w:val="center"/>
      <w:rPr/>
    </w:pPr>
    <w:r>
      <w:t xml:space="preserve">Shiv Kumar Das | Week 2 Networkwalks Internship Project | BO83    •    </w:t>
    </w:r>
    <w:fldSimple w:instr="PAGE \* MERGEFORMAT">
      <w:r>
        <w:t xml:space="preserve">1</w:t>
      </w:r>
    </w:fldSimpl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0"/>
    <w:link w:val="182"/>
    <w:uiPriority w:val="99"/>
    <w:semiHidden/>
    <w:unhideWhenUsed/>
    <w:pPr>
      <w:pBdr/>
      <w:spacing w:after="0" w:line="240" w:lineRule="auto"/>
      <w:ind/>
    </w:pPr>
    <w:rPr>
      <w:sz w:val="20"/>
      <w:szCs w:val="20"/>
    </w:rPr>
  </w:style>
  <w:style w:type="character" w:styleId="182">
    <w:name w:val="Footnote Text Char"/>
    <w:basedOn w:val="714"/>
    <w:link w:val="181"/>
    <w:uiPriority w:val="99"/>
    <w:semiHidden/>
    <w:pPr>
      <w:pBdr/>
      <w:spacing/>
      <w:ind/>
    </w:pPr>
    <w:rPr>
      <w:sz w:val="20"/>
      <w:szCs w:val="20"/>
    </w:rPr>
  </w:style>
  <w:style w:type="character" w:styleId="183">
    <w:name w:val="footnote reference"/>
    <w:basedOn w:val="714"/>
    <w:uiPriority w:val="99"/>
    <w:semiHidden/>
    <w:unhideWhenUsed/>
    <w:pPr>
      <w:pBdr/>
      <w:spacing/>
      <w:ind/>
    </w:pPr>
    <w:rPr>
      <w:vertAlign w:val="superscript"/>
    </w:rPr>
  </w:style>
  <w:style w:type="paragraph" w:styleId="184">
    <w:name w:val="endnote text"/>
    <w:basedOn w:val="700"/>
    <w:link w:val="185"/>
    <w:uiPriority w:val="99"/>
    <w:semiHidden/>
    <w:unhideWhenUsed/>
    <w:pPr>
      <w:pBdr/>
      <w:spacing w:after="0" w:line="240" w:lineRule="auto"/>
      <w:ind/>
    </w:pPr>
    <w:rPr>
      <w:sz w:val="20"/>
      <w:szCs w:val="20"/>
    </w:rPr>
  </w:style>
  <w:style w:type="character" w:styleId="185">
    <w:name w:val="Endnote Text Char"/>
    <w:basedOn w:val="714"/>
    <w:link w:val="184"/>
    <w:uiPriority w:val="99"/>
    <w:semiHidden/>
    <w:pPr>
      <w:pBdr/>
      <w:spacing/>
      <w:ind/>
    </w:pPr>
    <w:rPr>
      <w:sz w:val="20"/>
      <w:szCs w:val="20"/>
    </w:rPr>
  </w:style>
  <w:style w:type="character" w:styleId="186">
    <w:name w:val="endnote reference"/>
    <w:basedOn w:val="714"/>
    <w:uiPriority w:val="99"/>
    <w:semiHidden/>
    <w:unhideWhenUsed/>
    <w:pPr>
      <w:pBdr/>
      <w:spacing/>
      <w:ind/>
    </w:pPr>
    <w:rPr>
      <w:vertAlign w:val="superscript"/>
    </w:rPr>
  </w:style>
  <w:style w:type="character" w:styleId="187">
    <w:name w:val="Hyperlink"/>
    <w:basedOn w:val="714"/>
    <w:uiPriority w:val="99"/>
    <w:unhideWhenUsed/>
    <w:pPr>
      <w:pBdr/>
      <w:spacing/>
      <w:ind/>
    </w:pPr>
    <w:rPr>
      <w:color w:val="0563c1" w:themeColor="hyperlink"/>
      <w:u w:val="single"/>
    </w:rPr>
  </w:style>
  <w:style w:type="character" w:styleId="188">
    <w:name w:val="FollowedHyperlink"/>
    <w:basedOn w:val="714"/>
    <w:uiPriority w:val="99"/>
    <w:semiHidden/>
    <w:unhideWhenUsed/>
    <w:pPr>
      <w:pBdr/>
      <w:spacing/>
      <w:ind/>
    </w:pPr>
    <w:rPr>
      <w:color w:val="954f72" w:themeColor="followedHyperlink"/>
      <w:u w:val="single"/>
    </w:rPr>
  </w:style>
  <w:style w:type="paragraph" w:styleId="189">
    <w:name w:val="toc 1"/>
    <w:basedOn w:val="700"/>
    <w:next w:val="700"/>
    <w:uiPriority w:val="39"/>
    <w:unhideWhenUsed/>
    <w:pPr>
      <w:pBdr/>
      <w:spacing w:after="100"/>
      <w:ind/>
    </w:pPr>
  </w:style>
  <w:style w:type="paragraph" w:styleId="190">
    <w:name w:val="toc 2"/>
    <w:basedOn w:val="700"/>
    <w:next w:val="700"/>
    <w:uiPriority w:val="39"/>
    <w:unhideWhenUsed/>
    <w:pPr>
      <w:pBdr/>
      <w:spacing w:after="100"/>
      <w:ind w:left="220"/>
    </w:pPr>
  </w:style>
  <w:style w:type="paragraph" w:styleId="191">
    <w:name w:val="toc 3"/>
    <w:basedOn w:val="700"/>
    <w:next w:val="700"/>
    <w:uiPriority w:val="39"/>
    <w:unhideWhenUsed/>
    <w:pPr>
      <w:pBdr/>
      <w:spacing w:after="100"/>
      <w:ind w:left="440"/>
    </w:pPr>
  </w:style>
  <w:style w:type="paragraph" w:styleId="192">
    <w:name w:val="toc 4"/>
    <w:basedOn w:val="700"/>
    <w:next w:val="700"/>
    <w:uiPriority w:val="39"/>
    <w:unhideWhenUsed/>
    <w:pPr>
      <w:pBdr/>
      <w:spacing w:after="100"/>
      <w:ind w:left="660"/>
    </w:pPr>
  </w:style>
  <w:style w:type="paragraph" w:styleId="193">
    <w:name w:val="toc 5"/>
    <w:basedOn w:val="700"/>
    <w:next w:val="700"/>
    <w:uiPriority w:val="39"/>
    <w:unhideWhenUsed/>
    <w:pPr>
      <w:pBdr/>
      <w:spacing w:after="100"/>
      <w:ind w:left="880"/>
    </w:pPr>
  </w:style>
  <w:style w:type="paragraph" w:styleId="194">
    <w:name w:val="toc 6"/>
    <w:basedOn w:val="700"/>
    <w:next w:val="700"/>
    <w:uiPriority w:val="39"/>
    <w:unhideWhenUsed/>
    <w:pPr>
      <w:pBdr/>
      <w:spacing w:after="100"/>
      <w:ind w:left="1100"/>
    </w:pPr>
  </w:style>
  <w:style w:type="paragraph" w:styleId="195">
    <w:name w:val="toc 7"/>
    <w:basedOn w:val="700"/>
    <w:next w:val="700"/>
    <w:uiPriority w:val="39"/>
    <w:unhideWhenUsed/>
    <w:pPr>
      <w:pBdr/>
      <w:spacing w:after="100"/>
      <w:ind w:left="1320"/>
    </w:pPr>
  </w:style>
  <w:style w:type="paragraph" w:styleId="196">
    <w:name w:val="toc 8"/>
    <w:basedOn w:val="700"/>
    <w:next w:val="700"/>
    <w:uiPriority w:val="39"/>
    <w:unhideWhenUsed/>
    <w:pPr>
      <w:pBdr/>
      <w:spacing w:after="100"/>
      <w:ind w:left="1540"/>
    </w:pPr>
  </w:style>
  <w:style w:type="paragraph" w:styleId="197">
    <w:name w:val="toc 9"/>
    <w:basedOn w:val="700"/>
    <w:next w:val="700"/>
    <w:uiPriority w:val="39"/>
    <w:unhideWhenUsed/>
    <w:pPr>
      <w:pBdr/>
      <w:spacing w:after="100"/>
      <w:ind w:left="1760"/>
    </w:pPr>
  </w:style>
  <w:style w:type="character" w:styleId="198">
    <w:name w:val="Placeholder Text"/>
    <w:basedOn w:val="714"/>
    <w:uiPriority w:val="99"/>
    <w:semiHidden/>
    <w:pPr>
      <w:pBdr/>
      <w:spacing/>
      <w:ind/>
    </w:pPr>
    <w:rPr>
      <w:color w:val="666666"/>
    </w:rPr>
  </w:style>
  <w:style w:type="paragraph" w:styleId="209">
    <w:name w:val="table of figures"/>
    <w:basedOn w:val="700"/>
    <w:next w:val="700"/>
    <w:uiPriority w:val="99"/>
    <w:unhideWhenUsed/>
    <w:pPr>
      <w:pBdr/>
      <w:spacing w:after="0" w:afterAutospacing="0"/>
      <w:ind/>
    </w:pPr>
  </w:style>
  <w:style w:type="paragraph" w:styleId="700" w:default="1">
    <w:name w:val="Normal"/>
    <w:qFormat/>
    <w:pPr>
      <w:pBdr/>
      <w:spacing/>
      <w:ind/>
    </w:pPr>
    <w:rPr>
      <w:rFonts w:ascii="Aptos" w:hAnsi="Aptos"/>
      <w:sz w:val="20"/>
    </w:rPr>
  </w:style>
  <w:style w:type="paragraph" w:styleId="701">
    <w:name w:val="Header"/>
    <w:basedOn w:val="700"/>
    <w:link w:val="702"/>
    <w:uiPriority w:val="99"/>
    <w:unhideWhenUsed/>
    <w:pPr>
      <w:pBdr/>
      <w:tabs>
        <w:tab w:val="center" w:leader="none" w:pos="4680"/>
        <w:tab w:val="right" w:leader="none" w:pos="9360"/>
      </w:tabs>
      <w:spacing w:after="0" w:line="240" w:lineRule="auto"/>
      <w:ind/>
    </w:pPr>
  </w:style>
  <w:style w:type="character" w:styleId="702" w:customStyle="1">
    <w:name w:val="Header Char"/>
    <w:basedOn w:val="714"/>
    <w:link w:val="701"/>
    <w:uiPriority w:val="99"/>
    <w:pPr>
      <w:pBdr/>
      <w:spacing/>
      <w:ind/>
    </w:pPr>
  </w:style>
  <w:style w:type="paragraph" w:styleId="703">
    <w:name w:val="Footer"/>
    <w:basedOn w:val="700"/>
    <w:link w:val="704"/>
    <w:uiPriority w:val="99"/>
    <w:unhideWhenUsed/>
    <w:pPr>
      <w:pBdr/>
      <w:tabs>
        <w:tab w:val="center" w:leader="none" w:pos="4680"/>
        <w:tab w:val="right" w:leader="none" w:pos="9360"/>
      </w:tabs>
      <w:spacing w:after="0" w:line="240" w:lineRule="auto"/>
      <w:ind/>
    </w:pPr>
  </w:style>
  <w:style w:type="character" w:styleId="704" w:customStyle="1">
    <w:name w:val="Footer Char"/>
    <w:basedOn w:val="714"/>
    <w:link w:val="703"/>
    <w:uiPriority w:val="99"/>
    <w:pPr>
      <w:pBdr/>
      <w:spacing/>
      <w:ind/>
    </w:pPr>
  </w:style>
  <w:style w:type="paragraph" w:styleId="705">
    <w:name w:val="Heading 1"/>
    <w:basedOn w:val="700"/>
    <w:next w:val="700"/>
    <w:link w:val="718"/>
    <w:uiPriority w:val="9"/>
    <w:qFormat/>
    <w:pPr>
      <w:keepNext w:val="true"/>
      <w:keepLines w:val="true"/>
      <w:pBdr/>
      <w:spacing w:after="0" w:before="480"/>
      <w:ind/>
      <w:outlineLvl w:val="0"/>
    </w:pPr>
    <w:rPr>
      <w:rFonts w:ascii="Aptos Display" w:hAnsi="Aptos Display" w:asciiTheme="majorHAnsi" w:hAnsiTheme="majorHAnsi" w:eastAsiaTheme="majorEastAsia" w:cstheme="majorBidi"/>
      <w:b/>
      <w:bCs/>
      <w:color w:val="183153"/>
      <w:sz w:val="36"/>
      <w:szCs w:val="28"/>
    </w:rPr>
  </w:style>
  <w:style w:type="paragraph" w:styleId="706">
    <w:name w:val="Heading 2"/>
    <w:basedOn w:val="700"/>
    <w:next w:val="700"/>
    <w:link w:val="719"/>
    <w:uiPriority w:val="9"/>
    <w:unhideWhenUsed/>
    <w:qFormat/>
    <w:pPr>
      <w:keepNext w:val="true"/>
      <w:keepLines w:val="true"/>
      <w:pBdr/>
      <w:spacing w:after="0" w:before="200"/>
      <w:ind/>
      <w:outlineLvl w:val="1"/>
    </w:pPr>
    <w:rPr>
      <w:rFonts w:ascii="Aptos Display" w:hAnsi="Aptos Display" w:asciiTheme="majorHAnsi" w:hAnsiTheme="majorHAnsi" w:eastAsiaTheme="majorEastAsia" w:cstheme="majorBidi"/>
      <w:b/>
      <w:bCs/>
      <w:color w:val="2563eb"/>
      <w:sz w:val="28"/>
      <w:szCs w:val="26"/>
    </w:rPr>
  </w:style>
  <w:style w:type="paragraph" w:styleId="707">
    <w:name w:val="Heading 3"/>
    <w:basedOn w:val="700"/>
    <w:next w:val="700"/>
    <w:link w:val="720"/>
    <w:uiPriority w:val="9"/>
    <w:unhideWhenUsed/>
    <w:qFormat/>
    <w:pPr>
      <w:keepNext w:val="true"/>
      <w:keepLines w:val="true"/>
      <w:pBdr/>
      <w:spacing w:after="0" w:before="200"/>
      <w:ind/>
      <w:outlineLvl w:val="2"/>
    </w:pPr>
    <w:rPr>
      <w:rFonts w:ascii="Aptos Display" w:hAnsi="Aptos Display" w:asciiTheme="majorHAnsi" w:hAnsiTheme="majorHAnsi" w:eastAsiaTheme="majorEastAsia" w:cstheme="majorBidi"/>
      <w:b/>
      <w:bCs/>
      <w:color w:val="111827"/>
      <w:sz w:val="22"/>
    </w:rPr>
  </w:style>
  <w:style w:type="paragraph" w:styleId="708">
    <w:name w:val="Heading 4"/>
    <w:basedOn w:val="700"/>
    <w:next w:val="700"/>
    <w:link w:val="74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9">
    <w:name w:val="Heading 5"/>
    <w:basedOn w:val="700"/>
    <w:next w:val="700"/>
    <w:link w:val="74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0">
    <w:name w:val="Heading 6"/>
    <w:basedOn w:val="700"/>
    <w:next w:val="700"/>
    <w:link w:val="75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1">
    <w:name w:val="Heading 7"/>
    <w:basedOn w:val="700"/>
    <w:next w:val="700"/>
    <w:link w:val="75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2">
    <w:name w:val="Heading 8"/>
    <w:basedOn w:val="700"/>
    <w:next w:val="700"/>
    <w:link w:val="75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3">
    <w:name w:val="Heading 9"/>
    <w:basedOn w:val="700"/>
    <w:next w:val="700"/>
    <w:link w:val="75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4" w:default="1">
    <w:name w:val="Default Paragraph Font"/>
    <w:uiPriority w:val="1"/>
    <w:semiHidden/>
    <w:unhideWhenUsed/>
    <w:pPr>
      <w:pBdr/>
      <w:spacing/>
      <w:ind/>
    </w:pPr>
  </w:style>
  <w:style w:type="table" w:styleId="7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6" w:default="1">
    <w:name w:val="No List"/>
    <w:uiPriority w:val="99"/>
    <w:semiHidden/>
    <w:unhideWhenUsed/>
    <w:pPr>
      <w:pBdr/>
      <w:spacing/>
      <w:ind/>
    </w:pPr>
  </w:style>
  <w:style w:type="paragraph" w:styleId="717">
    <w:name w:val="No Spacing"/>
    <w:uiPriority w:val="1"/>
    <w:qFormat/>
    <w:pPr>
      <w:pBdr/>
      <w:spacing w:after="0" w:line="240" w:lineRule="auto"/>
      <w:ind/>
    </w:pPr>
  </w:style>
  <w:style w:type="character" w:styleId="718" w:customStyle="1">
    <w:name w:val="Heading 1 Char"/>
    <w:basedOn w:val="714"/>
    <w:link w:val="705"/>
    <w:uiPriority w:val="9"/>
    <w:pPr>
      <w:pBdr/>
      <w:spacing/>
      <w:ind/>
    </w:pPr>
    <w:rPr>
      <w:rFonts w:asciiTheme="majorHAnsi" w:hAnsiTheme="majorHAnsi" w:eastAsiaTheme="majorEastAsia" w:cstheme="majorBidi"/>
      <w:b/>
      <w:bCs/>
      <w:color w:val="365f91" w:themeColor="accent1" w:themeShade="BF"/>
      <w:sz w:val="28"/>
      <w:szCs w:val="28"/>
    </w:rPr>
  </w:style>
  <w:style w:type="character" w:styleId="719" w:customStyle="1">
    <w:name w:val="Heading 2 Char"/>
    <w:basedOn w:val="714"/>
    <w:link w:val="706"/>
    <w:uiPriority w:val="9"/>
    <w:pPr>
      <w:pBdr/>
      <w:spacing/>
      <w:ind/>
    </w:pPr>
    <w:rPr>
      <w:rFonts w:asciiTheme="majorHAnsi" w:hAnsiTheme="majorHAnsi" w:eastAsiaTheme="majorEastAsia" w:cstheme="majorBidi"/>
      <w:b/>
      <w:bCs/>
      <w:color w:val="4f81bd" w:themeColor="accent1"/>
      <w:sz w:val="26"/>
      <w:szCs w:val="26"/>
    </w:rPr>
  </w:style>
  <w:style w:type="character" w:styleId="720" w:customStyle="1">
    <w:name w:val="Heading 3 Char"/>
    <w:basedOn w:val="714"/>
    <w:link w:val="707"/>
    <w:uiPriority w:val="9"/>
    <w:pPr>
      <w:pBdr/>
      <w:spacing/>
      <w:ind/>
    </w:pPr>
    <w:rPr>
      <w:rFonts w:asciiTheme="majorHAnsi" w:hAnsiTheme="majorHAnsi" w:eastAsiaTheme="majorEastAsia" w:cstheme="majorBidi"/>
      <w:b/>
      <w:bCs/>
      <w:color w:val="4f81bd" w:themeColor="accent1"/>
    </w:rPr>
  </w:style>
  <w:style w:type="paragraph" w:styleId="721">
    <w:name w:val="Title"/>
    <w:basedOn w:val="700"/>
    <w:next w:val="700"/>
    <w:link w:val="722"/>
    <w:uiPriority w:val="10"/>
    <w:qFormat/>
    <w:pPr>
      <w:pBdr>
        <w:bottom w:val="single" w:color="4f81bd" w:themeColor="accent1" w:sz="8" w:space="4"/>
      </w:pBdr>
      <w:spacing w:after="300" w:line="240" w:lineRule="auto"/>
      <w:ind/>
      <w:contextualSpacing w:val="true"/>
    </w:pPr>
    <w:rPr>
      <w:rFonts w:ascii="Aptos Display" w:hAnsi="Aptos Display" w:asciiTheme="majorHAnsi" w:hAnsiTheme="majorHAnsi" w:eastAsiaTheme="majorEastAsia" w:cstheme="majorBidi"/>
      <w:color w:val="183153"/>
      <w:spacing w:val="5"/>
      <w:sz w:val="56"/>
      <w:szCs w:val="52"/>
    </w:rPr>
  </w:style>
  <w:style w:type="character" w:styleId="722" w:customStyle="1">
    <w:name w:val="Title Char"/>
    <w:basedOn w:val="714"/>
    <w:link w:val="72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3">
    <w:name w:val="Subtitle"/>
    <w:basedOn w:val="700"/>
    <w:next w:val="700"/>
    <w:link w:val="724"/>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4" w:customStyle="1">
    <w:name w:val="Subtitle Char"/>
    <w:basedOn w:val="714"/>
    <w:link w:val="72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5">
    <w:name w:val="List Paragraph"/>
    <w:basedOn w:val="700"/>
    <w:uiPriority w:val="34"/>
    <w:qFormat/>
    <w:pPr>
      <w:pBdr/>
      <w:spacing/>
      <w:ind w:left="720"/>
      <w:contextualSpacing w:val="true"/>
    </w:pPr>
  </w:style>
  <w:style w:type="paragraph" w:styleId="726">
    <w:name w:val="Body Text"/>
    <w:basedOn w:val="700"/>
    <w:link w:val="727"/>
    <w:uiPriority w:val="99"/>
    <w:unhideWhenUsed/>
    <w:pPr>
      <w:pBdr/>
      <w:spacing w:after="120"/>
      <w:ind/>
    </w:pPr>
  </w:style>
  <w:style w:type="character" w:styleId="727" w:customStyle="1">
    <w:name w:val="Body Text Char"/>
    <w:basedOn w:val="714"/>
    <w:link w:val="726"/>
    <w:uiPriority w:val="99"/>
    <w:pPr>
      <w:pBdr/>
      <w:spacing/>
      <w:ind/>
    </w:pPr>
  </w:style>
  <w:style w:type="paragraph" w:styleId="728">
    <w:name w:val="Body Text 2"/>
    <w:basedOn w:val="700"/>
    <w:link w:val="729"/>
    <w:uiPriority w:val="99"/>
    <w:unhideWhenUsed/>
    <w:pPr>
      <w:pBdr/>
      <w:spacing w:after="120" w:line="480" w:lineRule="auto"/>
      <w:ind/>
    </w:pPr>
  </w:style>
  <w:style w:type="character" w:styleId="729" w:customStyle="1">
    <w:name w:val="Body Text 2 Char"/>
    <w:basedOn w:val="714"/>
    <w:link w:val="728"/>
    <w:uiPriority w:val="99"/>
    <w:pPr>
      <w:pBdr/>
      <w:spacing/>
      <w:ind/>
    </w:pPr>
  </w:style>
  <w:style w:type="paragraph" w:styleId="730">
    <w:name w:val="Body Text 3"/>
    <w:basedOn w:val="700"/>
    <w:link w:val="731"/>
    <w:uiPriority w:val="99"/>
    <w:unhideWhenUsed/>
    <w:pPr>
      <w:pBdr/>
      <w:spacing w:after="120"/>
      <w:ind/>
    </w:pPr>
    <w:rPr>
      <w:sz w:val="16"/>
      <w:szCs w:val="16"/>
    </w:rPr>
  </w:style>
  <w:style w:type="character" w:styleId="731" w:customStyle="1">
    <w:name w:val="Body Text 3 Char"/>
    <w:basedOn w:val="714"/>
    <w:link w:val="730"/>
    <w:uiPriority w:val="99"/>
    <w:pPr>
      <w:pBdr/>
      <w:spacing/>
      <w:ind/>
    </w:pPr>
    <w:rPr>
      <w:sz w:val="16"/>
      <w:szCs w:val="16"/>
    </w:rPr>
  </w:style>
  <w:style w:type="paragraph" w:styleId="732">
    <w:name w:val="List"/>
    <w:basedOn w:val="700"/>
    <w:uiPriority w:val="99"/>
    <w:unhideWhenUsed/>
    <w:pPr>
      <w:pBdr/>
      <w:spacing/>
      <w:ind w:hanging="360" w:left="360"/>
      <w:contextualSpacing w:val="true"/>
    </w:pPr>
  </w:style>
  <w:style w:type="paragraph" w:styleId="733">
    <w:name w:val="List 2"/>
    <w:basedOn w:val="700"/>
    <w:uiPriority w:val="99"/>
    <w:unhideWhenUsed/>
    <w:pPr>
      <w:pBdr/>
      <w:spacing/>
      <w:ind w:hanging="360" w:left="720"/>
      <w:contextualSpacing w:val="true"/>
    </w:pPr>
  </w:style>
  <w:style w:type="paragraph" w:styleId="734">
    <w:name w:val="List 3"/>
    <w:basedOn w:val="700"/>
    <w:uiPriority w:val="99"/>
    <w:unhideWhenUsed/>
    <w:pPr>
      <w:pBdr/>
      <w:spacing/>
      <w:ind w:hanging="360" w:left="1080"/>
      <w:contextualSpacing w:val="true"/>
    </w:pPr>
  </w:style>
  <w:style w:type="paragraph" w:styleId="735">
    <w:name w:val="List Bullet"/>
    <w:basedOn w:val="700"/>
    <w:uiPriority w:val="99"/>
    <w:unhideWhenUsed/>
    <w:pPr>
      <w:numPr>
        <w:numId w:val="1"/>
      </w:numPr>
      <w:pBdr/>
      <w:spacing/>
      <w:ind/>
      <w:contextualSpacing w:val="true"/>
    </w:pPr>
  </w:style>
  <w:style w:type="paragraph" w:styleId="736">
    <w:name w:val="List Bullet 2"/>
    <w:basedOn w:val="700"/>
    <w:uiPriority w:val="99"/>
    <w:unhideWhenUsed/>
    <w:pPr>
      <w:numPr>
        <w:numId w:val="2"/>
      </w:numPr>
      <w:pBdr/>
      <w:spacing/>
      <w:ind/>
      <w:contextualSpacing w:val="true"/>
    </w:pPr>
  </w:style>
  <w:style w:type="paragraph" w:styleId="737">
    <w:name w:val="List Bullet 3"/>
    <w:basedOn w:val="700"/>
    <w:uiPriority w:val="99"/>
    <w:unhideWhenUsed/>
    <w:pPr>
      <w:numPr>
        <w:numId w:val="3"/>
      </w:numPr>
      <w:pBdr/>
      <w:spacing/>
      <w:ind/>
      <w:contextualSpacing w:val="true"/>
    </w:pPr>
  </w:style>
  <w:style w:type="paragraph" w:styleId="738">
    <w:name w:val="List Number"/>
    <w:basedOn w:val="700"/>
    <w:uiPriority w:val="99"/>
    <w:unhideWhenUsed/>
    <w:pPr>
      <w:numPr>
        <w:numId w:val="5"/>
      </w:numPr>
      <w:pBdr/>
      <w:spacing/>
      <w:ind/>
      <w:contextualSpacing w:val="true"/>
    </w:pPr>
  </w:style>
  <w:style w:type="paragraph" w:styleId="739">
    <w:name w:val="List Number 2"/>
    <w:basedOn w:val="700"/>
    <w:uiPriority w:val="99"/>
    <w:unhideWhenUsed/>
    <w:pPr>
      <w:numPr>
        <w:numId w:val="6"/>
      </w:numPr>
      <w:pBdr/>
      <w:spacing/>
      <w:ind/>
      <w:contextualSpacing w:val="true"/>
    </w:pPr>
  </w:style>
  <w:style w:type="paragraph" w:styleId="740">
    <w:name w:val="List Number 3"/>
    <w:basedOn w:val="700"/>
    <w:uiPriority w:val="99"/>
    <w:unhideWhenUsed/>
    <w:pPr>
      <w:numPr>
        <w:numId w:val="7"/>
      </w:numPr>
      <w:pBdr/>
      <w:spacing/>
      <w:ind/>
      <w:contextualSpacing w:val="true"/>
    </w:pPr>
  </w:style>
  <w:style w:type="paragraph" w:styleId="741">
    <w:name w:val="List Continue"/>
    <w:basedOn w:val="700"/>
    <w:uiPriority w:val="99"/>
    <w:unhideWhenUsed/>
    <w:pPr>
      <w:pBdr/>
      <w:spacing w:after="120"/>
      <w:ind w:left="360"/>
      <w:contextualSpacing w:val="true"/>
    </w:pPr>
  </w:style>
  <w:style w:type="paragraph" w:styleId="742">
    <w:name w:val="List Continue 2"/>
    <w:basedOn w:val="700"/>
    <w:uiPriority w:val="99"/>
    <w:unhideWhenUsed/>
    <w:pPr>
      <w:pBdr/>
      <w:spacing w:after="120"/>
      <w:ind w:left="720"/>
      <w:contextualSpacing w:val="true"/>
    </w:pPr>
  </w:style>
  <w:style w:type="paragraph" w:styleId="743">
    <w:name w:val="List Continue 3"/>
    <w:basedOn w:val="700"/>
    <w:uiPriority w:val="99"/>
    <w:unhideWhenUsed/>
    <w:pPr>
      <w:pBdr/>
      <w:spacing w:after="120"/>
      <w:ind w:left="1080"/>
      <w:contextualSpacing w:val="true"/>
    </w:pPr>
  </w:style>
  <w:style w:type="paragraph" w:styleId="744">
    <w:name w:val="macro"/>
    <w:link w:val="74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5" w:customStyle="1">
    <w:name w:val="Macro Text Char"/>
    <w:basedOn w:val="714"/>
    <w:link w:val="744"/>
    <w:uiPriority w:val="99"/>
    <w:pPr>
      <w:pBdr/>
      <w:spacing/>
      <w:ind/>
    </w:pPr>
    <w:rPr>
      <w:rFonts w:ascii="Courier" w:hAnsi="Courier"/>
      <w:sz w:val="20"/>
      <w:szCs w:val="20"/>
    </w:rPr>
  </w:style>
  <w:style w:type="paragraph" w:styleId="746">
    <w:name w:val="Quote"/>
    <w:basedOn w:val="700"/>
    <w:next w:val="700"/>
    <w:link w:val="747"/>
    <w:uiPriority w:val="29"/>
    <w:qFormat/>
    <w:pPr>
      <w:pBdr/>
      <w:spacing/>
      <w:ind/>
    </w:pPr>
    <w:rPr>
      <w:i/>
      <w:iCs/>
      <w:color w:val="000000" w:themeColor="text1"/>
    </w:rPr>
  </w:style>
  <w:style w:type="character" w:styleId="747" w:customStyle="1">
    <w:name w:val="Quote Char"/>
    <w:basedOn w:val="714"/>
    <w:link w:val="746"/>
    <w:uiPriority w:val="29"/>
    <w:pPr>
      <w:pBdr/>
      <w:spacing/>
      <w:ind/>
    </w:pPr>
    <w:rPr>
      <w:i/>
      <w:iCs/>
      <w:color w:val="000000" w:themeColor="text1"/>
    </w:rPr>
  </w:style>
  <w:style w:type="character" w:styleId="748" w:customStyle="1">
    <w:name w:val="Heading 4 Char"/>
    <w:basedOn w:val="714"/>
    <w:link w:val="708"/>
    <w:uiPriority w:val="9"/>
    <w:semiHidden/>
    <w:pPr>
      <w:pBdr/>
      <w:spacing/>
      <w:ind/>
    </w:pPr>
    <w:rPr>
      <w:rFonts w:asciiTheme="majorHAnsi" w:hAnsiTheme="majorHAnsi" w:eastAsiaTheme="majorEastAsia" w:cstheme="majorBidi"/>
      <w:b/>
      <w:bCs/>
      <w:i/>
      <w:iCs/>
      <w:color w:val="4f81bd" w:themeColor="accent1"/>
    </w:rPr>
  </w:style>
  <w:style w:type="character" w:styleId="749" w:customStyle="1">
    <w:name w:val="Heading 5 Char"/>
    <w:basedOn w:val="714"/>
    <w:link w:val="709"/>
    <w:uiPriority w:val="9"/>
    <w:semiHidden/>
    <w:pPr>
      <w:pBdr/>
      <w:spacing/>
      <w:ind/>
    </w:pPr>
    <w:rPr>
      <w:rFonts w:asciiTheme="majorHAnsi" w:hAnsiTheme="majorHAnsi" w:eastAsiaTheme="majorEastAsia" w:cstheme="majorBidi"/>
      <w:color w:val="243f60" w:themeColor="accent1" w:themeShade="7F"/>
    </w:rPr>
  </w:style>
  <w:style w:type="character" w:styleId="750" w:customStyle="1">
    <w:name w:val="Heading 6 Char"/>
    <w:basedOn w:val="714"/>
    <w:link w:val="710"/>
    <w:uiPriority w:val="9"/>
    <w:semiHidden/>
    <w:pPr>
      <w:pBdr/>
      <w:spacing/>
      <w:ind/>
    </w:pPr>
    <w:rPr>
      <w:rFonts w:asciiTheme="majorHAnsi" w:hAnsiTheme="majorHAnsi" w:eastAsiaTheme="majorEastAsia" w:cstheme="majorBidi"/>
      <w:i/>
      <w:iCs/>
      <w:color w:val="243f60" w:themeColor="accent1" w:themeShade="7F"/>
    </w:rPr>
  </w:style>
  <w:style w:type="character" w:styleId="751" w:customStyle="1">
    <w:name w:val="Heading 7 Char"/>
    <w:basedOn w:val="714"/>
    <w:link w:val="711"/>
    <w:uiPriority w:val="9"/>
    <w:semiHidden/>
    <w:pPr>
      <w:pBdr/>
      <w:spacing/>
      <w:ind/>
    </w:pPr>
    <w:rPr>
      <w:rFonts w:asciiTheme="majorHAnsi" w:hAnsiTheme="majorHAnsi" w:eastAsiaTheme="majorEastAsia" w:cstheme="majorBidi"/>
      <w:i/>
      <w:iCs/>
      <w:color w:val="404040" w:themeColor="text1" w:themeTint="BF"/>
    </w:rPr>
  </w:style>
  <w:style w:type="character" w:styleId="752" w:customStyle="1">
    <w:name w:val="Heading 8 Char"/>
    <w:basedOn w:val="714"/>
    <w:link w:val="712"/>
    <w:uiPriority w:val="9"/>
    <w:semiHidden/>
    <w:pPr>
      <w:pBdr/>
      <w:spacing/>
      <w:ind/>
    </w:pPr>
    <w:rPr>
      <w:rFonts w:asciiTheme="majorHAnsi" w:hAnsiTheme="majorHAnsi" w:eastAsiaTheme="majorEastAsia" w:cstheme="majorBidi"/>
      <w:color w:val="4f81bd" w:themeColor="accent1"/>
      <w:sz w:val="20"/>
      <w:szCs w:val="20"/>
    </w:rPr>
  </w:style>
  <w:style w:type="character" w:styleId="753" w:customStyle="1">
    <w:name w:val="Heading 9 Char"/>
    <w:basedOn w:val="714"/>
    <w:link w:val="71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4">
    <w:name w:val="Caption"/>
    <w:basedOn w:val="700"/>
    <w:next w:val="700"/>
    <w:uiPriority w:val="35"/>
    <w:semiHidden/>
    <w:unhideWhenUsed/>
    <w:qFormat/>
    <w:pPr>
      <w:pBdr/>
      <w:spacing w:line="240" w:lineRule="auto"/>
      <w:ind/>
    </w:pPr>
    <w:rPr>
      <w:b/>
      <w:bCs/>
      <w:color w:val="4f81bd" w:themeColor="accent1"/>
      <w:sz w:val="18"/>
      <w:szCs w:val="18"/>
    </w:rPr>
  </w:style>
  <w:style w:type="character" w:styleId="755">
    <w:name w:val="Strong"/>
    <w:basedOn w:val="714"/>
    <w:uiPriority w:val="22"/>
    <w:qFormat/>
    <w:pPr>
      <w:pBdr/>
      <w:spacing/>
      <w:ind/>
    </w:pPr>
    <w:rPr>
      <w:b/>
      <w:bCs/>
    </w:rPr>
  </w:style>
  <w:style w:type="character" w:styleId="756">
    <w:name w:val="Emphasis"/>
    <w:basedOn w:val="714"/>
    <w:uiPriority w:val="20"/>
    <w:qFormat/>
    <w:pPr>
      <w:pBdr/>
      <w:spacing/>
      <w:ind/>
    </w:pPr>
    <w:rPr>
      <w:i/>
      <w:iCs/>
    </w:rPr>
  </w:style>
  <w:style w:type="paragraph" w:styleId="757">
    <w:name w:val="Intense Quote"/>
    <w:basedOn w:val="700"/>
    <w:next w:val="700"/>
    <w:link w:val="758"/>
    <w:uiPriority w:val="30"/>
    <w:qFormat/>
    <w:pPr>
      <w:pBdr>
        <w:bottom w:val="single" w:color="4f81bd" w:themeColor="accent1" w:sz="4" w:space="4"/>
      </w:pBdr>
      <w:spacing w:after="280" w:before="200"/>
      <w:ind w:right="936" w:left="936"/>
    </w:pPr>
    <w:rPr>
      <w:b/>
      <w:bCs/>
      <w:i/>
      <w:iCs/>
      <w:color w:val="4f81bd" w:themeColor="accent1"/>
    </w:rPr>
  </w:style>
  <w:style w:type="character" w:styleId="758" w:customStyle="1">
    <w:name w:val="Intense Quote Char"/>
    <w:basedOn w:val="714"/>
    <w:link w:val="757"/>
    <w:uiPriority w:val="30"/>
    <w:pPr>
      <w:pBdr/>
      <w:spacing/>
      <w:ind/>
    </w:pPr>
    <w:rPr>
      <w:b/>
      <w:bCs/>
      <w:i/>
      <w:iCs/>
      <w:color w:val="4f81bd" w:themeColor="accent1"/>
    </w:rPr>
  </w:style>
  <w:style w:type="character" w:styleId="759">
    <w:name w:val="Subtle Emphasis"/>
    <w:basedOn w:val="714"/>
    <w:uiPriority w:val="19"/>
    <w:qFormat/>
    <w:pPr>
      <w:pBdr/>
      <w:spacing/>
      <w:ind/>
    </w:pPr>
    <w:rPr>
      <w:i/>
      <w:iCs/>
      <w:color w:val="808080" w:themeColor="text1" w:themeTint="7F"/>
    </w:rPr>
  </w:style>
  <w:style w:type="character" w:styleId="760">
    <w:name w:val="Intense Emphasis"/>
    <w:basedOn w:val="714"/>
    <w:uiPriority w:val="21"/>
    <w:qFormat/>
    <w:pPr>
      <w:pBdr/>
      <w:spacing/>
      <w:ind/>
    </w:pPr>
    <w:rPr>
      <w:b/>
      <w:bCs/>
      <w:i/>
      <w:iCs/>
      <w:color w:val="4f81bd" w:themeColor="accent1"/>
    </w:rPr>
  </w:style>
  <w:style w:type="character" w:styleId="761">
    <w:name w:val="Subtle Reference"/>
    <w:basedOn w:val="714"/>
    <w:uiPriority w:val="31"/>
    <w:qFormat/>
    <w:pPr>
      <w:pBdr/>
      <w:spacing/>
      <w:ind/>
    </w:pPr>
    <w:rPr>
      <w:smallCaps/>
      <w:color w:val="c0504d" w:themeColor="accent2"/>
      <w:u w:val="single"/>
    </w:rPr>
  </w:style>
  <w:style w:type="character" w:styleId="762">
    <w:name w:val="Intense Reference"/>
    <w:basedOn w:val="714"/>
    <w:uiPriority w:val="32"/>
    <w:qFormat/>
    <w:pPr>
      <w:pBdr/>
      <w:spacing/>
      <w:ind/>
    </w:pPr>
    <w:rPr>
      <w:b/>
      <w:bCs/>
      <w:smallCaps/>
      <w:color w:val="c0504d" w:themeColor="accent2"/>
      <w:spacing w:val="5"/>
      <w:u w:val="single"/>
    </w:rPr>
  </w:style>
  <w:style w:type="character" w:styleId="763">
    <w:name w:val="Book Title"/>
    <w:basedOn w:val="714"/>
    <w:uiPriority w:val="33"/>
    <w:qFormat/>
    <w:pPr>
      <w:pBdr/>
      <w:spacing/>
      <w:ind/>
    </w:pPr>
    <w:rPr>
      <w:b/>
      <w:bCs/>
      <w:smallCaps/>
      <w:spacing w:val="5"/>
    </w:rPr>
  </w:style>
  <w:style w:type="paragraph" w:styleId="764">
    <w:name w:val="TOC Heading"/>
    <w:basedOn w:val="705"/>
    <w:next w:val="700"/>
    <w:uiPriority w:val="39"/>
    <w:semiHidden/>
    <w:unhideWhenUsed/>
    <w:qFormat/>
    <w:pPr>
      <w:pBdr/>
      <w:spacing/>
      <w:ind/>
      <w:outlineLvl w:val="9"/>
    </w:pPr>
  </w:style>
  <w:style w:type="table" w:styleId="765">
    <w:name w:val="Table Grid"/>
    <w:basedOn w:val="7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w:basedOn w:val="715"/>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1"/>
    <w:basedOn w:val="715"/>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2"/>
    <w:basedOn w:val="715"/>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3"/>
    <w:basedOn w:val="715"/>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4"/>
    <w:basedOn w:val="715"/>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Shading Accent 5"/>
    <w:basedOn w:val="715"/>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Shading Accent 6"/>
    <w:basedOn w:val="715"/>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1"/>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2"/>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3"/>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4"/>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List Accent 5"/>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List Accent 6"/>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1"/>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2"/>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3"/>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4"/>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Grid Accent 5"/>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Grid Accent 6"/>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1"/>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2"/>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3"/>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4"/>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1 Accent 5"/>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1 Accent 6"/>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1"/>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2"/>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3"/>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4"/>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2 Accent 5"/>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2 Accent 6"/>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1"/>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2"/>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3"/>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4"/>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1 Accent 5"/>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1 Accent 6"/>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1"/>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2"/>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3"/>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4"/>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2 Accent 5"/>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2 Accent 6"/>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1"/>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2"/>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3"/>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4"/>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1 Accent 5"/>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1 Accent 6"/>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1"/>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2"/>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3"/>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4"/>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2 Accent 5"/>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2 Accent 6"/>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1"/>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2"/>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3"/>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4"/>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3 Accent 5"/>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3 Accent 6"/>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1"/>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2"/>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3"/>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4"/>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Dark List Accent 5"/>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Dark List Accent 6"/>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1"/>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2"/>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3"/>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4"/>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Shading Accent 5"/>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Shading Accent 6"/>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1"/>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2"/>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3"/>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4"/>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List Accent 5"/>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List Accent 6"/>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1"/>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2"/>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3"/>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4"/>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Grid Accent 5"/>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Grid Accent 6"/>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2026-09-18T12:24:15Z</dcterms:modified>
  <cp:category/>
</cp:coreProperties>
</file>