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What does the dollar($) sign do?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→In Excel, a dollar sign can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denote a currency format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, but it has another common use: indicating absolute cell references in formulas.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to Change the Reference from Relative to Absolute (or Mixed)?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0e101a"/>
          <w:sz w:val="27.84000015258789"/>
          <w:szCs w:val="27.84000015258789"/>
          <w:rtl w:val="0"/>
        </w:rPr>
        <w:t xml:space="preserve">→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Select the cell that contains the formula.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82.5666809082031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the formula bar. , select the reference that you want to change.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482.5666809082031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Press F4 to switch between the reference types.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Explain the order of operations in excel?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1"/>
          <w:color w:val="0e101a"/>
          <w:sz w:val="31.84000015258789"/>
          <w:szCs w:val="31.84000015258789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31.84000015258789"/>
          <w:szCs w:val="31.84000015258789"/>
          <w:rtl w:val="0"/>
        </w:rPr>
        <w:t xml:space="preserve">BODMAS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What, according to you, are the top 5 functions in excel and write a basic syntax  for any of two?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Georgia" w:cs="Georgia" w:eastAsia="Georgia" w:hAnsi="Georgia"/>
          <w:color w:val="2a2a2a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0e101a"/>
          <w:sz w:val="27.84000015258789"/>
          <w:szCs w:val="27.84000015258789"/>
          <w:rtl w:val="0"/>
        </w:rPr>
        <w:t xml:space="preserve">→</w:t>
      </w:r>
      <w:r w:rsidDel="00000000" w:rsidR="00000000" w:rsidRPr="00000000">
        <w:rPr>
          <w:rFonts w:ascii="Georgia" w:cs="Georgia" w:eastAsia="Georgia" w:hAnsi="Georgia"/>
          <w:color w:val="2a2a2a"/>
          <w:sz w:val="30"/>
          <w:szCs w:val="30"/>
          <w:highlight w:val="white"/>
          <w:rtl w:val="0"/>
        </w:rPr>
        <w:t xml:space="preserve">=SUM(C2:C7)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Georgia" w:cs="Georgia" w:eastAsia="Georgia" w:hAnsi="Georgia"/>
          <w:color w:val="2a2a2a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a2a2a"/>
          <w:sz w:val="30"/>
          <w:szCs w:val="30"/>
          <w:highlight w:val="white"/>
          <w:rtl w:val="0"/>
        </w:rPr>
        <w:t xml:space="preserve">→ =TEXT” (value, format_text)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Georgia" w:cs="Georgia" w:eastAsia="Georgia" w:hAnsi="Georgia"/>
          <w:color w:val="2a2a2a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a2a2a"/>
          <w:sz w:val="30"/>
          <w:szCs w:val="30"/>
          <w:highlight w:val="white"/>
          <w:rtl w:val="0"/>
        </w:rPr>
        <w:t xml:space="preserve">→=AVERAGE (A2:A10)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Georgia" w:cs="Georgia" w:eastAsia="Georgia" w:hAnsi="Georgia"/>
          <w:color w:val="2a2a2a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a2a2a"/>
          <w:sz w:val="30"/>
          <w:szCs w:val="30"/>
          <w:highlight w:val="white"/>
          <w:rtl w:val="0"/>
        </w:rPr>
        <w:t xml:space="preserve">→=CONCATENATE” (text1, [text2…text_n])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Georgia" w:cs="Georgia" w:eastAsia="Georgia" w:hAnsi="Georgia"/>
          <w:color w:val="2a2a2a"/>
          <w:sz w:val="30"/>
          <w:szCs w:val="30"/>
          <w:highlight w:val="white"/>
        </w:rPr>
      </w:pPr>
      <w:r w:rsidDel="00000000" w:rsidR="00000000" w:rsidRPr="00000000">
        <w:rPr>
          <w:rFonts w:ascii="Cardo" w:cs="Cardo" w:eastAsia="Cardo" w:hAnsi="Cardo"/>
          <w:color w:val="2a2a2a"/>
          <w:sz w:val="30"/>
          <w:szCs w:val="30"/>
          <w:highlight w:val="white"/>
          <w:rtl w:val="0"/>
        </w:rPr>
        <w:t xml:space="preserve">→=MAX(NUM1 ,NUM2 ,...NUM 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Georgia" w:cs="Georgia" w:eastAsia="Georgia" w:hAnsi="Georgia"/>
          <w:color w:val="2a2a2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13.6415863037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When would you use the subtotal function?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13.641586303710938" w:right="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0e101a"/>
          <w:sz w:val="27.84000015258789"/>
          <w:szCs w:val="27.84000015258789"/>
          <w:rtl w:val="0"/>
        </w:rPr>
        <w:t xml:space="preserve">→ 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SUBTOTAL(function_num,ref1,[ref2],...)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Returns a subtotal in a list or database. It is generally easier to create a list with subtotals by using the 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Subtotal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command in the 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Outline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group on the 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tab in the Excel desktop application. Once the subtotal list is created, you can modify it by editing the SUBTOTAL function.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pBdr>
          <w:bottom w:color="auto" w:space="0" w:sz="0" w:val="none"/>
        </w:pBdr>
        <w:spacing w:after="300" w:before="720" w:line="319.20000000000005" w:lineRule="auto"/>
        <w:ind w:left="13.641586303710938" w:firstLine="0"/>
        <w:rPr>
          <w:b w:val="0"/>
          <w:color w:val="1e1e1e"/>
          <w:sz w:val="81"/>
          <w:szCs w:val="81"/>
          <w:highlight w:val="white"/>
        </w:rPr>
      </w:pPr>
      <w:bookmarkStart w:colFirst="0" w:colLast="0" w:name="_dzih7xb9jlhb" w:id="0"/>
      <w:bookmarkEnd w:id="0"/>
      <w:r w:rsidDel="00000000" w:rsidR="00000000" w:rsidRPr="00000000">
        <w:rPr>
          <w:b w:val="0"/>
          <w:color w:val="1e1e1e"/>
          <w:sz w:val="81"/>
          <w:szCs w:val="81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13.641586303710938" w:right="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What is the syntax of the vlookup function? Explain the terms in it?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=VLOOKUP(What you want to look up, where you want to look for it, the column number in the range containing the value to return, return an Approximate or Exact match – indicated as 1/TRUE, or 0/FALSE).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719.23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