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Calibri" w:cs="Calibri" w:eastAsia="Calibri" w:hAnsi="Calibri"/>
          <w:sz w:val="20"/>
          <w:szCs w:val="20"/>
        </w:rPr>
        <w:t xml:space="preserve"/>
      </w:r>
    </w:p>
    <w:p>
      <w:pPr>
        <w:spacing w:after="200" w:before="0"/>
        <w:jc w:val="center"/>
      </w:pPr>
      <w:r>
        <w:rPr>
          <w:rFonts w:ascii="Calibri" w:cs="Calibri" w:eastAsia="Calibri" w:hAnsi="Calibri"/>
          <w:b/>
          <w:bCs/>
          <w:color w:val="DE7909"/>
          <w:sz w:val="52"/>
          <w:szCs w:val="52"/>
        </w:rPr>
        <w:t xml:space="preserve">AI Execution Layer</w:t>
      </w:r>
    </w:p>
    <w:p>
      <w:pPr>
        <w:spacing w:after="100" w:before="0"/>
        <w:jc w:val="center"/>
      </w:pPr>
      <w:r>
        <w:rPr>
          <w:rFonts w:ascii="Calibri" w:cs="Calibri" w:eastAsia="Calibri" w:hAnsi="Calibri"/>
          <w:color w:val="0F172A"/>
          <w:sz w:val="32"/>
          <w:szCs w:val="32"/>
        </w:rPr>
        <w:t xml:space="preserve">Journey Product Thinking — v2</w:t>
      </w:r>
    </w:p>
    <w:p>
      <w:pPr>
        <w:spacing w:after="80" w:before="0"/>
        <w:jc w:val="center"/>
      </w:pPr>
      <w:r>
        <w:rPr>
          <w:rFonts w:ascii="Calibri" w:cs="Calibri" w:eastAsia="Calibri" w:hAnsi="Calibri"/>
          <w:i/>
          <w:iCs/>
          <w:color w:val="6A7282"/>
          <w:sz w:val="24"/>
          <w:szCs w:val="24"/>
        </w:rPr>
        <w:t xml:space="preserve">OpenDhi · ADT / Dhi Hyperlocal</w:t>
      </w:r>
    </w:p>
    <w:p>
      <w:pPr>
        <w:spacing w:after="400" w:before="0"/>
        <w:jc w:val="center"/>
      </w:pPr>
      <w:r>
        <w:rPr>
          <w:rFonts w:ascii="Calibri" w:cs="Calibri" w:eastAsia="Calibri" w:hAnsi="Calibri"/>
          <w:color w:val="6A7282"/>
          <w:sz w:val="22"/>
          <w:szCs w:val="22"/>
        </w:rPr>
        <w:t xml:space="preserve">July 2026</w:t>
      </w:r>
    </w:p>
    <w:p>
      <w:pPr>
        <w:spacing w:after="0" w:before="12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This document covers the three AI-automated business journeys built on OpenDhi's AI Execution Layer — a governed orchestration stack that sits on top of existing systems (ADT, Compliance Hub, RBL/Paycraft, SAP, Docuseal) and replaces manual, error-prone workflows with AI agents that act only within defined guardrails, pausing for human approval exactly where the business requires it.</w:t>
      </w:r>
    </w:p>
    <w:p>
      <w:pPr>
        <w:spacing w:after="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Structure: Journey Maps first (each journey's full step breakdown — manual process vs. AI Execution Layer, plus human approval points and available actions) → then User Personas → Problem Statements → Solutions.</w:t>
      </w:r>
    </w:p>
    <w:p>
      <w:pPr>
        <w:spacing w:after="0" w:before="12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Document Contents</w:t>
      </w:r>
    </w:p>
    <w:p>
      <w:pPr>
        <w:pStyle w:val="ListParagraph"/>
        <w:numPr>
          <w:ilvl w:val="0"/>
          <w:numId w:val="1"/>
        </w:numPr>
        <w:spacing w:after="40" w:before="40"/>
      </w:pPr>
      <w:r>
        <w:rPr>
          <w:rFonts w:ascii="Calibri" w:cs="Calibri" w:eastAsia="Calibri" w:hAnsi="Calibri"/>
          <w:sz w:val="20"/>
          <w:szCs w:val="20"/>
        </w:rPr>
        <w:t xml:space="preserve">Part 1 — Journey Maps</w:t>
      </w:r>
    </w:p>
    <w:p>
      <w:pPr>
        <w:pStyle w:val="ListParagraph"/>
        <w:numPr>
          <w:ilvl w:val="0"/>
          <w:numId w:val="1"/>
        </w:numPr>
        <w:spacing w:after="40" w:before="40"/>
      </w:pPr>
      <w:r>
        <w:rPr>
          <w:rFonts w:ascii="Calibri" w:cs="Calibri" w:eastAsia="Calibri" w:hAnsi="Calibri"/>
          <w:sz w:val="20"/>
          <w:szCs w:val="20"/>
        </w:rPr>
        <w:t xml:space="preserve">  Journey 1: Contract Creation (O2C) — 9 steps, 2 human approvals</w:t>
      </w:r>
    </w:p>
    <w:p>
      <w:pPr>
        <w:pStyle w:val="ListParagraph"/>
        <w:numPr>
          <w:ilvl w:val="0"/>
          <w:numId w:val="1"/>
        </w:numPr>
        <w:spacing w:after="40" w:before="40"/>
      </w:pPr>
      <w:r>
        <w:rPr>
          <w:rFonts w:ascii="Calibri" w:cs="Calibri" w:eastAsia="Calibri" w:hAnsi="Calibri"/>
          <w:sz w:val="20"/>
          <w:szCs w:val="20"/>
        </w:rPr>
        <w:t xml:space="preserve">  Journey 2: Payroll Creation (H2R) — 8 steps, 2 human approvals</w:t>
      </w:r>
    </w:p>
    <w:p>
      <w:pPr>
        <w:pStyle w:val="ListParagraph"/>
        <w:numPr>
          <w:ilvl w:val="0"/>
          <w:numId w:val="1"/>
        </w:numPr>
        <w:spacing w:after="40" w:before="40"/>
      </w:pPr>
      <w:r>
        <w:rPr>
          <w:rFonts w:ascii="Calibri" w:cs="Calibri" w:eastAsia="Calibri" w:hAnsi="Calibri"/>
          <w:sz w:val="20"/>
          <w:szCs w:val="20"/>
        </w:rPr>
        <w:t xml:space="preserve">  Journey 3: H2R Lifecycle (Hire to Retire) — 12 steps + 3 sub-journeys, 1–2 human approvals</w:t>
      </w:r>
    </w:p>
    <w:p>
      <w:pPr>
        <w:pStyle w:val="ListParagraph"/>
        <w:numPr>
          <w:ilvl w:val="0"/>
          <w:numId w:val="1"/>
        </w:numPr>
        <w:spacing w:after="40" w:before="40"/>
      </w:pPr>
      <w:r>
        <w:rPr>
          <w:rFonts w:ascii="Calibri" w:cs="Calibri" w:eastAsia="Calibri" w:hAnsi="Calibri"/>
          <w:sz w:val="20"/>
          <w:szCs w:val="20"/>
        </w:rPr>
        <w:t xml:space="preserve">Part 2 — User Personas (6 roles)</w:t>
      </w:r>
    </w:p>
    <w:p>
      <w:pPr>
        <w:pStyle w:val="ListParagraph"/>
        <w:numPr>
          <w:ilvl w:val="0"/>
          <w:numId w:val="1"/>
        </w:numPr>
        <w:spacing w:after="40" w:before="40"/>
      </w:pPr>
      <w:r>
        <w:rPr>
          <w:rFonts w:ascii="Calibri" w:cs="Calibri" w:eastAsia="Calibri" w:hAnsi="Calibri"/>
          <w:sz w:val="20"/>
          <w:szCs w:val="20"/>
        </w:rPr>
        <w:t xml:space="preserve">Part 3 — Problem Statements (per persona)</w:t>
      </w:r>
    </w:p>
    <w:p>
      <w:pPr>
        <w:pStyle w:val="ListParagraph"/>
        <w:numPr>
          <w:ilvl w:val="0"/>
          <w:numId w:val="1"/>
        </w:numPr>
        <w:spacing w:after="40" w:before="40"/>
      </w:pPr>
      <w:r>
        <w:rPr>
          <w:rFonts w:ascii="Calibri" w:cs="Calibri" w:eastAsia="Calibri" w:hAnsi="Calibri"/>
          <w:sz w:val="20"/>
          <w:szCs w:val="20"/>
        </w:rPr>
        <w:t xml:space="preserve">Part 4 — Solutions</w:t>
      </w:r>
    </w:p>
    <w:p>
      <w:pPr>
        <w:pageBreakBefore/>
      </w:pPr>
      <w:r>
        <w:rPr>
          <w:rFonts w:ascii="Calibri" w:cs="Calibri" w:eastAsia="Calibri" w:hAnsi="Calibri"/>
          <w:sz w:val="20"/>
          <w:szCs w:val="20"/>
        </w:rPr>
        <w:t xml:space="preserve"/>
      </w:r>
    </w:p>
    <w:p>
      <w:pPr>
        <w:pStyle w:val="Heading1"/>
        <w:spacing w:after="120" w:before="360"/>
      </w:pPr>
      <w:r>
        <w:rPr>
          <w:rFonts w:ascii="Calibri" w:cs="Calibri" w:eastAsia="Calibri" w:hAnsi="Calibri"/>
          <w:b/>
          <w:bCs/>
          <w:color w:val="0F172A"/>
          <w:sz w:val="32"/>
          <w:szCs w:val="32"/>
        </w:rPr>
        <w:t xml:space="preserve">Part 1 — Journey Maps</w:t>
      </w:r>
    </w:p>
    <w:p>
      <w:pPr>
        <w:spacing w:after="60" w:before="60"/>
      </w:pPr>
      <w:r>
        <w:rPr>
          <w:rFonts w:ascii="Calibri" w:cs="Calibri" w:eastAsia="Calibri" w:hAnsi="Calibri"/>
          <w:sz w:val="20"/>
          <w:szCs w:val="20"/>
        </w:rPr>
        <w:t xml:space="preserve">Each journey below shows the complete flow: what happens manually today, what the AI Execution Layer does instead, which steps still require a human, and which AI agent is responsible. 🤖 = AI Agent (automated). 👤 = Human Required (approval gate).</w:t>
      </w:r>
    </w:p>
    <w:p>
      <w:pPr>
        <w:pageBreakBefore/>
      </w:pPr>
      <w:r>
        <w:rPr>
          <w:rFonts w:ascii="Calibri" w:cs="Calibri" w:eastAsia="Calibri" w:hAnsi="Calibri"/>
          <w:sz w:val="20"/>
          <w:szCs w:val="20"/>
        </w:rPr>
        <w:t xml:space="preserve"/>
      </w:r>
    </w:p>
    <w:p>
      <w:pPr>
        <w:pStyle w:val="Heading1"/>
        <w:spacing w:after="120" w:before="360"/>
      </w:pPr>
      <w:r>
        <w:rPr>
          <w:rFonts w:ascii="Calibri" w:cs="Calibri" w:eastAsia="Calibri" w:hAnsi="Calibri"/>
          <w:b/>
          <w:bCs/>
          <w:color w:val="0F172A"/>
          <w:sz w:val="32"/>
          <w:szCs w:val="32"/>
        </w:rPr>
        <w:t xml:space="preserve">Journey 1 — Contract Creation (O2C)</w:t>
      </w:r>
    </w:p>
    <w:p>
      <w:pPr>
        <w:spacing w:after="80" w:before="40"/>
      </w:pPr>
      <w:r>
        <w:rPr>
          <w:rFonts w:ascii="Calibri" w:cs="Calibri" w:eastAsia="Calibri" w:hAnsi="Calibri"/>
          <w:i/>
          <w:iCs/>
          <w:color w:val="6A7282"/>
          <w:sz w:val="18"/>
          <w:szCs w:val="18"/>
        </w:rPr>
        <w:t xml:space="preserve">Category: Order to Cash (O2C) · 9 Steps · 2 Human Approvals · Agents: AI Prompt Parser, AI Compliance Hub Sync, AI Contract Assistant, AI + Docuseal, AI Onboarding Engine, AI Payroll Readiness Check</w:t>
      </w:r>
    </w:p>
    <w:p>
      <w:pPr>
        <w:spacing w:after="0" w:before="6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Current Manual Process (Before AI)</w:t>
      </w:r>
    </w:p>
    <w:p>
      <w:pPr>
        <w:spacing w:after="60" w:before="60"/>
      </w:pPr>
      <w:r>
        <w:rPr>
          <w:rFonts w:ascii="Calibri" w:cs="Calibri" w:eastAsia="Calibri" w:hAnsi="Calibri"/>
          <w:sz w:val="20"/>
          <w:szCs w:val="20"/>
        </w:rPr>
        <w:t xml:space="preserve">Today, creating an EOR contract is a 2–3 day process involving at least five manual handoffs. An Account Manager (AM) receives a client requirement via email, manually enters employee and deal details into the system, emails the Compliance team to check country requirements in the Compliance Hub, waits for a response, manually calculates billing and pay rates in a spreadsheet, drafts the proposal in Word, gets internal manager approval via email, emails the proposal to the client, waits for acceptance, manually drafts the employment contract, sends it for e-signature, waits for the client to sign, has the Ops Manager verify the signed document, then manually sets up onboarding and payroll. Each handoff introduces delays, missing data, and version-control problems.</w:t>
      </w:r>
    </w:p>
    <w:p>
      <w:pPr>
        <w:spacing w:after="0" w:before="6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Journey Step Map — AI Execution Layer</w:t>
      </w:r>
    </w:p>
    <w:p>
      <w:pPr>
        <w:spacing w:after="80" w:before="40"/>
      </w:pPr>
      <w:r>
        <w:rPr>
          <w:rFonts w:ascii="Calibri" w:cs="Calibri" w:eastAsia="Calibri" w:hAnsi="Calibri"/>
          <w:i/>
          <w:iCs/>
          <w:color w:val="6A7282"/>
          <w:sz w:val="18"/>
          <w:szCs w:val="18"/>
        </w:rPr>
        <w:t xml:space="preserve">Orange rows = AI Agent (automated). Blue rows = Human Approval Required.</w:t>
      </w:r>
    </w:p>
    <w:p>
      <w:pPr>
        <w:spacing w:after="0" w:before="60"/>
      </w:pPr>
      <w:r>
        <w:rPr>
          <w:rFonts w:ascii="Calibri" w:cs="Calibri" w:eastAsia="Calibri" w:hAnsi="Calibri"/>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rPr>
          <w:tblHeader/>
        </w:trPr>
        <w:tc>
          <w:tcPr>
            <w:tcW w:type="dxa" w:w="3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t>
            </w:r>
          </w:p>
        </w:tc>
        <w:tc>
          <w:tcPr>
            <w:tcW w:type="dxa" w:w="17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Step</w:t>
            </w:r>
          </w:p>
        </w:tc>
        <w:tc>
          <w:tcPr>
            <w:tcW w:type="dxa" w:w="1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Owner / Agent</w:t>
            </w:r>
          </w:p>
        </w:tc>
        <w:tc>
          <w:tcPr>
            <w:tcW w:type="dxa" w:w="27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Manual Today</w:t>
            </w:r>
          </w:p>
        </w:tc>
        <w:tc>
          <w:tcPr>
            <w:tcW w:type="dxa" w:w="2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With AI Execution Layer</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1</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Deal Created &amp; Employee Record Created</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Prompt Parser</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AM manually enters deal details and creates or locates the employee record across separate screens. Duplicate records are common.</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parses a natural-language prompt → creates the deal record and matches or creates the employee record in one step. Ambiguous name matches are flagged for manual selection.</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2</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Compliance Check (Compliance Hub)</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Compliance Hub Sync</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AM emails the Compliance team to check country requirements. Compliance team logs into the Compliance Hub, looks up the country's statutory rules, work permit requirements, and EOR obligations, then emails the AM back — typically 4–8 hours later.</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automatically queries the Compliance Hub for the employee's country of operation: statutory requirements, EOR obligations, tax rates, and work permit rules. Results are attached to the deal record instantly. Exceptions (missing country config, expired rules) are flagged to the Compliance team.</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3</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Proposal Drafted</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Contract Assistant</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Finance manually calculates billing rate, pay rate, and margin using a spreadsheet. AM writes the proposal document in Word, copies in the compliance checklist items manually, and emails it internally for review.</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Contract Assistant pulls rate rules from the Compliance Hub, calculates billing and pay rates, validates margin within policy, auto-populates the compliance checklist, and generates a fully structured proposal ready for internal review.</w:t>
            </w:r>
          </w:p>
        </w:tc>
      </w:tr>
      <w:tr>
        <w:tc>
          <w:tcPr>
            <w:tcW w:type="dxa" w:w="360"/>
            <w:shd w:fill="EFF6FF" w:color="EFF6FF"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4</w:t>
            </w:r>
          </w:p>
        </w:tc>
        <w:tc>
          <w:tcPr>
            <w:tcW w:type="dxa" w:w="17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b/>
                <w:bCs/>
                <w:color w:val="1D4ED8"/>
                <w:sz w:val="19"/>
                <w:szCs w:val="19"/>
              </w:rPr>
              <w:t xml:space="preserve">Proposal Approved — Internal</w:t>
            </w:r>
          </w:p>
        </w:tc>
        <w:tc>
          <w:tcPr>
            <w:tcW w:type="dxa" w:w="1800"/>
            <w:shd w:fill="EFF6FF" w:color="EFF6FF"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1D4ED8"/>
                <w:sz w:val="18"/>
                <w:szCs w:val="18"/>
              </w:rPr>
              <w:t xml:space="preserve">Deal Manager</w:t>
            </w:r>
          </w:p>
        </w:tc>
        <w:tc>
          <w:tcPr>
            <w:tcW w:type="dxa" w:w="27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Deal Manager receives the proposal via email, reviews commercial terms informally, and replies with approval or correction. No audit trail.</w:t>
            </w:r>
          </w:p>
        </w:tc>
        <w:tc>
          <w:tcPr>
            <w:tcW w:type="dxa" w:w="28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color w:val="1D4ED8"/>
                <w:sz w:val="18"/>
                <w:szCs w:val="18"/>
              </w:rPr>
              <w:t xml:space="preserve">Deal Manager reviews the AI-generated proposal in the AI Executive workspace — with all compliance data, rate calculations, and checklist items surfaced inline. Approval or rejection is recorded with a timestamp. Rejection routes back to Step 3 for correction.</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5</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Client Proposal Sent &amp; Acceptance Tracked</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Contract Assistant</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AM manually emails the approved proposal to the client, then follows up by phone/email to get acceptance. Client acceptance is tracked informally (or not at all).</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sends the approved proposal to the client via the platform (email + Notification Centre). AI monitors for client response: acceptance auto-advances the journey; no response after the SLA window triggers an alert to the AM; rejection routes back to Deal Manager for renegotiation.</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6</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Contract Generated &amp; Sent for Signature</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 Docuseal</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Legal or AM manually drafts the employment contract in Word, copying in the approved proposal terms. Contract is emailed for e-signature via DocuSign or manually sent as a PDF.</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generates the full employment contract from the approved proposal terms, populates all country-specific clauses (sourced from Compliance Hub templates), and sends it for e-signature via Docuseal. Signature status is tracked automatically. Bounced or timed-out signatures raise an exception.</w:t>
            </w:r>
          </w:p>
        </w:tc>
      </w:tr>
      <w:tr>
        <w:tc>
          <w:tcPr>
            <w:tcW w:type="dxa" w:w="360"/>
            <w:shd w:fill="EFF6FF" w:color="EFF6FF"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7</w:t>
            </w:r>
          </w:p>
        </w:tc>
        <w:tc>
          <w:tcPr>
            <w:tcW w:type="dxa" w:w="17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b/>
                <w:bCs/>
                <w:color w:val="1D4ED8"/>
                <w:sz w:val="19"/>
                <w:szCs w:val="19"/>
              </w:rPr>
              <w:t xml:space="preserve">Contract Signed &amp; Approved — Internal</w:t>
            </w:r>
          </w:p>
        </w:tc>
        <w:tc>
          <w:tcPr>
            <w:tcW w:type="dxa" w:w="1800"/>
            <w:shd w:fill="EFF6FF" w:color="EFF6FF"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1D4ED8"/>
                <w:sz w:val="18"/>
                <w:szCs w:val="18"/>
              </w:rPr>
              <w:t xml:space="preserve">Ops Manager</w:t>
            </w:r>
          </w:p>
        </w:tc>
        <w:tc>
          <w:tcPr>
            <w:tcW w:type="dxa" w:w="27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Ops Manager receives the signed contract via email, manually verifies that the signed document matches the agreed terms, and records approval in a spreadsheet.</w:t>
            </w:r>
          </w:p>
        </w:tc>
        <w:tc>
          <w:tcPr>
            <w:tcW w:type="dxa" w:w="28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color w:val="1D4ED8"/>
                <w:sz w:val="18"/>
                <w:szCs w:val="18"/>
              </w:rPr>
              <w:t xml:space="preserve">Ops Manager reviews the countersigned contract in the AI Executive workspace. The AI surfaces a summary of any field discrepancies between the final signed document and the original approved proposal. Approval is recorded with a timestamp; discrepancies route back for correction.</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8</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Onboarding</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Onboarding Engine</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HR manually sends a welcome email with a document checklist, follows up on each item individually, coordinates IT access, and updates a shared spreadsheet. Onboarding items are frequently missed or delayed.</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Onboarding Engine runs the full onboarding checklist automatically: document requests sent, status tracked, compliance items verified, system access provisioned. Missing documents flag an exception for HR follow-up. All items logged for audit.</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9</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Ready for Payroll</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Payroll Readiness Check</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Payroll team manually checks whether all payroll-required fields (bank details, tax info, compensation mapping) are complete before adding the employee to the payroll run — often discovered they are not.</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validates that bank details, tax identification, compensation mapping, and pay frequency are all present and complete. If all pass, the employee is marked Ready for Payroll and the Payroll Creation Journey can be initiated. Incomplete fields raise an exception.</w:t>
            </w:r>
          </w:p>
        </w:tc>
      </w:tr>
    </w:tbl>
    <w:p>
      <w:pPr>
        <w:spacing w:after="0" w:before="120"/>
      </w:pPr>
      <w:r>
        <w:rPr>
          <w:rFonts w:ascii="Calibri" w:cs="Calibri" w:eastAsia="Calibri" w:hAnsi="Calibri"/>
          <w:sz w:val="20"/>
          <w:szCs w:val="20"/>
        </w:rPr>
        <w:t xml:space="preserve"/>
      </w:r>
    </w:p>
    <w:p>
      <w:pPr>
        <w:pStyle w:val="Heading3"/>
        <w:spacing w:after="80" w:before="240"/>
      </w:pPr>
      <w:r>
        <w:rPr>
          <w:rFonts w:ascii="Calibri" w:cs="Calibri" w:eastAsia="Calibri" w:hAnsi="Calibri"/>
          <w:b/>
          <w:bCs/>
          <w:color w:val="DE7909"/>
          <w:sz w:val="22"/>
          <w:szCs w:val="22"/>
        </w:rPr>
        <w:t xml:space="preserve">Human Approval Points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22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Approval Step</w:t>
            </w:r>
          </w:p>
        </w:tc>
        <w:tc>
          <w:tcPr>
            <w:tcW w:type="dxa" w:w="20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Who Approves</w:t>
            </w:r>
          </w:p>
        </w:tc>
        <w:tc>
          <w:tcPr>
            <w:tcW w:type="dxa" w:w="2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What They Review</w:t>
            </w:r>
          </w:p>
        </w:tc>
        <w:tc>
          <w:tcPr>
            <w:tcW w:type="dxa" w:w="23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Condition</w:t>
            </w:r>
          </w:p>
        </w:tc>
      </w:tr>
      <w:tr>
        <w:tc>
          <w:tcPr>
            <w:tcW w:type="dxa" w:w="2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Proposal Approved (Step 4)</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Deal Manager</w:t>
            </w:r>
          </w:p>
        </w:tc>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Commercial terms, billing/pay rates, margin, compliance checklist items. AI surfaces all data inline — no need to switch to another system.</w:t>
            </w:r>
          </w:p>
        </w:tc>
        <w:tc>
          <w:tcPr>
            <w:tcW w:type="dxa" w:w="2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Always Required</w:t>
            </w:r>
          </w:p>
        </w:tc>
      </w:tr>
      <w:tr>
        <w:tc>
          <w:tcPr>
            <w:tcW w:type="dxa" w:w="2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Contract Signed &amp; Approved (Step 7)</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Ops Manager</w:t>
            </w:r>
          </w:p>
        </w:tc>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Signed contract verified against approved proposal terms. AI flags any field discrepancies. Countersignature recorded.</w:t>
            </w:r>
          </w:p>
        </w:tc>
        <w:tc>
          <w:tcPr>
            <w:tcW w:type="dxa" w:w="2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Always Required</w:t>
            </w:r>
          </w:p>
        </w:tc>
      </w:tr>
    </w:tbl>
    <w:p>
      <w:pPr>
        <w:spacing w:after="0" w:before="120"/>
      </w:pPr>
      <w:r>
        <w:rPr>
          <w:rFonts w:ascii="Calibri" w:cs="Calibri" w:eastAsia="Calibri" w:hAnsi="Calibri"/>
          <w:sz w:val="20"/>
          <w:szCs w:val="20"/>
        </w:rPr>
        <w:t xml:space="preserve"/>
      </w:r>
    </w:p>
    <w:p>
      <w:pPr>
        <w:pStyle w:val="Heading3"/>
        <w:spacing w:after="80" w:before="240"/>
      </w:pPr>
      <w:r>
        <w:rPr>
          <w:rFonts w:ascii="Calibri" w:cs="Calibri" w:eastAsia="Calibri" w:hAnsi="Calibri"/>
          <w:b/>
          <w:bCs/>
          <w:color w:val="DE7909"/>
          <w:sz w:val="22"/>
          <w:szCs w:val="22"/>
        </w:rPr>
        <w:t xml:space="preserve">Available Actions Per Step</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tcW w:type="dxa" w:w="2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Step</w:t>
            </w:r>
          </w:p>
        </w:tc>
        <w:tc>
          <w:tcPr>
            <w:tcW w:type="dxa" w:w="65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Actions Available in AI Executive</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Deal Created &amp; Employee Created</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deal record · View employee profile · Edit details (if AI match is incorrect) · Manually select from ambiguous matches</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Compliance Check</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full compliance report · Download compliance summary · Flag for Compliance team review · Override a specific compliance item (with audit note)</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Proposal Drafted</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Preview proposal · Edit commercial terms · Regenerate with different rate rules · Send for internal review</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Proposal Approved — Internal</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Approve · Reject (with comment) · Request re-draft · Notify Entity Admin (escalation)</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Client Proposal Sent</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client status · Resend proposal · Extend acceptance window · Mark as verbally accepted · Reject and renegotiate</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Contract Generated</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Preview contract · Edit contract inline (Ops or Deal Manager) · Approve for signature send · Resend to signatory · Raise exception</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Contract Signed &amp; Approved</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Approve · Reject with discrepancy note · Download signed contract · View Docuseal audit trail</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Onboarding</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checklist progress · Send document reminder · Mark item as resolved · Raise ticket for blocked item</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Ready for Payroll</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payroll readiness report · Fill missing field · Mark ready manually (with override note) · Initiate Payroll Creation Journey</w:t>
            </w:r>
          </w:p>
        </w:tc>
      </w:tr>
    </w:tbl>
    <w:p>
      <w:pPr>
        <w:pageBreakBefore/>
      </w:pPr>
      <w:r>
        <w:rPr>
          <w:rFonts w:ascii="Calibri" w:cs="Calibri" w:eastAsia="Calibri" w:hAnsi="Calibri"/>
          <w:sz w:val="20"/>
          <w:szCs w:val="20"/>
        </w:rPr>
        <w:t xml:space="preserve"/>
      </w:r>
    </w:p>
    <w:p>
      <w:pPr>
        <w:pStyle w:val="Heading1"/>
        <w:spacing w:after="120" w:before="360"/>
      </w:pPr>
      <w:r>
        <w:rPr>
          <w:rFonts w:ascii="Calibri" w:cs="Calibri" w:eastAsia="Calibri" w:hAnsi="Calibri"/>
          <w:b/>
          <w:bCs/>
          <w:color w:val="0F172A"/>
          <w:sz w:val="32"/>
          <w:szCs w:val="32"/>
        </w:rPr>
        <w:t xml:space="preserve">Journey 2 — Payroll Creation (H2R)</w:t>
      </w:r>
    </w:p>
    <w:p>
      <w:pPr>
        <w:spacing w:after="80" w:before="40"/>
      </w:pPr>
      <w:r>
        <w:rPr>
          <w:rFonts w:ascii="Calibri" w:cs="Calibri" w:eastAsia="Calibri" w:hAnsi="Calibri"/>
          <w:i/>
          <w:iCs/>
          <w:color w:val="6A7282"/>
          <w:sz w:val="18"/>
          <w:szCs w:val="18"/>
        </w:rPr>
        <w:t xml:space="preserve">Category: Hire to Retire (H2R) · 8 Steps · 2 Human Approvals · Agents: AI Prompt Parser, AI Timesheet Sync, AI Payroll Engine, AI Payslip Generator, AI Payroll Archive, AI SAP/ERP Connector · Covers: EOR (bank transfer) and ADT blue-collar (RBL/Paycraft card disbursement)</w:t>
      </w:r>
    </w:p>
    <w:p>
      <w:pPr>
        <w:spacing w:after="0" w:before="6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Current Manual Process (Before AI)</w:t>
      </w:r>
    </w:p>
    <w:p>
      <w:pPr>
        <w:spacing w:after="60" w:before="60"/>
      </w:pPr>
      <w:r>
        <w:rPr>
          <w:rFonts w:ascii="Calibri" w:cs="Calibri" w:eastAsia="Calibri" w:hAnsi="Calibri"/>
          <w:sz w:val="20"/>
          <w:szCs w:val="20"/>
        </w:rPr>
        <w:t xml:space="preserve">Payroll is run manually per batch, typically monthly. The HR team creates or verifies employee records in the system, the Compliance team manually checks the Compliance Hub for applicable statutory deductions (PF, ESI, TDS, country-specific), an operator manually captures attendance and leave data from the Timesheet module, Finance runs a salary calculation in Excel (cross-checking against compliance rates), a Finance Manager reviews and approves via email, the Payroll team generates salary slip documents from a Word template one by one, then manually emails them to employees. The actual payment is processed separately — either via a bank file upload for white-collar EOR employees, or via an RBL Paycraft card load file for ADT blue-collar workers. After payment goes out, someone manually enters the accounting entry into SAP. The whole process takes 3–5 days and is prone to calculation errors, missed deductions, and delayed disbursements.</w:t>
      </w:r>
    </w:p>
    <w:p>
      <w:pPr>
        <w:spacing w:after="0" w:before="6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Journey Step Map — AI Execution Layer</w:t>
      </w:r>
    </w:p>
    <w:p>
      <w:pPr>
        <w:spacing w:after="80" w:before="40"/>
      </w:pPr>
      <w:r>
        <w:rPr>
          <w:rFonts w:ascii="Calibri" w:cs="Calibri" w:eastAsia="Calibri" w:hAnsi="Calibri"/>
          <w:i/>
          <w:iCs/>
          <w:color w:val="6A7282"/>
          <w:sz w:val="18"/>
          <w:szCs w:val="18"/>
        </w:rPr>
        <w:t xml:space="preserve">Orange rows = AI Agent (automated). Blue rows = Human Approval Required.</w:t>
      </w:r>
    </w:p>
    <w:p>
      <w:pPr>
        <w:spacing w:after="0" w:before="60"/>
      </w:pPr>
      <w:r>
        <w:rPr>
          <w:rFonts w:ascii="Calibri" w:cs="Calibri" w:eastAsia="Calibri" w:hAnsi="Calibri"/>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rPr>
          <w:tblHeader/>
        </w:trPr>
        <w:tc>
          <w:tcPr>
            <w:tcW w:type="dxa" w:w="3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t>
            </w:r>
          </w:p>
        </w:tc>
        <w:tc>
          <w:tcPr>
            <w:tcW w:type="dxa" w:w="17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Step</w:t>
            </w:r>
          </w:p>
        </w:tc>
        <w:tc>
          <w:tcPr>
            <w:tcW w:type="dxa" w:w="1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Owner / Agent</w:t>
            </w:r>
          </w:p>
        </w:tc>
        <w:tc>
          <w:tcPr>
            <w:tcW w:type="dxa" w:w="27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Manual Today</w:t>
            </w:r>
          </w:p>
        </w:tc>
        <w:tc>
          <w:tcPr>
            <w:tcW w:type="dxa" w:w="2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With AI Execution Layer</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1</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Prompt Given / Payroll Run Initiated</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Prompt Parser</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HR or Payroll Manager manually initiates a payroll run for a named employee or a batch, entering name, ID, and pay period into the system.</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 natural-language prompt (e.g. "Run payroll for all active EOR employees for June 2026") is parsed by AI. Employee identity is resolved against Employee records. Unresolved IDs are flagged for manual lookup.</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2</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Attendance &amp; Timesheet Capture</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Timesheet Sync</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Operator manually exports attendance data from the Timesheet module (or ADT clock-in records for blue-collar), reconciles against leave records in a separate step, and enters the corrected figures into the salary calculation sheet.</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automatically pulls attendance and timesheet records for the pay period from ADT (for blue-collar) or the Timesheet module (for EOR). Reconciles against approved leave records. Missing or mismatched attendance data raises an exception before the calculation step.</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3</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Salary Calculation</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Payroll Engine</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Finance manually calculates gross pay, statutory deductions (PF, ESI, TDS, country-specific rates), and net pay in Excel — cross-checking each deduction against the Compliance Hub manually. High risk of errors on complex multi-country payroll.</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Payroll Engine calls compute_pay(): fetches applicable payheads, statutory deduction rates from the Compliance Hub, and overtime rules; calculates gross pay, all deductions, and net pay. Calculation is cross-checked against current compliance rate rules. Rate mismatches raise an exception for Finance review.</w:t>
            </w:r>
          </w:p>
        </w:tc>
      </w:tr>
      <w:tr>
        <w:tc>
          <w:tcPr>
            <w:tcW w:type="dxa" w:w="360"/>
            <w:shd w:fill="EFF6FF" w:color="EFF6FF"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4</w:t>
            </w:r>
          </w:p>
        </w:tc>
        <w:tc>
          <w:tcPr>
            <w:tcW w:type="dxa" w:w="17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b/>
                <w:bCs/>
                <w:color w:val="1D4ED8"/>
                <w:sz w:val="19"/>
                <w:szCs w:val="19"/>
              </w:rPr>
              <w:t xml:space="preserve">Payroll Calculation Approved</w:t>
            </w:r>
          </w:p>
        </w:tc>
        <w:tc>
          <w:tcPr>
            <w:tcW w:type="dxa" w:w="1800"/>
            <w:shd w:fill="EFF6FF" w:color="EFF6FF"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1D4ED8"/>
                <w:sz w:val="18"/>
                <w:szCs w:val="18"/>
              </w:rPr>
              <w:t xml:space="preserve">Finance Approver</w:t>
            </w:r>
          </w:p>
        </w:tc>
        <w:tc>
          <w:tcPr>
            <w:tcW w:type="dxa" w:w="27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Finance Manager receives the calculated payroll via email, reviews the spreadsheet, and replies with approval. No inline audit trail. Corrections require re-sending the entire spreadsheet.</w:t>
            </w:r>
          </w:p>
        </w:tc>
        <w:tc>
          <w:tcPr>
            <w:tcW w:type="dxa" w:w="28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color w:val="1D4ED8"/>
                <w:sz w:val="18"/>
                <w:szCs w:val="18"/>
              </w:rPr>
              <w:t xml:space="preserve">Finance Approver reviews the full payroll calculation in the AI Executive workspace — gross pay, deductions, net pay, and the compliance check results surfaced inline. Approve advances to salary slip generation. Rejection routes back to Step 3 with correction notes recorded.</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5</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Salary Slip Generated</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Payslip Generator</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Payroll team generates salary slips manually from a Word template, fills in figures one by one per employee, converts to PDF, and emails each employee individually. For a 100-person batch, this takes several hours.</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Payslip Generator creates formatted salary slips for all employees in the batch: populates all earnings, deductions, and net pay from the approved calculation. Payslips are stored against each employee record and can be bulk-distributed to employees via the platform.</w:t>
            </w:r>
          </w:p>
        </w:tc>
      </w:tr>
      <w:tr>
        <w:tc>
          <w:tcPr>
            <w:tcW w:type="dxa" w:w="360"/>
            <w:shd w:fill="EFF6FF" w:color="EFF6FF"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6</w:t>
            </w:r>
          </w:p>
        </w:tc>
        <w:tc>
          <w:tcPr>
            <w:tcW w:type="dxa" w:w="17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b/>
                <w:bCs/>
                <w:color w:val="1D4ED8"/>
                <w:sz w:val="19"/>
                <w:szCs w:val="19"/>
              </w:rPr>
              <w:t xml:space="preserve">Disbursement Authorised</w:t>
            </w:r>
          </w:p>
        </w:tc>
        <w:tc>
          <w:tcPr>
            <w:tcW w:type="dxa" w:w="1800"/>
            <w:shd w:fill="EFF6FF" w:color="EFF6FF"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1D4ED8"/>
                <w:sz w:val="18"/>
                <w:szCs w:val="18"/>
              </w:rPr>
              <w:t xml:space="preserve">Finance Approver</w:t>
            </w:r>
          </w:p>
        </w:tc>
        <w:tc>
          <w:tcPr>
            <w:tcW w:type="dxa" w:w="27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A second Finance sign-off is required to actually release funds — this happens via email or a separate banking portal, completely disconnected from the payroll calculation approval. No system link between the two approvals.</w:t>
            </w:r>
          </w:p>
        </w:tc>
        <w:tc>
          <w:tcPr>
            <w:tcW w:type="dxa" w:w="28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color w:val="1D4ED8"/>
                <w:sz w:val="18"/>
                <w:szCs w:val="18"/>
              </w:rPr>
              <w:t xml:space="preserve">Finance Approver gives a second explicit authorisation within the AI Executive workspace to release funds. This is the final gate before money moves — separate from the calculation review, ensuring two distinct decision points are maintained as a financial control.</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7</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Payment Disbursed</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Payroll Engine (disburse())</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For EOR employees: Payroll team manually generates a bank file and uploads it to the banking portal. For ADT blue-collar: a card-load file is manually generated and sent to RBL/Paycraft. Both require manual reconciliation against the payroll run.</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Payroll Engine calls disburse(): for EOR employees, triggers a direct bank transfer via the connected banking connector; for ADT blue-collar workers, triggers an RBL/Paycraft card load via the RBL connector. Disbursement status (success/failure) is tracked per employee. Payment failures raise exceptions per affected employee.</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8</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ERP Write-back (SAP Reconciliation)</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SAP/ERP Connector (post_expense())</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After disbursement, Finance manually enters the payroll accounting entries into SAP S/4HANA: one line per cost centre, per employee, per pay component. For large batches this takes the better part of a day and is a known source of GL errors.</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calls post_expense() via the SAP connector: posts payroll expense entries to the GL automatically using the mapped cost centre and account codes from the Data Foundation. Posting status is confirmed and attached to the payroll run record. Failures raise exceptions for Finance review.</w:t>
            </w:r>
          </w:p>
        </w:tc>
      </w:tr>
    </w:tbl>
    <w:p>
      <w:pPr>
        <w:spacing w:after="0" w:before="120"/>
      </w:pPr>
      <w:r>
        <w:rPr>
          <w:rFonts w:ascii="Calibri" w:cs="Calibri" w:eastAsia="Calibri" w:hAnsi="Calibri"/>
          <w:sz w:val="20"/>
          <w:szCs w:val="20"/>
        </w:rPr>
        <w:t xml:space="preserve"/>
      </w:r>
    </w:p>
    <w:p>
      <w:pPr>
        <w:pStyle w:val="Heading3"/>
        <w:spacing w:after="80" w:before="240"/>
      </w:pPr>
      <w:r>
        <w:rPr>
          <w:rFonts w:ascii="Calibri" w:cs="Calibri" w:eastAsia="Calibri" w:hAnsi="Calibri"/>
          <w:b/>
          <w:bCs/>
          <w:color w:val="DE7909"/>
          <w:sz w:val="22"/>
          <w:szCs w:val="22"/>
        </w:rPr>
        <w:t xml:space="preserve">Human Approval Points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22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Approval Step</w:t>
            </w:r>
          </w:p>
        </w:tc>
        <w:tc>
          <w:tcPr>
            <w:tcW w:type="dxa" w:w="20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Who Approves</w:t>
            </w:r>
          </w:p>
        </w:tc>
        <w:tc>
          <w:tcPr>
            <w:tcW w:type="dxa" w:w="2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What They Review</w:t>
            </w:r>
          </w:p>
        </w:tc>
        <w:tc>
          <w:tcPr>
            <w:tcW w:type="dxa" w:w="23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Condition</w:t>
            </w:r>
          </w:p>
        </w:tc>
      </w:tr>
      <w:tr>
        <w:tc>
          <w:tcPr>
            <w:tcW w:type="dxa" w:w="2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Payroll Calculation Approved (Step 4)</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Finance Approver</w:t>
            </w:r>
          </w:p>
        </w:tc>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Gross pay, all statutory deductions, net pay per employee. Compliance check results surfaced inline. Full batch visible before single-click approval.</w:t>
            </w:r>
          </w:p>
        </w:tc>
        <w:tc>
          <w:tcPr>
            <w:tcW w:type="dxa" w:w="2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Always Required</w:t>
            </w:r>
          </w:p>
        </w:tc>
      </w:tr>
      <w:tr>
        <w:tc>
          <w:tcPr>
            <w:tcW w:type="dxa" w:w="2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Disbursement Authorised (Step 6)</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Finance Approver</w:t>
            </w:r>
          </w:p>
        </w:tc>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Authorises actual fund release after salary slips are generated. Second distinct financial control point — intentionally separate from calculation approval.</w:t>
            </w:r>
          </w:p>
        </w:tc>
        <w:tc>
          <w:tcPr>
            <w:tcW w:type="dxa" w:w="2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Always Required</w:t>
            </w:r>
          </w:p>
        </w:tc>
      </w:tr>
    </w:tbl>
    <w:p>
      <w:pPr>
        <w:spacing w:after="0" w:before="120"/>
      </w:pPr>
      <w:r>
        <w:rPr>
          <w:rFonts w:ascii="Calibri" w:cs="Calibri" w:eastAsia="Calibri" w:hAnsi="Calibri"/>
          <w:sz w:val="20"/>
          <w:szCs w:val="20"/>
        </w:rPr>
        <w:t xml:space="preserve"/>
      </w:r>
    </w:p>
    <w:p>
      <w:pPr>
        <w:pStyle w:val="Heading3"/>
        <w:spacing w:after="80" w:before="240"/>
      </w:pPr>
      <w:r>
        <w:rPr>
          <w:rFonts w:ascii="Calibri" w:cs="Calibri" w:eastAsia="Calibri" w:hAnsi="Calibri"/>
          <w:b/>
          <w:bCs/>
          <w:color w:val="DE7909"/>
          <w:sz w:val="22"/>
          <w:szCs w:val="22"/>
        </w:rPr>
        <w:t xml:space="preserve">Available Actions Per Step</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tcW w:type="dxa" w:w="2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Step</w:t>
            </w:r>
          </w:p>
        </w:tc>
        <w:tc>
          <w:tcPr>
            <w:tcW w:type="dxa" w:w="65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Actions Available in AI Executive</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Prompt Given</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Select payroll scope (individual / batch) · Set pay period · Preview employee list before proceeding</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Attendance Capture</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attendance summary · Flag a discrepancy · Manually override an attendance record (with note) · Exclude an employee from this run</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Salary Calculation</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full calculation breakdown · View compliance rates applied · Flag a calculation for review · Exclude an employee · Recalculate after override</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Payroll Approved</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Approve · Reject (with correction note) · Request re-calculation for specific employees · Download payroll summary</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Salary Slip Generated</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Preview a salary slip · Download batch as PDF · Send to employees now · Hold distribution pending disbursement</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Disbursement Authorised</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Authorise disbursement · Hold (with reason) · Partially authorise (exclude specific employees)</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Payment Disbursed</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disbursement status per employee · Retry failed disbursements · Download payment confirmation · Raise ticket for a failed payment</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ERP Write-back</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GL posting summary · Retry failed postings · Download posting report · Flag for Finance manual correction</w:t>
            </w:r>
          </w:p>
        </w:tc>
      </w:tr>
    </w:tbl>
    <w:p>
      <w:pPr>
        <w:pageBreakBefore/>
      </w:pPr>
      <w:r>
        <w:rPr>
          <w:rFonts w:ascii="Calibri" w:cs="Calibri" w:eastAsia="Calibri" w:hAnsi="Calibri"/>
          <w:sz w:val="20"/>
          <w:szCs w:val="20"/>
        </w:rPr>
        <w:t xml:space="preserve"/>
      </w:r>
    </w:p>
    <w:p>
      <w:pPr>
        <w:pStyle w:val="Heading1"/>
        <w:spacing w:after="120" w:before="360"/>
      </w:pPr>
      <w:r>
        <w:rPr>
          <w:rFonts w:ascii="Calibri" w:cs="Calibri" w:eastAsia="Calibri" w:hAnsi="Calibri"/>
          <w:b/>
          <w:bCs/>
          <w:color w:val="0F172A"/>
          <w:sz w:val="32"/>
          <w:szCs w:val="32"/>
        </w:rPr>
        <w:t xml:space="preserve">Journey 3 — H2R Lifecycle (Hire to Retire)</w:t>
      </w:r>
    </w:p>
    <w:p>
      <w:pPr>
        <w:spacing w:after="80" w:before="40"/>
      </w:pPr>
      <w:r>
        <w:rPr>
          <w:rFonts w:ascii="Calibri" w:cs="Calibri" w:eastAsia="Calibri" w:hAnsi="Calibri"/>
          <w:i/>
          <w:iCs/>
          <w:color w:val="6A7282"/>
          <w:sz w:val="18"/>
          <w:szCs w:val="18"/>
        </w:rPr>
        <w:t xml:space="preserve">Category: Hire to Retire (H2R) · 12 Steps · 1 Human Approval (always) + escalation on deviation · 3 Sub-Journeys · Agents: AI Prompt Parser, AI Document Engine, AI Compliance Hub Sync, AI Benefits Engine, AI Payroll Engine, AI Leave Policy Engine, AI Event Monitor, AI Offboarding Engine</w:t>
      </w:r>
    </w:p>
    <w:p>
      <w:pPr>
        <w:spacing w:after="0" w:before="6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Current Manual Process (Before AI)</w:t>
      </w:r>
    </w:p>
    <w:p>
      <w:pPr>
        <w:spacing w:after="60" w:before="60"/>
      </w:pPr>
      <w:r>
        <w:rPr>
          <w:rFonts w:ascii="Calibri" w:cs="Calibri" w:eastAsia="Calibri" w:hAnsi="Calibri"/>
          <w:sz w:val="20"/>
          <w:szCs w:val="20"/>
        </w:rPr>
        <w:t xml:space="preserve">Onboarding a new employee under EOR or as a direct hire is a weeks-long manual process. HR creates the employee record, emails a document checklist, chases each document individually, then emails the Compliance team to check work permit eligibility and country requirements. Once confirmed, HR manually assigns a leave policy (often by looking it up in a spreadsheet), manually enrols the employee in benefits (health insurance, pension) via email to the provider, and manually sets up payroll by filling in pay heads for the new employee record. Mid-employment changes (salary revision, contract extension, role change) require fresh manual workflows each time. When an employee leaves, HR tracks the exit date in a spreadsheet, manually revokes system access, calculates final settlement in Excel, and sends a final payment request to Finance. There is no single connected view of the employee's lifecycle.</w:t>
      </w:r>
    </w:p>
    <w:p>
      <w:pPr>
        <w:spacing w:after="0" w:before="6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Journey Step Map — AI Execution Layer</w:t>
      </w:r>
    </w:p>
    <w:p>
      <w:pPr>
        <w:spacing w:after="80" w:before="40"/>
      </w:pPr>
      <w:r>
        <w:rPr>
          <w:rFonts w:ascii="Calibri" w:cs="Calibri" w:eastAsia="Calibri" w:hAnsi="Calibri"/>
          <w:i/>
          <w:iCs/>
          <w:color w:val="6A7282"/>
          <w:sz w:val="18"/>
          <w:szCs w:val="18"/>
        </w:rPr>
        <w:t xml:space="preserve">Orange rows = AI Agent (automated). Blue rows = Human Approval Required.</w:t>
      </w:r>
    </w:p>
    <w:p>
      <w:pPr>
        <w:spacing w:after="0" w:before="60"/>
      </w:pPr>
      <w:r>
        <w:rPr>
          <w:rFonts w:ascii="Calibri" w:cs="Calibri" w:eastAsia="Calibri" w:hAnsi="Calibri"/>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rPr>
          <w:tblHeader/>
        </w:trPr>
        <w:tc>
          <w:tcPr>
            <w:tcW w:type="dxa" w:w="3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t>
            </w:r>
          </w:p>
        </w:tc>
        <w:tc>
          <w:tcPr>
            <w:tcW w:type="dxa" w:w="17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Step</w:t>
            </w:r>
          </w:p>
        </w:tc>
        <w:tc>
          <w:tcPr>
            <w:tcW w:type="dxa" w:w="1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Owner / Agent</w:t>
            </w:r>
          </w:p>
        </w:tc>
        <w:tc>
          <w:tcPr>
            <w:tcW w:type="dxa" w:w="27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Manual Today</w:t>
            </w:r>
          </w:p>
        </w:tc>
        <w:tc>
          <w:tcPr>
            <w:tcW w:type="dxa" w:w="2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With AI Execution Layer</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1</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Employee Record Created</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Prompt Parser</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HR manually enters employee name, role, country, employment type, and contact details. Duplicate employee records are common when multiple people handle the same hire.</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Prompt Parser parses a structured prompt or intake form to create the employee record. A duplicate check is run automatically. Ambiguous matches are flagged for HR to confirm before the record is created.</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2</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Document Collection &amp; Verification</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Document Engine</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HR sends a generic email with a document checklist (passport, visa, work authorisation, tax ID). Documents arrive piecemeal; HR manually checks each one for validity and completeness. Missing items are chased individually by email.</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Document Engine generates a country-specific document checklist based on the employee's country of operation and employment type. Document requests are sent via the platform. As documents are uploaded, AI validates completeness and basic authenticity markers. Missing documents trigger automated reminders. Failed validation flags HR for manual review.</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3</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Work Permit &amp; Immigration Check</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Compliance Hub Sync</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Compliance team manually checks the employee's work permit status in the Compliance Hub, cross-references immigration requirements for the country of operation, and emails the result to HR — sometimes days later.</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queries the Compliance Hub for work permit requirements for the employee's country of operation. Validates whether the employee's submitted documents meet eligibility criteria. If eligible: journey auto-advances. If a work permit issue is found: an exception is raised and the Compliance team is notified with full context to resolve.</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4</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Country Compliance Fetch</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Compliance Hub Sync</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Compliance team looks up statutory requirements (tax bands, social security rates, mandatory benefits, notice period rules) for the country and emails a summary to HR and Payroll.</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fetches the full statutory compliance profile for the employee's country from the Compliance Hub: tax bands, social security contributions, mandatory benefits, notice period rules, and public holiday calendars. This profile is attached to the employee record and used downstream by the Payroll Engine and Benefits Engine.</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5</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Benefits Enrollment</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Benefits Engine</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HR manually contacts the benefits provider (health insurer, pension fund) via email or portal, fills in enrollment forms for each new employee, and waits for confirmation — a process that can take days.</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Benefits Engine reads the country compliance profile fetched in Step 4, identifies mandatory and standard benefits for the country and employment type, and triggers enrollment with the connected benefits providers. Enrollment confirmations are tracked and attached to the employee record. Provider failures raise exceptions.</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6</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Payroll Setup &amp; Salary Structuring</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Payroll Engine</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Payroll team manually sets up the employee's pay heads in the payroll system — basic pay, statutory deductions, allowances — by referring to the contract terms and the Compliance Hub. Errors in this setup directly cause wrong salary calculations on the first payroll run.</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Payroll Engine reads the contract terms (from the Contract Creation Journey) and the country compliance profile to auto-configure the employee's salary structure: pay heads, statutory deduction rates, allowances, and pay frequency. The setup is attached to the employee record and is immediately available for the Payroll Creation Journey.</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7</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Leave Policy Setup</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Leave Policy Engine</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HR manually looks up the applicable leave policy for the employee's country in a policy spreadsheet, then manually assigns it in the leave management system. Errors result in employees being on the wrong policy for months.</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Leave Policy Engine matches the applicable leave policy to the employee's country, entity, and employment type. The policy is automatically assigned to the employee record and the employee is notified via the platform. If no matching policy exists, an exception is raised for HR to configure one.</w:t>
            </w:r>
          </w:p>
        </w:tc>
      </w:tr>
      <w:tr>
        <w:tc>
          <w:tcPr>
            <w:tcW w:type="dxa" w:w="360"/>
            <w:shd w:fill="EFF6FF" w:color="EFF6FF"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8</w:t>
            </w:r>
          </w:p>
        </w:tc>
        <w:tc>
          <w:tcPr>
            <w:tcW w:type="dxa" w:w="17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b/>
                <w:bCs/>
                <w:color w:val="1D4ED8"/>
                <w:sz w:val="19"/>
                <w:szCs w:val="19"/>
              </w:rPr>
              <w:t xml:space="preserve">HR Approval (on Deviation)</w:t>
            </w:r>
          </w:p>
        </w:tc>
        <w:tc>
          <w:tcPr>
            <w:tcW w:type="dxa" w:w="1800"/>
            <w:shd w:fill="EFF6FF" w:color="EFF6FF"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1D4ED8"/>
                <w:sz w:val="18"/>
                <w:szCs w:val="18"/>
              </w:rPr>
              <w:t xml:space="preserve">HR Manager</w:t>
            </w:r>
          </w:p>
        </w:tc>
        <w:tc>
          <w:tcPr>
            <w:tcW w:type="dxa" w:w="27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Any deviation from standard setup (non-standard leave policy, unusual benefit, custom payroll structure) is flagged via email to the HR Manager, who reviews and replies with a decision — often with no visibility into why it was flagged.</w:t>
            </w:r>
          </w:p>
        </w:tc>
        <w:tc>
          <w:tcPr>
            <w:tcW w:type="dxa" w:w="2800"/>
            <w:shd w:fill="EFF6FF" w:color="EFF6FF" w:val="solid"/>
            <w:tcMar>
              <w:top w:type="dxa" w:w="80"/>
              <w:left w:type="dxa" w:w="120"/>
              <w:bottom w:type="dxa" w:w="80"/>
              <w:right w:type="dxa" w:w="120"/>
            </w:tcMar>
            <w:vAlign w:val="center"/>
          </w:tcPr>
          <w:p>
            <w:pPr>
              <w:spacing w:after="60" w:before="60"/>
            </w:pPr>
            <w:r>
              <w:rPr>
                <w:rFonts w:ascii="Calibri" w:cs="Calibri" w:eastAsia="Calibri" w:hAnsi="Calibri"/>
                <w:color w:val="1D4ED8"/>
                <w:sz w:val="18"/>
                <w:szCs w:val="18"/>
              </w:rPr>
              <w:t xml:space="preserve">When the AI detects a deviation from standard configuration (e.g. no matching leave policy, benefit enrollment failure, custom payroll head required), it pauses the journey and presents the HR Manager with the specific deviation, the context, and the recommended resolution. The HR Manager approves the override or requests a specific correction. Standard setups skip this step entirely.</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9</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Active Employment</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Event Monitor</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No system actively monitors mid-employment changes. Salary revisions, contract extensions, and role changes are tracked in separate spreadsheets and handled on an ad-hoc basis with no structured workflow.</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Event Monitor watches the employee record for trigger events: contract approaching expiry, salary revision requests, role change requests. When triggered, the relevant sub-journey is initiated automatically. See sub-journeys below: Salary Revision, Contract Extension, Role Change.</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10</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Exit Trigger / Resignation Captured</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Event Monitor</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Employee submits resignation via email. HR logs it in a spreadsheet. Contract end dates are tracked separately. The actual offboarding start is often delayed because no one is notified automatically.</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Event Monitor captures the exit trigger — either a resignation submitted via the platform, a contract end date approaching, or a termination recorded by HR. The offboarding journey is initiated automatically. HR and the relevant manager are notified.</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11</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Final Settlement Calculation</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Payroll Engine</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Finance manually calculates the final settlement: outstanding salary, leave encashment, gratuity (where applicable), and deductions. This is done in Excel, often with errors on partial months or leave balance calculations.</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Payroll Engine calculates the final settlement using the employee's last attendance data, outstanding leave balance (from the leave system), gratuity eligibility (from country compliance rules), and any pending reimbursements. The calculation is presented for Finance review before the final disbursement is released.</w:t>
            </w:r>
          </w:p>
        </w:tc>
      </w:tr>
      <w:tr>
        <w:tc>
          <w:tcPr>
            <w:tcW w:type="dxa" w:w="36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sz w:val="18"/>
                <w:szCs w:val="18"/>
              </w:rPr>
              <w:t xml:space="preserve">12</w:t>
            </w:r>
          </w:p>
        </w:tc>
        <w:tc>
          <w:tcPr>
            <w:tcW w:type="dxa" w:w="1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b/>
                <w:bCs/>
                <w:color w:val="0F172A"/>
                <w:sz w:val="19"/>
                <w:szCs w:val="19"/>
              </w:rPr>
              <w:t xml:space="preserve">Offboarding</w:t>
            </w:r>
          </w:p>
        </w:tc>
        <w:tc>
          <w:tcPr>
            <w:tcW w:type="dxa" w:w="1800"/>
            <w:shd w:fill="FEF3E2" w:color="FEF3E2" w:val="solid"/>
            <w:tcMar>
              <w:top w:type="dxa" w:w="80"/>
              <w:left w:type="dxa" w:w="120"/>
              <w:bottom w:type="dxa" w:w="80"/>
              <w:right w:type="dxa" w:w="120"/>
            </w:tcMar>
            <w:vAlign w:val="center"/>
          </w:tcPr>
          <w:p>
            <w:pPr>
              <w:spacing w:after="0" w:before="40"/>
            </w:pPr>
            <w:r>
              <w:rPr>
                <w:rFonts w:ascii="Calibri" w:cs="Calibri" w:eastAsia="Calibri" w:hAnsi="Calibri"/>
                <w:sz w:val="18"/>
                <w:szCs w:val="18"/>
              </w:rPr>
              <w:t xml:space="preserve">🤖 </w:t>
            </w:r>
          </w:p>
          <w:p>
            <w:pPr>
              <w:spacing w:after="60" w:before="0"/>
            </w:pPr>
            <w:r>
              <w:rPr>
                <w:rFonts w:ascii="Calibri" w:cs="Calibri" w:eastAsia="Calibri" w:hAnsi="Calibri"/>
                <w:b/>
                <w:bCs/>
                <w:color w:val="DE7909"/>
                <w:sz w:val="18"/>
                <w:szCs w:val="18"/>
              </w:rPr>
              <w:t xml:space="preserve">AI Offboarding Engine</w:t>
            </w:r>
          </w:p>
        </w:tc>
        <w:tc>
          <w:tcPr>
            <w:tcW w:type="dxa" w:w="27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4B5563"/>
                <w:sz w:val="18"/>
                <w:szCs w:val="18"/>
              </w:rPr>
              <w:t xml:space="preserve">HR manually sends system access revocation requests to each department/IT team, issues the experience letter and relieving letter manually, tracks exit compliance items in a spreadsheet, and coordinates the final salary payment separately.</w:t>
            </w:r>
          </w:p>
        </w:tc>
        <w:tc>
          <w:tcPr>
            <w:tcW w:type="dxa" w:w="2800"/>
            <w:shd w:fill="FEF3E2" w:color="FEF3E2" w:val="solid"/>
            <w:tcMar>
              <w:top w:type="dxa" w:w="80"/>
              <w:left w:type="dxa" w:w="120"/>
              <w:bottom w:type="dxa" w:w="80"/>
              <w:right w:type="dxa" w:w="120"/>
            </w:tcMar>
            <w:vAlign w:val="center"/>
          </w:tcPr>
          <w:p>
            <w:pPr>
              <w:spacing w:after="60" w:before="60"/>
            </w:pPr>
            <w:r>
              <w:rPr>
                <w:rFonts w:ascii="Calibri" w:cs="Calibri" w:eastAsia="Calibri" w:hAnsi="Calibri"/>
                <w:color w:val="065F46"/>
                <w:sz w:val="18"/>
                <w:szCs w:val="18"/>
              </w:rPr>
              <w:t xml:space="preserve">AI Offboarding Engine runs the complete offboarding checklist: revokes system access via connected systems, generates experience and relieving letters, triggers the final settlement disbursement (pending Finance approval), marks all exit compliance items, and closes the employee record. Outstanding items are tracked and flag exceptions.</w:t>
            </w:r>
          </w:p>
        </w:tc>
      </w:tr>
    </w:tbl>
    <w:p>
      <w:pPr>
        <w:spacing w:after="0" w:before="120"/>
      </w:pPr>
      <w:r>
        <w:rPr>
          <w:rFonts w:ascii="Calibri" w:cs="Calibri" w:eastAsia="Calibri" w:hAnsi="Calibri"/>
          <w:sz w:val="20"/>
          <w:szCs w:val="20"/>
        </w:rPr>
        <w:t xml:space="preserve"/>
      </w:r>
    </w:p>
    <w:p>
      <w:pPr>
        <w:pStyle w:val="Heading3"/>
        <w:spacing w:after="80" w:before="240"/>
      </w:pPr>
      <w:r>
        <w:rPr>
          <w:rFonts w:ascii="Calibri" w:cs="Calibri" w:eastAsia="Calibri" w:hAnsi="Calibri"/>
          <w:b/>
          <w:bCs/>
          <w:color w:val="DE7909"/>
          <w:sz w:val="22"/>
          <w:szCs w:val="22"/>
        </w:rPr>
        <w:t xml:space="preserve">Human Approval Points</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22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Approval Step</w:t>
            </w:r>
          </w:p>
        </w:tc>
        <w:tc>
          <w:tcPr>
            <w:tcW w:type="dxa" w:w="20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Who Approves</w:t>
            </w:r>
          </w:p>
        </w:tc>
        <w:tc>
          <w:tcPr>
            <w:tcW w:type="dxa" w:w="2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What They Review</w:t>
            </w:r>
          </w:p>
        </w:tc>
        <w:tc>
          <w:tcPr>
            <w:tcW w:type="dxa" w:w="23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Condition</w:t>
            </w:r>
          </w:p>
        </w:tc>
      </w:tr>
      <w:tr>
        <w:tc>
          <w:tcPr>
            <w:tcW w:type="dxa" w:w="2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HR Approval on Deviation (Step 8)</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HR Manager</w:t>
            </w:r>
          </w:p>
        </w:tc>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Specific deviation flagged by AI: non-standard leave policy, benefit enrollment failure, custom payroll structure. Context and recommended resolution are surfaced inline.</w:t>
            </w:r>
          </w:p>
        </w:tc>
        <w:tc>
          <w:tcPr>
            <w:tcW w:type="dxa" w:w="2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On Deviation Only — skipped for standard setups</w:t>
            </w:r>
          </w:p>
        </w:tc>
      </w:tr>
      <w:tr>
        <w:tc>
          <w:tcPr>
            <w:tcW w:type="dxa" w:w="2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Final Settlement Review</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Finance Approver</w:t>
            </w:r>
          </w:p>
        </w:tc>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Final salary calculation, leave encashment, gratuity, deductions. Approved before disbursement is released via AI Payroll Engine.</w:t>
            </w:r>
          </w:p>
        </w:tc>
        <w:tc>
          <w:tcPr>
            <w:tcW w:type="dxa" w:w="2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Always Required at Offboarding</w:t>
            </w:r>
          </w:p>
        </w:tc>
      </w:tr>
    </w:tbl>
    <w:p>
      <w:pPr>
        <w:spacing w:after="0" w:before="120"/>
      </w:pPr>
      <w:r>
        <w:rPr>
          <w:rFonts w:ascii="Calibri" w:cs="Calibri" w:eastAsia="Calibri" w:hAnsi="Calibri"/>
          <w:sz w:val="20"/>
          <w:szCs w:val="20"/>
        </w:rPr>
        <w:t xml:space="preserve"/>
      </w:r>
    </w:p>
    <w:p>
      <w:pPr>
        <w:pStyle w:val="Heading2"/>
        <w:spacing w:after="100" w:before="300"/>
      </w:pPr>
      <w:r>
        <w:rPr>
          <w:rFonts w:ascii="Calibri" w:cs="Calibri" w:eastAsia="Calibri" w:hAnsi="Calibri"/>
          <w:b/>
          <w:bCs/>
          <w:color w:val="0F172A"/>
          <w:sz w:val="26"/>
          <w:szCs w:val="26"/>
        </w:rPr>
        <w:t xml:space="preserve">H2R Sub-Journeys (Mid-Employment)</w:t>
      </w:r>
    </w:p>
    <w:p>
      <w:pPr>
        <w:spacing w:after="60" w:before="60"/>
      </w:pPr>
      <w:r>
        <w:rPr>
          <w:rFonts w:ascii="Calibri" w:cs="Calibri" w:eastAsia="Calibri" w:hAnsi="Calibri"/>
          <w:sz w:val="20"/>
          <w:szCs w:val="20"/>
        </w:rPr>
        <w:t xml:space="preserve">These sub-journeys are initiated automatically by the AI Event Monitor during the Active Employment phase (Step 9), or manually triggered by HR/AM. Each sub-journey follows the same governed orchestration model as the main H2R journey.</w:t>
      </w:r>
    </w:p>
    <w:p>
      <w:pPr>
        <w:spacing w:after="0" w:before="60"/>
      </w:pPr>
      <w:r>
        <w:rPr>
          <w:rFonts w:ascii="Calibri" w:cs="Calibri" w:eastAsia="Calibri" w:hAnsi="Calibri"/>
          <w:sz w:val="20"/>
          <w:szCs w:val="20"/>
        </w:rPr>
        <w:t xml:space="preserve"/>
      </w:r>
    </w:p>
    <w:p>
      <w:pPr>
        <w:pStyle w:val="Heading3"/>
        <w:spacing w:after="80" w:before="240"/>
      </w:pPr>
      <w:r>
        <w:rPr>
          <w:rFonts w:ascii="Calibri" w:cs="Calibri" w:eastAsia="Calibri" w:hAnsi="Calibri"/>
          <w:b/>
          <w:bCs/>
          <w:color w:val="DE7909"/>
          <w:sz w:val="22"/>
          <w:szCs w:val="22"/>
        </w:rPr>
        <w:t xml:space="preserve">Sub-Journey A — Salary Revision</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rPr>
          <w:tblHeader/>
        </w:trPr>
        <w:tc>
          <w:tcPr>
            <w:tcW w:type="dxa" w:w="3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t>
            </w:r>
          </w:p>
        </w:tc>
        <w:tc>
          <w:tcPr>
            <w:tcW w:type="dxa" w:w="20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Sub-Step</w:t>
            </w:r>
          </w:p>
        </w:tc>
        <w:tc>
          <w:tcPr>
            <w:tcW w:type="dxa" w:w="17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Owner / Agent</w:t>
            </w:r>
          </w:p>
        </w:tc>
        <w:tc>
          <w:tcPr>
            <w:tcW w:type="dxa" w:w="15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AI or Human?</w:t>
            </w:r>
          </w:p>
        </w:tc>
        <w:tc>
          <w:tcPr>
            <w:tcW w:type="dxa" w:w="3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What Happens</w:t>
            </w:r>
          </w:p>
        </w:tc>
      </w:tr>
      <w:tr>
        <w:tc>
          <w:tcPr>
            <w:tcW w:type="dxa" w:w="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A1</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Revision Request Captured</w:t>
            </w:r>
          </w:p>
        </w:tc>
        <w:tc>
          <w:tcPr>
            <w:tcW w:type="dxa" w:w="17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Prompt Parser</w:t>
            </w:r>
          </w:p>
        </w:tc>
        <w:tc>
          <w:tcPr>
            <w:tcW w:type="dxa" w:w="15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Salary revision request entered via a prompt or by the HR Manager. AI parses the new salary terms and links them to the employee record.</w:t>
            </w:r>
          </w:p>
        </w:tc>
      </w:tr>
      <w:tr>
        <w:tc>
          <w:tcPr>
            <w:tcW w:type="dxa" w:w="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A2</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Updated Compliance Rules Fetched</w:t>
            </w:r>
          </w:p>
        </w:tc>
        <w:tc>
          <w:tcPr>
            <w:tcW w:type="dxa" w:w="17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Compliance Hub Sync</w:t>
            </w:r>
          </w:p>
        </w:tc>
        <w:tc>
          <w:tcPr>
            <w:tcW w:type="dxa" w:w="15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re-queries the Compliance Hub for any updates to country-specific tax bands or statutory deductions that affect the new salary level.</w:t>
            </w:r>
          </w:p>
        </w:tc>
      </w:tr>
      <w:tr>
        <w:tc>
          <w:tcPr>
            <w:tcW w:type="dxa" w:w="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A3</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New Salary Calculated</w:t>
            </w:r>
          </w:p>
        </w:tc>
        <w:tc>
          <w:tcPr>
            <w:tcW w:type="dxa" w:w="17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Payroll Engine</w:t>
            </w:r>
          </w:p>
        </w:tc>
        <w:tc>
          <w:tcPr>
            <w:tcW w:type="dxa" w:w="15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calculates revised gross pay, new deductions, and new net pay. Comparison against current salary is generated automatically.</w:t>
            </w:r>
          </w:p>
        </w:tc>
      </w:tr>
      <w:tr>
        <w:tc>
          <w:tcPr>
            <w:tcW w:type="dxa" w:w="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A4</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Revision Approved</w:t>
            </w:r>
          </w:p>
        </w:tc>
        <w:tc>
          <w:tcPr>
            <w:tcW w:type="dxa" w:w="17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HR Manager + Finance Approver</w:t>
            </w:r>
          </w:p>
        </w:tc>
        <w:tc>
          <w:tcPr>
            <w:tcW w:type="dxa" w:w="15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Human Required</w:t>
            </w:r>
          </w:p>
        </w:tc>
        <w:tc>
          <w:tcPr>
            <w:tcW w:type="dxa" w:w="3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HR Manager approves the revision rationale; Finance Approver confirms the new salary and its payroll impact. Both sign-offs recorded with timestamps.</w:t>
            </w:r>
          </w:p>
        </w:tc>
      </w:tr>
      <w:tr>
        <w:tc>
          <w:tcPr>
            <w:tcW w:type="dxa" w:w="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A5</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Contract Amendment Generated</w:t>
            </w:r>
          </w:p>
        </w:tc>
        <w:tc>
          <w:tcPr>
            <w:tcW w:type="dxa" w:w="17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Contract Assistant + Docuseal</w:t>
            </w:r>
          </w:p>
        </w:tc>
        <w:tc>
          <w:tcPr>
            <w:tcW w:type="dxa" w:w="15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generates a contract amendment reflecting the revised salary terms and sends it for signature via Docuseal.</w:t>
            </w:r>
          </w:p>
        </w:tc>
      </w:tr>
      <w:tr>
        <w:tc>
          <w:tcPr>
            <w:tcW w:type="dxa" w:w="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A6</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Payroll &amp; HRMS Updated</w:t>
            </w:r>
          </w:p>
        </w:tc>
        <w:tc>
          <w:tcPr>
            <w:tcW w:type="dxa" w:w="17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Payroll Engine</w:t>
            </w:r>
          </w:p>
        </w:tc>
        <w:tc>
          <w:tcPr>
            <w:tcW w:type="dxa" w:w="15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Employee's salary structure is updated in the payroll system. HRMS record is updated. Change is logged in the employee's audit trail. Effective from the agreed date.</w:t>
            </w:r>
          </w:p>
        </w:tc>
      </w:tr>
    </w:tbl>
    <w:p>
      <w:pPr>
        <w:spacing w:after="0" w:before="120"/>
      </w:pPr>
      <w:r>
        <w:rPr>
          <w:rFonts w:ascii="Calibri" w:cs="Calibri" w:eastAsia="Calibri" w:hAnsi="Calibri"/>
          <w:sz w:val="20"/>
          <w:szCs w:val="20"/>
        </w:rPr>
        <w:t xml:space="preserve"/>
      </w:r>
    </w:p>
    <w:p>
      <w:pPr>
        <w:pStyle w:val="Heading3"/>
        <w:spacing w:after="80" w:before="240"/>
      </w:pPr>
      <w:r>
        <w:rPr>
          <w:rFonts w:ascii="Calibri" w:cs="Calibri" w:eastAsia="Calibri" w:hAnsi="Calibri"/>
          <w:b/>
          <w:bCs/>
          <w:color w:val="DE7909"/>
          <w:sz w:val="22"/>
          <w:szCs w:val="22"/>
        </w:rPr>
        <w:t xml:space="preserve">Sub-Journey B — Contract Extension</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rPr>
          <w:tblHeader/>
        </w:trPr>
        <w:tc>
          <w:tcPr>
            <w:tcW w:type="dxa" w:w="3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t>
            </w:r>
          </w:p>
        </w:tc>
        <w:tc>
          <w:tcPr>
            <w:tcW w:type="dxa" w:w="20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Sub-Step</w:t>
            </w:r>
          </w:p>
        </w:tc>
        <w:tc>
          <w:tcPr>
            <w:tcW w:type="dxa" w:w="17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Owner / Agent</w:t>
            </w:r>
          </w:p>
        </w:tc>
        <w:tc>
          <w:tcPr>
            <w:tcW w:type="dxa" w:w="15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AI or Human?</w:t>
            </w:r>
          </w:p>
        </w:tc>
        <w:tc>
          <w:tcPr>
            <w:tcW w:type="dxa" w:w="3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What Happens</w:t>
            </w:r>
          </w:p>
        </w:tc>
      </w:tr>
      <w:tr>
        <w:tc>
          <w:tcPr>
            <w:tcW w:type="dxa" w:w="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B1</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Extension Alert Triggered</w:t>
            </w:r>
          </w:p>
        </w:tc>
        <w:tc>
          <w:tcPr>
            <w:tcW w:type="dxa" w:w="17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Event Monitor</w:t>
            </w:r>
          </w:p>
        </w:tc>
        <w:tc>
          <w:tcPr>
            <w:tcW w:type="dxa" w:w="15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detects the contract end date approaching (configurable alert window, e.g. 30 days). Extension sub-journey is initiated and AM/HR are notified.</w:t>
            </w:r>
          </w:p>
        </w:tc>
      </w:tr>
      <w:tr>
        <w:tc>
          <w:tcPr>
            <w:tcW w:type="dxa" w:w="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B2</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Compliance Re-check</w:t>
            </w:r>
          </w:p>
        </w:tc>
        <w:tc>
          <w:tcPr>
            <w:tcW w:type="dxa" w:w="17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Compliance Hub Sync</w:t>
            </w:r>
          </w:p>
        </w:tc>
        <w:tc>
          <w:tcPr>
            <w:tcW w:type="dxa" w:w="15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re-queries the Compliance Hub for any changes to country rules, visa/work permit renewal requirements, or updated statutory rates for the extension period.</w:t>
            </w:r>
          </w:p>
        </w:tc>
      </w:tr>
      <w:tr>
        <w:tc>
          <w:tcPr>
            <w:tcW w:type="dxa" w:w="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B3</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New Terms Drafted</w:t>
            </w:r>
          </w:p>
        </w:tc>
        <w:tc>
          <w:tcPr>
            <w:tcW w:type="dxa" w:w="17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Contract Assistant</w:t>
            </w:r>
          </w:p>
        </w:tc>
        <w:tc>
          <w:tcPr>
            <w:tcW w:type="dxa" w:w="15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drafts the contract extension terms based on existing contract, updated compliance rules, and any rate adjustments. Presented to Deal Manager for review.</w:t>
            </w:r>
          </w:p>
        </w:tc>
      </w:tr>
      <w:tr>
        <w:tc>
          <w:tcPr>
            <w:tcW w:type="dxa" w:w="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B4</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Extension Approved</w:t>
            </w:r>
          </w:p>
        </w:tc>
        <w:tc>
          <w:tcPr>
            <w:tcW w:type="dxa" w:w="17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Deal Manager</w:t>
            </w:r>
          </w:p>
        </w:tc>
        <w:tc>
          <w:tcPr>
            <w:tcW w:type="dxa" w:w="15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Human Required</w:t>
            </w:r>
          </w:p>
        </w:tc>
        <w:tc>
          <w:tcPr>
            <w:tcW w:type="dxa" w:w="3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Deal Manager reviews and approves the extension terms — new end date, any revised rates. Approval is recorded.</w:t>
            </w:r>
          </w:p>
        </w:tc>
      </w:tr>
      <w:tr>
        <w:tc>
          <w:tcPr>
            <w:tcW w:type="dxa" w:w="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B5</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Extension Contract Sent &amp; Signed</w:t>
            </w:r>
          </w:p>
        </w:tc>
        <w:tc>
          <w:tcPr>
            <w:tcW w:type="dxa" w:w="17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 Docuseal</w:t>
            </w:r>
          </w:p>
        </w:tc>
        <w:tc>
          <w:tcPr>
            <w:tcW w:type="dxa" w:w="15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generates the extension contract and sends it for signature via Docuseal. Signature status tracked.</w:t>
            </w:r>
          </w:p>
        </w:tc>
      </w:tr>
      <w:tr>
        <w:tc>
          <w:tcPr>
            <w:tcW w:type="dxa" w:w="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B6</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Contract Verified &amp; Confirmed</w:t>
            </w:r>
          </w:p>
        </w:tc>
        <w:tc>
          <w:tcPr>
            <w:tcW w:type="dxa" w:w="17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Ops Manager</w:t>
            </w:r>
          </w:p>
        </w:tc>
        <w:tc>
          <w:tcPr>
            <w:tcW w:type="dxa" w:w="15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Human Required</w:t>
            </w:r>
          </w:p>
        </w:tc>
        <w:tc>
          <w:tcPr>
            <w:tcW w:type="dxa" w:w="3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Ops Manager verifies the signed extension contract before HRMS and payroll are updated.</w:t>
            </w:r>
          </w:p>
        </w:tc>
      </w:tr>
      <w:tr>
        <w:tc>
          <w:tcPr>
            <w:tcW w:type="dxa" w:w="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B7</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HRMS &amp; Payroll Updated</w:t>
            </w:r>
          </w:p>
        </w:tc>
        <w:tc>
          <w:tcPr>
            <w:tcW w:type="dxa" w:w="17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Payroll Engine</w:t>
            </w:r>
          </w:p>
        </w:tc>
        <w:tc>
          <w:tcPr>
            <w:tcW w:type="dxa" w:w="15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Employee contract end date, pay rates, and compliance data are updated across the HRMS and payroll system. Change logged in the audit trail.</w:t>
            </w:r>
          </w:p>
        </w:tc>
      </w:tr>
    </w:tbl>
    <w:p>
      <w:pPr>
        <w:spacing w:after="0" w:before="120"/>
      </w:pPr>
      <w:r>
        <w:rPr>
          <w:rFonts w:ascii="Calibri" w:cs="Calibri" w:eastAsia="Calibri" w:hAnsi="Calibri"/>
          <w:sz w:val="20"/>
          <w:szCs w:val="20"/>
        </w:rPr>
        <w:t xml:space="preserve"/>
      </w:r>
    </w:p>
    <w:p>
      <w:pPr>
        <w:pStyle w:val="Heading3"/>
        <w:spacing w:after="80" w:before="240"/>
      </w:pPr>
      <w:r>
        <w:rPr>
          <w:rFonts w:ascii="Calibri" w:cs="Calibri" w:eastAsia="Calibri" w:hAnsi="Calibri"/>
          <w:b/>
          <w:bCs/>
          <w:color w:val="DE7909"/>
          <w:sz w:val="22"/>
          <w:szCs w:val="22"/>
        </w:rPr>
        <w:t xml:space="preserve">Sub-Journey C — Role Change</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rPr>
          <w:tblHeader/>
        </w:trPr>
        <w:tc>
          <w:tcPr>
            <w:tcW w:type="dxa" w:w="3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t>
            </w:r>
          </w:p>
        </w:tc>
        <w:tc>
          <w:tcPr>
            <w:tcW w:type="dxa" w:w="20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Sub-Step</w:t>
            </w:r>
          </w:p>
        </w:tc>
        <w:tc>
          <w:tcPr>
            <w:tcW w:type="dxa" w:w="17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Owner / Agent</w:t>
            </w:r>
          </w:p>
        </w:tc>
        <w:tc>
          <w:tcPr>
            <w:tcW w:type="dxa" w:w="15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AI or Human?</w:t>
            </w:r>
          </w:p>
        </w:tc>
        <w:tc>
          <w:tcPr>
            <w:tcW w:type="dxa" w:w="3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What Happens</w:t>
            </w:r>
          </w:p>
        </w:tc>
      </w:tr>
      <w:tr>
        <w:tc>
          <w:tcPr>
            <w:tcW w:type="dxa" w:w="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C1</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Role Change Request Captured</w:t>
            </w:r>
          </w:p>
        </w:tc>
        <w:tc>
          <w:tcPr>
            <w:tcW w:type="dxa" w:w="17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Prompt Parser</w:t>
            </w:r>
          </w:p>
        </w:tc>
        <w:tc>
          <w:tcPr>
            <w:tcW w:type="dxa" w:w="15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Role change request submitted by HR or AM via prompt. AI captures the new job title, department, and effective date.</w:t>
            </w:r>
          </w:p>
        </w:tc>
      </w:tr>
      <w:tr>
        <w:tc>
          <w:tcPr>
            <w:tcW w:type="dxa" w:w="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C2</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Compliance Check for New Role</w:t>
            </w:r>
          </w:p>
        </w:tc>
        <w:tc>
          <w:tcPr>
            <w:tcW w:type="dxa" w:w="17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Compliance Hub Sync</w:t>
            </w:r>
          </w:p>
        </w:tc>
        <w:tc>
          <w:tcPr>
            <w:tcW w:type="dxa" w:w="15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checks whether the new role requires any different compliance treatment: work permit category, updated tax classification, or role-specific statutory obligations.</w:t>
            </w:r>
          </w:p>
        </w:tc>
      </w:tr>
      <w:tr>
        <w:tc>
          <w:tcPr>
            <w:tcW w:type="dxa" w:w="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C3</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Updated Terms &amp; Pay Drafted</w:t>
            </w:r>
          </w:p>
        </w:tc>
        <w:tc>
          <w:tcPr>
            <w:tcW w:type="dxa" w:w="17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Contract Assistant</w:t>
            </w:r>
          </w:p>
        </w:tc>
        <w:tc>
          <w:tcPr>
            <w:tcW w:type="dxa" w:w="15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drafts updated employment terms for the new role, including any salary adjustment and role-specific benefit changes. Presented for HR approval.</w:t>
            </w:r>
          </w:p>
        </w:tc>
      </w:tr>
      <w:tr>
        <w:tc>
          <w:tcPr>
            <w:tcW w:type="dxa" w:w="3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C4</w:t>
            </w:r>
          </w:p>
        </w:tc>
        <w:tc>
          <w:tcPr>
            <w:tcW w:type="dxa" w:w="2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Role Change Approved</w:t>
            </w:r>
          </w:p>
        </w:tc>
        <w:tc>
          <w:tcPr>
            <w:tcW w:type="dxa" w:w="17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HR Manager</w:t>
            </w:r>
          </w:p>
        </w:tc>
        <w:tc>
          <w:tcPr>
            <w:tcW w:type="dxa" w:w="15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Human Required</w:t>
            </w:r>
          </w:p>
        </w:tc>
        <w:tc>
          <w:tcPr>
            <w:tcW w:type="dxa" w:w="3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HR Manager reviews and approves the role change terms. Approval is recorded with effective date.</w:t>
            </w:r>
          </w:p>
        </w:tc>
      </w:tr>
      <w:tr>
        <w:tc>
          <w:tcPr>
            <w:tcW w:type="dxa" w:w="3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C5</w:t>
            </w:r>
          </w:p>
        </w:tc>
        <w:tc>
          <w:tcPr>
            <w:tcW w:type="dxa" w:w="2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Contract Amendment &amp; System Update</w:t>
            </w:r>
          </w:p>
        </w:tc>
        <w:tc>
          <w:tcPr>
            <w:tcW w:type="dxa" w:w="17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Contract Assistant + AI Payroll Engine</w:t>
            </w:r>
          </w:p>
        </w:tc>
        <w:tc>
          <w:tcPr>
            <w:tcW w:type="dxa" w:w="15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 AI Agent</w:t>
            </w:r>
          </w:p>
        </w:tc>
        <w:tc>
          <w:tcPr>
            <w:tcW w:type="dxa" w:w="3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generates the role change amendment (sent via Docuseal if required), updates the HRMS record, and updates the payroll structure for the new role. All changes logged in the audit trail.</w:t>
            </w:r>
          </w:p>
        </w:tc>
      </w:tr>
    </w:tbl>
    <w:p>
      <w:pPr>
        <w:spacing w:after="0" w:before="120"/>
      </w:pPr>
      <w:r>
        <w:rPr>
          <w:rFonts w:ascii="Calibri" w:cs="Calibri" w:eastAsia="Calibri" w:hAnsi="Calibri"/>
          <w:sz w:val="20"/>
          <w:szCs w:val="20"/>
        </w:rPr>
        <w:t xml:space="preserve"/>
      </w:r>
    </w:p>
    <w:p>
      <w:pPr>
        <w:pStyle w:val="Heading3"/>
        <w:spacing w:after="80" w:before="240"/>
      </w:pPr>
      <w:r>
        <w:rPr>
          <w:rFonts w:ascii="Calibri" w:cs="Calibri" w:eastAsia="Calibri" w:hAnsi="Calibri"/>
          <w:b/>
          <w:bCs/>
          <w:color w:val="DE7909"/>
          <w:sz w:val="22"/>
          <w:szCs w:val="22"/>
        </w:rPr>
        <w:t xml:space="preserve">Available Actions Per Step — H2R Lifecycle</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Pr>
        <w:tc>
          <w:tcPr>
            <w:tcW w:type="dxa" w:w="2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Step</w:t>
            </w:r>
          </w:p>
        </w:tc>
        <w:tc>
          <w:tcPr>
            <w:tcW w:type="dxa" w:w="65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Actions Available in AI Executive</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Employee Created</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employee record · Edit fields · Merge with existing record · Exclude from onboarding flow</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Document Collection</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document status · Send reminder · Upload document on behalf of employee · Waive optional document (with note) · Raise ticket for blocked document</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Work Permit Check</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check result · View compliance details · Escalate to Compliance team · Mark as resolved · Raise exception</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Country Compliance Fetch</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compliance profile · Override a specific rate (with approval note) · Download profile</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Benefits Enrollment</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enrollment status · Retry failed enrollment · Skip optional benefit · Raise ticket to benefits provider</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Payroll Setup</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salary structure · Edit a pay head (override with note) · Preview first payroll calculation · Confirm setup</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Leave Policy Setup</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assigned policy · Change policy · Create new policy (if none matches) · Preview leave entitlements</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HR Approval</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Approve deviation · Reject and request correction · Override specific item with justification note</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Active Employment</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Trigger Salary Revision sub-journey · Trigger Contract Extension sub-journey · Trigger Role Change sub-journey · View employee audit trail</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Exit Trigger</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notice period countdown · Initiate offboarding early · Put offboarding on hold · Notify stakeholders</w:t>
            </w:r>
          </w:p>
        </w:tc>
      </w:tr>
      <w:tr>
        <w:tc>
          <w:tcPr>
            <w:tcW w:type="dxa" w:w="2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Final Settlement</w:t>
            </w:r>
          </w:p>
        </w:tc>
        <w:tc>
          <w:tcPr>
            <w:tcW w:type="dxa" w:w="65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settlement breakdown · Override a settlement component (with note) · Approve for disbursement · Download settlement statement</w:t>
            </w:r>
          </w:p>
        </w:tc>
      </w:tr>
      <w:tr>
        <w:tc>
          <w:tcPr>
            <w:tcW w:type="dxa" w:w="2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Offboarding</w:t>
            </w:r>
          </w:p>
        </w:tc>
        <w:tc>
          <w:tcPr>
            <w:tcW w:type="dxa" w:w="65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View checklist progress · Mark item as resolved · Download experience letter · Raise ticket for delayed item · Confirm offboarding complete</w:t>
            </w:r>
          </w:p>
        </w:tc>
      </w:tr>
    </w:tbl>
    <w:p>
      <w:pPr>
        <w:pageBreakBefore/>
      </w:pPr>
      <w:r>
        <w:rPr>
          <w:rFonts w:ascii="Calibri" w:cs="Calibri" w:eastAsia="Calibri" w:hAnsi="Calibri"/>
          <w:sz w:val="20"/>
          <w:szCs w:val="20"/>
        </w:rPr>
        <w:t xml:space="preserve"/>
      </w:r>
    </w:p>
    <w:p>
      <w:pPr>
        <w:pStyle w:val="Heading1"/>
        <w:spacing w:after="120" w:before="360"/>
      </w:pPr>
      <w:r>
        <w:rPr>
          <w:rFonts w:ascii="Calibri" w:cs="Calibri" w:eastAsia="Calibri" w:hAnsi="Calibri"/>
          <w:b/>
          <w:bCs/>
          <w:color w:val="0F172A"/>
          <w:sz w:val="32"/>
          <w:szCs w:val="32"/>
        </w:rPr>
        <w:t xml:space="preserve">Part 2 — User Personas</w:t>
      </w:r>
    </w:p>
    <w:p>
      <w:pPr>
        <w:spacing w:after="60" w:before="60"/>
      </w:pPr>
      <w:r>
        <w:rPr>
          <w:rFonts w:ascii="Calibri" w:cs="Calibri" w:eastAsia="Calibri" w:hAnsi="Calibri"/>
          <w:sz w:val="20"/>
          <w:szCs w:val="20"/>
        </w:rPr>
        <w:t xml:space="preserve">Six personas mapped to the three portal roles. Super Admin (platform-wide) → Entity Admin (tenant governance) → Entity User (day-to-day operations). Each persona is a composite of the real job function, not a single individual.</w:t>
      </w:r>
    </w:p>
    <w:p>
      <w:pPr>
        <w:spacing w:after="0" w:before="12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Persona 1 — Platform Builder (Super Admin)</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c>
          <w:tcPr>
            <w:gridSpan w:val="2"/>
            <w:shd w:fill="0F172A" w:color="0F172A" w:val="solid"/>
            <w:tcMar>
              <w:top w:type="dxa" w:w="100"/>
              <w:left w:type="dxa" w:w="140"/>
              <w:bottom w:type="dxa" w:w="100"/>
              <w:right w:type="dxa" w:w="140"/>
            </w:tcMar>
          </w:tcPr>
          <w:p>
            <w:pPr>
              <w:spacing w:after="20" w:before="60"/>
            </w:pPr>
            <w:r>
              <w:rPr>
                <w:rFonts w:ascii="Calibri" w:cs="Calibri" w:eastAsia="Calibri" w:hAnsi="Calibri"/>
                <w:b/>
                <w:bCs/>
                <w:color w:val="FFFFFF"/>
                <w:sz w:val="24"/>
                <w:szCs w:val="24"/>
              </w:rPr>
              <w:t xml:space="preserve">Vikram Singh</w:t>
            </w:r>
          </w:p>
          <w:p>
            <w:pPr>
              <w:spacing w:after="60" w:before="0"/>
            </w:pPr>
            <w:r>
              <w:rPr>
                <w:rFonts w:ascii="Calibri" w:cs="Calibri" w:eastAsia="Calibri" w:hAnsi="Calibri"/>
                <w:color w:val="FEF3E2"/>
                <w:sz w:val="19"/>
                <w:szCs w:val="19"/>
              </w:rPr>
              <w:t xml:space="preserve">45 · Platform Configuration Lead — Super Admin</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Company</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OpenDhi Platform Team</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Quote</w:t>
            </w:r>
          </w:p>
        </w:tc>
        <w:tc>
          <w:tcPr>
            <w:tcW w:type="dxa" w:w="7160"/>
            <w:tcMar>
              <w:top w:type="dxa" w:w="80"/>
              <w:left w:type="dxa" w:w="120"/>
              <w:bottom w:type="dxa" w:w="80"/>
              <w:right w:type="dxa" w:w="120"/>
            </w:tcMar>
          </w:tcPr>
          <w:p>
            <w:pPr>
              <w:spacing w:after="60" w:before="60"/>
            </w:pPr>
            <w:r>
              <w:rPr>
                <w:rFonts w:ascii="Calibri" w:cs="Calibri" w:eastAsia="Calibri" w:hAnsi="Calibri"/>
                <w:i/>
                <w:iCs/>
                <w:color w:val="DE7909"/>
                <w:sz w:val="18"/>
                <w:szCs w:val="18"/>
              </w:rPr>
              <w:t xml:space="preserve">"Every tenant is different, but the agents have to behave consistently across all of them. My job is to make sure the guardrails are right before anything goes live."</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Goals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Configure and govern the AI agent catalog across all tenants. Define the master journey templates and skill.md contracts for each agent. Review and approve entity requests for custom journeys. Ensure platform-wide compliance and auditability.</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Pain Points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Agent behavior changes affect all tenants simultaneously — no staging environment. Custom journey requests arrive as vague descriptions with no structured requirements. No centralized view of which agents are actively running where.</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Systems Used</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AI Executive (Configure view) · Context &amp; Journey authoring · Agent skill.md editor · Requests inbox · Data Foundation · Systems configuration</w:t>
            </w:r>
          </w:p>
        </w:tc>
      </w:tr>
    </w:tbl>
    <w:p>
      <w:pPr>
        <w:spacing w:after="0" w:before="12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Persona 2 — Tenant Governance Manager (Entity Admin)</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c>
          <w:tcPr>
            <w:gridSpan w:val="2"/>
            <w:shd w:fill="0F172A" w:color="0F172A" w:val="solid"/>
            <w:tcMar>
              <w:top w:type="dxa" w:w="100"/>
              <w:left w:type="dxa" w:w="140"/>
              <w:bottom w:type="dxa" w:w="100"/>
              <w:right w:type="dxa" w:w="140"/>
            </w:tcMar>
          </w:tcPr>
          <w:p>
            <w:pPr>
              <w:spacing w:after="20" w:before="60"/>
            </w:pPr>
            <w:r>
              <w:rPr>
                <w:rFonts w:ascii="Calibri" w:cs="Calibri" w:eastAsia="Calibri" w:hAnsi="Calibri"/>
                <w:b/>
                <w:bCs/>
                <w:color w:val="FFFFFF"/>
                <w:sz w:val="24"/>
                <w:szCs w:val="24"/>
              </w:rPr>
              <w:t xml:space="preserve">Priya Nair</w:t>
            </w:r>
          </w:p>
          <w:p>
            <w:pPr>
              <w:spacing w:after="60" w:before="0"/>
            </w:pPr>
            <w:r>
              <w:rPr>
                <w:rFonts w:ascii="Calibri" w:cs="Calibri" w:eastAsia="Calibri" w:hAnsi="Calibri"/>
                <w:color w:val="FEF3E2"/>
                <w:sz w:val="19"/>
                <w:szCs w:val="19"/>
              </w:rPr>
              <w:t xml:space="preserve">38 · Operations Manager — Entity Admin</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Company</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Dhi Hyperlocal</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Quote</w:t>
            </w:r>
          </w:p>
        </w:tc>
        <w:tc>
          <w:tcPr>
            <w:tcW w:type="dxa" w:w="7160"/>
            <w:tcMar>
              <w:top w:type="dxa" w:w="80"/>
              <w:left w:type="dxa" w:w="120"/>
              <w:bottom w:type="dxa" w:w="80"/>
              <w:right w:type="dxa" w:w="120"/>
            </w:tcMar>
          </w:tcPr>
          <w:p>
            <w:pPr>
              <w:spacing w:after="60" w:before="60"/>
            </w:pPr>
            <w:r>
              <w:rPr>
                <w:rFonts w:ascii="Calibri" w:cs="Calibri" w:eastAsia="Calibri" w:hAnsi="Calibri"/>
                <w:i/>
                <w:iCs/>
                <w:color w:val="DE7909"/>
                <w:sz w:val="18"/>
                <w:szCs w:val="18"/>
              </w:rPr>
              <w:t xml:space="preserve">"I need to know which journeys are live, which are pending, and what my team can actually use — but right now I have to ask the platform team every time I want to activate something new."</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Goals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Activate approved systems and journeys for the entity. Track the status of outstanding platform requests. Monitor which AI journeys are running and flag issues to the platform team. Ensure the right governance controls are in place for the entity.</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Pain Points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Activating a journey requires multiple emails to the platform team with no SLA. No self-service view of pending requests or their status. Agent configurations cannot be reviewed at the entity level — requires escalation to Super Admin.</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Systems Used</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AI Executive (Entity Admin view) · Configure — Systems, Context &amp; Journey, Agents (read-only) · Requests inbox</w:t>
            </w:r>
          </w:p>
        </w:tc>
      </w:tr>
    </w:tbl>
    <w:p>
      <w:pPr>
        <w:spacing w:after="0" w:before="12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Persona 3 — Account Manager / BD (Entity User)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c>
          <w:tcPr>
            <w:gridSpan w:val="2"/>
            <w:shd w:fill="0F172A" w:color="0F172A" w:val="solid"/>
            <w:tcMar>
              <w:top w:type="dxa" w:w="100"/>
              <w:left w:type="dxa" w:w="140"/>
              <w:bottom w:type="dxa" w:w="100"/>
              <w:right w:type="dxa" w:w="140"/>
            </w:tcMar>
          </w:tcPr>
          <w:p>
            <w:pPr>
              <w:spacing w:after="20" w:before="60"/>
            </w:pPr>
            <w:r>
              <w:rPr>
                <w:rFonts w:ascii="Calibri" w:cs="Calibri" w:eastAsia="Calibri" w:hAnsi="Calibri"/>
                <w:b/>
                <w:bCs/>
                <w:color w:val="FFFFFF"/>
                <w:sz w:val="24"/>
                <w:szCs w:val="24"/>
              </w:rPr>
              <w:t xml:space="preserve">Arjun Mehta</w:t>
            </w:r>
          </w:p>
          <w:p>
            <w:pPr>
              <w:spacing w:after="60" w:before="0"/>
            </w:pPr>
            <w:r>
              <w:rPr>
                <w:rFonts w:ascii="Calibri" w:cs="Calibri" w:eastAsia="Calibri" w:hAnsi="Calibri"/>
                <w:color w:val="FEF3E2"/>
                <w:sz w:val="19"/>
                <w:szCs w:val="19"/>
              </w:rPr>
              <w:t xml:space="preserve">34 · Account Manager — Entity User</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Company</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Dhi Hyperlocal</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Quote</w:t>
            </w:r>
          </w:p>
        </w:tc>
        <w:tc>
          <w:tcPr>
            <w:tcW w:type="dxa" w:w="7160"/>
            <w:tcMar>
              <w:top w:type="dxa" w:w="80"/>
              <w:left w:type="dxa" w:w="120"/>
              <w:bottom w:type="dxa" w:w="80"/>
              <w:right w:type="dxa" w:w="120"/>
            </w:tcMar>
          </w:tcPr>
          <w:p>
            <w:pPr>
              <w:spacing w:after="60" w:before="60"/>
            </w:pPr>
            <w:r>
              <w:rPr>
                <w:rFonts w:ascii="Calibri" w:cs="Calibri" w:eastAsia="Calibri" w:hAnsi="Calibri"/>
                <w:i/>
                <w:iCs/>
                <w:color w:val="DE7909"/>
                <w:sz w:val="18"/>
                <w:szCs w:val="18"/>
              </w:rPr>
              <w:t xml:space="preserve">"Creating a new EOR contract takes me two days of back-and-forth. Half the time I'm chasing the compliance team for a country check that should take five minutes."</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Goals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Create new EOR contracts quickly for international clients. Get proposals approved and contracts signed without navigating four separate systems. Track where each contract is in the approval cycle. Hit monthly targets without administrative delays.</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Pain Points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Contract creation requires data entry across multiple screens with no single guided flow. No visibility into whether the Compliance team has reviewed a deal. Proposal rework is common because rate validation happens after the draft — not before. Client follow-up is tracked informally in email.</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Systems Used</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AI Executive (Contract Creation Journey) · Contracts module · Employee Profile · Proposal view · Compliance Hub (read-only)</w:t>
            </w:r>
          </w:p>
        </w:tc>
      </w:tr>
    </w:tbl>
    <w:p>
      <w:pPr>
        <w:spacing w:after="0" w:before="12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Persona 4 — HR Manager (Entity User)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c>
          <w:tcPr>
            <w:gridSpan w:val="2"/>
            <w:shd w:fill="0F172A" w:color="0F172A" w:val="solid"/>
            <w:tcMar>
              <w:top w:type="dxa" w:w="100"/>
              <w:left w:type="dxa" w:w="140"/>
              <w:bottom w:type="dxa" w:w="100"/>
              <w:right w:type="dxa" w:w="140"/>
            </w:tcMar>
          </w:tcPr>
          <w:p>
            <w:pPr>
              <w:spacing w:after="20" w:before="60"/>
            </w:pPr>
            <w:r>
              <w:rPr>
                <w:rFonts w:ascii="Calibri" w:cs="Calibri" w:eastAsia="Calibri" w:hAnsi="Calibri"/>
                <w:b/>
                <w:bCs/>
                <w:color w:val="FFFFFF"/>
                <w:sz w:val="24"/>
                <w:szCs w:val="24"/>
              </w:rPr>
              <w:t xml:space="preserve">Shreya Kapoor</w:t>
            </w:r>
          </w:p>
          <w:p>
            <w:pPr>
              <w:spacing w:after="60" w:before="0"/>
            </w:pPr>
            <w:r>
              <w:rPr>
                <w:rFonts w:ascii="Calibri" w:cs="Calibri" w:eastAsia="Calibri" w:hAnsi="Calibri"/>
                <w:color w:val="FEF3E2"/>
                <w:sz w:val="19"/>
                <w:szCs w:val="19"/>
              </w:rPr>
              <w:t xml:space="preserve">31 · HR Manager — Entity User</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Company</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Dhi Hyperlocal</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Quote</w:t>
            </w:r>
          </w:p>
        </w:tc>
        <w:tc>
          <w:tcPr>
            <w:tcW w:type="dxa" w:w="7160"/>
            <w:tcMar>
              <w:top w:type="dxa" w:w="80"/>
              <w:left w:type="dxa" w:w="120"/>
              <w:bottom w:type="dxa" w:w="80"/>
              <w:right w:type="dxa" w:w="120"/>
            </w:tcMar>
          </w:tcPr>
          <w:p>
            <w:pPr>
              <w:spacing w:after="60" w:before="60"/>
            </w:pPr>
            <w:r>
              <w:rPr>
                <w:rFonts w:ascii="Calibri" w:cs="Calibri" w:eastAsia="Calibri" w:hAnsi="Calibri"/>
                <w:i/>
                <w:iCs/>
                <w:color w:val="DE7909"/>
                <w:sz w:val="18"/>
                <w:szCs w:val="18"/>
              </w:rPr>
              <w:t xml:space="preserve">"Every new hire means I'm manually collecting documents, chasing the compliance team, setting up leave policies, and emailing benefits providers — all separately, all by hand."</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Goals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Onboard new employees quickly and accurately across multiple countries. Ensure all compliance and document requirements are met before the first payroll run. Manage mid-employment changes without losing track of the audit trail. Handle offboarding cleanly with no missed steps.</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Pain Points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Document collection is done via email with no tracking. Leave policy assignment is manual and frequently incorrect for international employees. Mid-employment changes (salary revision, role change) have no structured workflow. Offboarding checklist is a shared spreadsheet with no accountability per item.</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Systems Used</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AI Executive (H2R Lifecycle Journey) · Employee Profile · Leave Policies · Compliance Hub (read-only) · Support Tickets</w:t>
            </w:r>
          </w:p>
        </w:tc>
      </w:tr>
    </w:tbl>
    <w:p>
      <w:pPr>
        <w:spacing w:after="0" w:before="12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Persona 5 — Finance / Payroll Manager (Entity User)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c>
          <w:tcPr>
            <w:gridSpan w:val="2"/>
            <w:shd w:fill="0F172A" w:color="0F172A" w:val="solid"/>
            <w:tcMar>
              <w:top w:type="dxa" w:w="100"/>
              <w:left w:type="dxa" w:w="140"/>
              <w:bottom w:type="dxa" w:w="100"/>
              <w:right w:type="dxa" w:w="140"/>
            </w:tcMar>
          </w:tcPr>
          <w:p>
            <w:pPr>
              <w:spacing w:after="20" w:before="60"/>
            </w:pPr>
            <w:r>
              <w:rPr>
                <w:rFonts w:ascii="Calibri" w:cs="Calibri" w:eastAsia="Calibri" w:hAnsi="Calibri"/>
                <w:b/>
                <w:bCs/>
                <w:color w:val="FFFFFF"/>
                <w:sz w:val="24"/>
                <w:szCs w:val="24"/>
              </w:rPr>
              <w:t xml:space="preserve">Rahul Sharma</w:t>
            </w:r>
          </w:p>
          <w:p>
            <w:pPr>
              <w:spacing w:after="60" w:before="0"/>
            </w:pPr>
            <w:r>
              <w:rPr>
                <w:rFonts w:ascii="Calibri" w:cs="Calibri" w:eastAsia="Calibri" w:hAnsi="Calibri"/>
                <w:color w:val="FEF3E2"/>
                <w:sz w:val="19"/>
                <w:szCs w:val="19"/>
              </w:rPr>
              <w:t xml:space="preserve">42 · Finance &amp; Payroll Manager — Entity User</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Company</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Dhi Hyperlocal</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Quote</w:t>
            </w:r>
          </w:p>
        </w:tc>
        <w:tc>
          <w:tcPr>
            <w:tcW w:type="dxa" w:w="7160"/>
            <w:tcMar>
              <w:top w:type="dxa" w:w="80"/>
              <w:left w:type="dxa" w:w="120"/>
              <w:bottom w:type="dxa" w:w="80"/>
              <w:right w:type="dxa" w:w="120"/>
            </w:tcMar>
          </w:tcPr>
          <w:p>
            <w:pPr>
              <w:spacing w:after="60" w:before="60"/>
            </w:pPr>
            <w:r>
              <w:rPr>
                <w:rFonts w:ascii="Calibri" w:cs="Calibri" w:eastAsia="Calibri" w:hAnsi="Calibri"/>
                <w:i/>
                <w:iCs/>
                <w:color w:val="DE7909"/>
                <w:sz w:val="18"/>
                <w:szCs w:val="18"/>
              </w:rPr>
              <w:t xml:space="preserve">"Payroll runs are a nightmare. We're calculating manually, cross-checking with compliance in a separate tool, and I'm always worried we've missed a statutory deduction or sent the bank file to the wrong account."</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Goals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Run payroll accurately and on time for all active employees. Ensure all statutory deductions are correctly applied per country. Authorise disbursements with confidence. Maintain clean accounting entries in SAP without manual GL posting.</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Pain Points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Payroll calculation in Excel is error-prone for multi-country runs. Two separate approval touchpoints (calculation and disbursement) are managed via email with no audit trail linking them. SAP write-back is done manually after each payroll run and takes half a day. No system link between the payroll run and the GL entry.</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Systems Used</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AI Executive (Payroll Creation Journey) · Payroll module · Timesheet · Finance · Compliance Hub (read-only) · My Tasks</w:t>
            </w:r>
          </w:p>
        </w:tc>
      </w:tr>
    </w:tbl>
    <w:p>
      <w:pPr>
        <w:spacing w:after="0" w:before="120"/>
      </w:pPr>
      <w:r>
        <w:rPr>
          <w:rFonts w:ascii="Calibri" w:cs="Calibri" w:eastAsia="Calibri" w:hAnsi="Calibri"/>
          <w:sz w:val="20"/>
          <w:szCs w:val="20"/>
        </w:rPr>
        <w:t xml:space="preserve"/>
      </w:r>
    </w:p>
    <w:p>
      <w:pPr>
        <w:spacing w:after="60" w:before="200"/>
      </w:pPr>
      <w:r>
        <w:rPr>
          <w:rFonts w:ascii="Calibri" w:cs="Calibri" w:eastAsia="Calibri" w:hAnsi="Calibri"/>
          <w:b/>
          <w:bCs/>
          <w:caps/>
          <w:color w:val="6A7282"/>
          <w:sz w:val="20"/>
          <w:szCs w:val="20"/>
        </w:rPr>
        <w:t xml:space="preserve">Persona 6 — Compliance Officer (Entity User)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c>
          <w:tcPr>
            <w:gridSpan w:val="2"/>
            <w:shd w:fill="0F172A" w:color="0F172A" w:val="solid"/>
            <w:tcMar>
              <w:top w:type="dxa" w:w="100"/>
              <w:left w:type="dxa" w:w="140"/>
              <w:bottom w:type="dxa" w:w="100"/>
              <w:right w:type="dxa" w:w="140"/>
            </w:tcMar>
          </w:tcPr>
          <w:p>
            <w:pPr>
              <w:spacing w:after="20" w:before="60"/>
            </w:pPr>
            <w:r>
              <w:rPr>
                <w:rFonts w:ascii="Calibri" w:cs="Calibri" w:eastAsia="Calibri" w:hAnsi="Calibri"/>
                <w:b/>
                <w:bCs/>
                <w:color w:val="FFFFFF"/>
                <w:sz w:val="24"/>
                <w:szCs w:val="24"/>
              </w:rPr>
              <w:t xml:space="preserve">Kavya Reddy</w:t>
            </w:r>
          </w:p>
          <w:p>
            <w:pPr>
              <w:spacing w:after="60" w:before="0"/>
            </w:pPr>
            <w:r>
              <w:rPr>
                <w:rFonts w:ascii="Calibri" w:cs="Calibri" w:eastAsia="Calibri" w:hAnsi="Calibri"/>
                <w:color w:val="FEF3E2"/>
                <w:sz w:val="19"/>
                <w:szCs w:val="19"/>
              </w:rPr>
              <w:t xml:space="preserve">29 · Compliance Officer — Entity User</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Company</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Dhi Hyperlocal</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Quote</w:t>
            </w:r>
          </w:p>
        </w:tc>
        <w:tc>
          <w:tcPr>
            <w:tcW w:type="dxa" w:w="7160"/>
            <w:tcMar>
              <w:top w:type="dxa" w:w="80"/>
              <w:left w:type="dxa" w:w="120"/>
              <w:bottom w:type="dxa" w:w="80"/>
              <w:right w:type="dxa" w:w="120"/>
            </w:tcMar>
          </w:tcPr>
          <w:p>
            <w:pPr>
              <w:spacing w:after="60" w:before="60"/>
            </w:pPr>
            <w:r>
              <w:rPr>
                <w:rFonts w:ascii="Calibri" w:cs="Calibri" w:eastAsia="Calibri" w:hAnsi="Calibri"/>
                <w:i/>
                <w:iCs/>
                <w:color w:val="DE7909"/>
                <w:sz w:val="18"/>
                <w:szCs w:val="18"/>
              </w:rPr>
              <w:t xml:space="preserve">"I'm the only one who knows the country-specific rules in detail. Every new contract, every new hire gets escalated to me — and I'm a single point of failure for the whole team."</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Goals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Review and clear compliance requirements quickly for each new hire and contract. Ensure work permits and immigration status are validated before contracts are issued. Monitor Compliance Hub for rule changes affecting active employees. Reduce compliance exceptions through proactive checks.</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Pain Points</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Every new EOR employee triggers a manual Compliance Hub lookup, even for countries checked dozens of times before. Work permit issues are discovered late — after the contract is already drafted. No automated alerts when country compliance rules are updated in the Compliance Hub. Compliance Hub data is not automatically linked to employee or contract records.</w:t>
            </w:r>
          </w:p>
        </w:tc>
      </w:tr>
      <w:tr>
        <w:tc>
          <w:tcPr>
            <w:tcW w:type="dxa" w:w="2200"/>
            <w:shd w:fill="F8F9FB" w:color="F8F9FB" w:val="solid"/>
            <w:tcMar>
              <w:top w:type="dxa" w:w="80"/>
              <w:left w:type="dxa" w:w="120"/>
              <w:bottom w:type="dxa" w:w="80"/>
              <w:right w:type="dxa" w:w="120"/>
            </w:tcMar>
          </w:tcPr>
          <w:p>
            <w:pPr>
              <w:spacing w:after="60" w:before="60"/>
            </w:pPr>
            <w:r>
              <w:rPr>
                <w:rFonts w:ascii="Calibri" w:cs="Calibri" w:eastAsia="Calibri" w:hAnsi="Calibri"/>
                <w:b/>
                <w:bCs/>
                <w:sz w:val="18"/>
                <w:szCs w:val="18"/>
              </w:rPr>
              <w:t xml:space="preserve">Systems Used</w:t>
            </w:r>
          </w:p>
        </w:tc>
        <w:tc>
          <w:tcPr>
            <w:tcW w:type="dxa" w:w="7160"/>
            <w:tcMar>
              <w:top w:type="dxa" w:w="80"/>
              <w:left w:type="dxa" w:w="120"/>
              <w:bottom w:type="dxa" w:w="80"/>
              <w:right w:type="dxa" w:w="120"/>
            </w:tcMar>
          </w:tcPr>
          <w:p>
            <w:pPr>
              <w:spacing w:after="60" w:before="60"/>
            </w:pPr>
            <w:r>
              <w:rPr>
                <w:rFonts w:ascii="Calibri" w:cs="Calibri" w:eastAsia="Calibri" w:hAnsi="Calibri"/>
                <w:sz w:val="18"/>
                <w:szCs w:val="18"/>
              </w:rPr>
              <w:t xml:space="preserve">AI Executive (H2R Journey — Compliance Check steps) · Compliance Hub · Support Tickets (escalation) · Employee Profile (read-only)</w:t>
            </w:r>
          </w:p>
        </w:tc>
      </w:tr>
    </w:tbl>
    <w:p>
      <w:pPr>
        <w:pageBreakBefore/>
      </w:pPr>
      <w:r>
        <w:rPr>
          <w:rFonts w:ascii="Calibri" w:cs="Calibri" w:eastAsia="Calibri" w:hAnsi="Calibri"/>
          <w:sz w:val="20"/>
          <w:szCs w:val="20"/>
        </w:rPr>
        <w:t xml:space="preserve"/>
      </w:r>
    </w:p>
    <w:p>
      <w:pPr>
        <w:pStyle w:val="Heading1"/>
        <w:spacing w:after="120" w:before="360"/>
      </w:pPr>
      <w:r>
        <w:rPr>
          <w:rFonts w:ascii="Calibri" w:cs="Calibri" w:eastAsia="Calibri" w:hAnsi="Calibri"/>
          <w:b/>
          <w:bCs/>
          <w:color w:val="0F172A"/>
          <w:sz w:val="32"/>
          <w:szCs w:val="32"/>
        </w:rPr>
        <w:t xml:space="preserve">Part 3 — Problem Statements</w:t>
      </w:r>
    </w:p>
    <w:p>
      <w:pPr>
        <w:spacing w:after="60" w:before="60"/>
      </w:pPr>
      <w:r>
        <w:rPr>
          <w:rFonts w:ascii="Calibri" w:cs="Calibri" w:eastAsia="Calibri" w:hAnsi="Calibri"/>
          <w:sz w:val="20"/>
          <w:szCs w:val="20"/>
        </w:rPr>
        <w:t xml:space="preserve">Problems are mapped per persona. Each row identifies the problem, whether it is operationally critical, what the team currently does instead, and its priority for resolution.</w:t>
      </w:r>
    </w:p>
    <w:p>
      <w:pPr>
        <w:spacing w:after="0" w:before="120"/>
      </w:pPr>
      <w:r>
        <w:rPr>
          <w:rFonts w:ascii="Calibri" w:cs="Calibri" w:eastAsia="Calibri" w:hAnsi="Calibri"/>
          <w:sz w:val="20"/>
          <w:szCs w:val="20"/>
        </w:rPr>
        <w:t xml:space="preserve"/>
      </w:r>
    </w:p>
    <w:p>
      <w:pPr>
        <w:pStyle w:val="Heading2"/>
        <w:spacing w:after="100" w:before="300"/>
      </w:pPr>
      <w:r>
        <w:rPr>
          <w:rFonts w:ascii="Calibri" w:cs="Calibri" w:eastAsia="Calibri" w:hAnsi="Calibri"/>
          <w:b/>
          <w:bCs/>
          <w:color w:val="0F172A"/>
          <w:sz w:val="26"/>
          <w:szCs w:val="26"/>
        </w:rPr>
        <w:t xml:space="preserve">Arjun Mehta — Account Manager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52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Problem</w:t>
            </w:r>
          </w:p>
        </w:tc>
        <w:tc>
          <w:tcPr>
            <w:tcW w:type="dxa" w:w="9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Critical?</w:t>
            </w:r>
          </w:p>
        </w:tc>
        <w:tc>
          <w:tcPr>
            <w:tcW w:type="dxa" w:w="16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Current Alternative</w:t>
            </w:r>
          </w:p>
        </w:tc>
        <w:tc>
          <w:tcPr>
            <w:tcW w:type="dxa" w:w="16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Priority</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EOR contract creation takes 2–3 days due to manual data entry, compliance checks, and proposal drafting across disconnected systems.</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Email chains + Word docs + spreadsheet rate calculations</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r>
      <w:tr>
        <w:tc>
          <w:tcPr>
            <w:tcW w:type="dxa" w:w="5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Compliance check is a separate manual step that blocks the entire process — the AM waits for the Compliance team's response before proceeding.</w:t>
            </w:r>
          </w:p>
        </w:tc>
        <w:tc>
          <w:tcPr>
            <w:tcW w:type="dxa" w:w="9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Email the Compliance team and wait</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Proposal rework is common because rates are not validated against current Compliance Hub rules until after the draft is written.</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Compliance team manually reviews post-draft</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r>
      <w:tr>
        <w:tc>
          <w:tcPr>
            <w:tcW w:type="dxa" w:w="5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 visibility into where a contract is in the approval cycle — AM has no single status view across proposal, contract, and onboarding stages.</w:t>
            </w:r>
          </w:p>
        </w:tc>
        <w:tc>
          <w:tcPr>
            <w:tcW w:type="dxa" w:w="9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w:t>
            </w:r>
          </w:p>
        </w:tc>
        <w:tc>
          <w:tcPr>
            <w:tcW w:type="dxa" w:w="16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Manually follow up with each approver by email</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r>
    </w:tbl>
    <w:p>
      <w:pPr>
        <w:spacing w:after="0" w:before="120"/>
      </w:pPr>
      <w:r>
        <w:rPr>
          <w:rFonts w:ascii="Calibri" w:cs="Calibri" w:eastAsia="Calibri" w:hAnsi="Calibri"/>
          <w:sz w:val="20"/>
          <w:szCs w:val="20"/>
        </w:rPr>
        <w:t xml:space="preserve"/>
      </w:r>
    </w:p>
    <w:p>
      <w:pPr>
        <w:pStyle w:val="Heading2"/>
        <w:spacing w:after="100" w:before="300"/>
      </w:pPr>
      <w:r>
        <w:rPr>
          <w:rFonts w:ascii="Calibri" w:cs="Calibri" w:eastAsia="Calibri" w:hAnsi="Calibri"/>
          <w:b/>
          <w:bCs/>
          <w:color w:val="0F172A"/>
          <w:sz w:val="26"/>
          <w:szCs w:val="26"/>
        </w:rPr>
        <w:t xml:space="preserve">Shreya Kapoor — HR Manager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52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Problem</w:t>
            </w:r>
          </w:p>
        </w:tc>
        <w:tc>
          <w:tcPr>
            <w:tcW w:type="dxa" w:w="9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Critical?</w:t>
            </w:r>
          </w:p>
        </w:tc>
        <w:tc>
          <w:tcPr>
            <w:tcW w:type="dxa" w:w="16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Current Alternative</w:t>
            </w:r>
          </w:p>
        </w:tc>
        <w:tc>
          <w:tcPr>
            <w:tcW w:type="dxa" w:w="16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Priority</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Document collection for new hires is done via untracked email chains — missing or invalid documents are only discovered at the payroll setup stage.</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Generic email checklist with manual follow-up</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r>
      <w:tr>
        <w:tc>
          <w:tcPr>
            <w:tcW w:type="dxa" w:w="5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Work permit eligibility is checked manually and late in the process, sometimes after the contract is already issued.</w:t>
            </w:r>
          </w:p>
        </w:tc>
        <w:tc>
          <w:tcPr>
            <w:tcW w:type="dxa" w:w="9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Email Compliance team after contract initiation</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Leave policy assignment is manual and frequently incorrect for international employees, leading to leave balance errors on the first payroll run.</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Manual lookup in a policy spreadsheet</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r>
      <w:tr>
        <w:tc>
          <w:tcPr>
            <w:tcW w:type="dxa" w:w="5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Offboarding checklist is tracked in a shared spreadsheet — access revocations are frequently missed and final settlement calculations are error-prone.</w:t>
            </w:r>
          </w:p>
        </w:tc>
        <w:tc>
          <w:tcPr>
            <w:tcW w:type="dxa" w:w="9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Shared spreadsheet + email reminders</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r>
    </w:tbl>
    <w:p>
      <w:pPr>
        <w:spacing w:after="0" w:before="120"/>
      </w:pPr>
      <w:r>
        <w:rPr>
          <w:rFonts w:ascii="Calibri" w:cs="Calibri" w:eastAsia="Calibri" w:hAnsi="Calibri"/>
          <w:sz w:val="20"/>
          <w:szCs w:val="20"/>
        </w:rPr>
        <w:t xml:space="preserve"/>
      </w:r>
    </w:p>
    <w:p>
      <w:pPr>
        <w:pStyle w:val="Heading2"/>
        <w:spacing w:after="100" w:before="300"/>
      </w:pPr>
      <w:r>
        <w:rPr>
          <w:rFonts w:ascii="Calibri" w:cs="Calibri" w:eastAsia="Calibri" w:hAnsi="Calibri"/>
          <w:b/>
          <w:bCs/>
          <w:color w:val="0F172A"/>
          <w:sz w:val="26"/>
          <w:szCs w:val="26"/>
        </w:rPr>
        <w:t xml:space="preserve">Rahul Sharma — Finance &amp; Payroll Manager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52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Problem</w:t>
            </w:r>
          </w:p>
        </w:tc>
        <w:tc>
          <w:tcPr>
            <w:tcW w:type="dxa" w:w="9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Critical?</w:t>
            </w:r>
          </w:p>
        </w:tc>
        <w:tc>
          <w:tcPr>
            <w:tcW w:type="dxa" w:w="16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Current Alternative</w:t>
            </w:r>
          </w:p>
        </w:tc>
        <w:tc>
          <w:tcPr>
            <w:tcW w:type="dxa" w:w="16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Priority</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Payroll calculation in Excel is error-prone for multi-country runs — statutory deduction rates are looked up manually each cycle.</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Excel-based calculation with manual Compliance Hub cross-check</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r>
      <w:tr>
        <w:tc>
          <w:tcPr>
            <w:tcW w:type="dxa" w:w="5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Payroll calculation approval and disbursement authorisation are two separate manual sign-off steps with no system linkage — approval audit trail is in email.</w:t>
            </w:r>
          </w:p>
        </w:tc>
        <w:tc>
          <w:tcPr>
            <w:tcW w:type="dxa" w:w="9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Email chains for each approval step</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After each payroll disbursement, Finance manually posts the accounting entries to SAP — for a large batch this takes the better part of a day and is a known GL error source.</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Manual SAP data entry per payroll run</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r>
      <w:tr>
        <w:tc>
          <w:tcPr>
            <w:tcW w:type="dxa" w:w="5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Salary slip generation from Word templates for large employee batches takes several hours per payroll cycle.</w:t>
            </w:r>
          </w:p>
        </w:tc>
        <w:tc>
          <w:tcPr>
            <w:tcW w:type="dxa" w:w="9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w:t>
            </w:r>
          </w:p>
        </w:tc>
        <w:tc>
          <w:tcPr>
            <w:tcW w:type="dxa" w:w="16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Word template filled manually per employee</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r>
    </w:tbl>
    <w:p>
      <w:pPr>
        <w:spacing w:after="0" w:before="120"/>
      </w:pPr>
      <w:r>
        <w:rPr>
          <w:rFonts w:ascii="Calibri" w:cs="Calibri" w:eastAsia="Calibri" w:hAnsi="Calibri"/>
          <w:sz w:val="20"/>
          <w:szCs w:val="20"/>
        </w:rPr>
        <w:t xml:space="preserve"/>
      </w:r>
    </w:p>
    <w:p>
      <w:pPr>
        <w:pStyle w:val="Heading2"/>
        <w:spacing w:after="100" w:before="300"/>
      </w:pPr>
      <w:r>
        <w:rPr>
          <w:rFonts w:ascii="Calibri" w:cs="Calibri" w:eastAsia="Calibri" w:hAnsi="Calibri"/>
          <w:b/>
          <w:bCs/>
          <w:color w:val="0F172A"/>
          <w:sz w:val="26"/>
          <w:szCs w:val="26"/>
        </w:rPr>
        <w:t xml:space="preserve">Kavya Reddy — Compliance Officer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52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Problem</w:t>
            </w:r>
          </w:p>
        </w:tc>
        <w:tc>
          <w:tcPr>
            <w:tcW w:type="dxa" w:w="9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Critical?</w:t>
            </w:r>
          </w:p>
        </w:tc>
        <w:tc>
          <w:tcPr>
            <w:tcW w:type="dxa" w:w="16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Current Alternative</w:t>
            </w:r>
          </w:p>
        </w:tc>
        <w:tc>
          <w:tcPr>
            <w:tcW w:type="dxa" w:w="16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Priority</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Every new EOR employee triggers a manual Compliance Hub lookup, even for countries that have been checked dozens of times — Kavya is a single point of failure.</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Manual Compliance Hub lookup per request</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r>
      <w:tr>
        <w:tc>
          <w:tcPr>
            <w:tcW w:type="dxa" w:w="5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Work permit issues are discovered after the contract is already drafted, causing rework and delays in the Contract Creation journey.</w:t>
            </w:r>
          </w:p>
        </w:tc>
        <w:tc>
          <w:tcPr>
            <w:tcW w:type="dxa" w:w="9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Compliance check occurs post-contract-draft</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 automated alerts when country compliance rules are updated in the Compliance Hub — active employees may be non-compliant until the next manual review.</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Periodic manual review of the Compliance Hub</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r>
      <w:tr>
        <w:tc>
          <w:tcPr>
            <w:tcW w:type="dxa" w:w="5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Compliance Hub data is not automatically linked to employee or contract records — Kavya manually copies findings into each record.</w:t>
            </w:r>
          </w:p>
        </w:tc>
        <w:tc>
          <w:tcPr>
            <w:tcW w:type="dxa" w:w="9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w:t>
            </w:r>
          </w:p>
        </w:tc>
        <w:tc>
          <w:tcPr>
            <w:tcW w:type="dxa" w:w="16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Manual copy-paste from Compliance Hub to employee record</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r>
    </w:tbl>
    <w:p>
      <w:pPr>
        <w:spacing w:after="0" w:before="120"/>
      </w:pPr>
      <w:r>
        <w:rPr>
          <w:rFonts w:ascii="Calibri" w:cs="Calibri" w:eastAsia="Calibri" w:hAnsi="Calibri"/>
          <w:sz w:val="20"/>
          <w:szCs w:val="20"/>
        </w:rPr>
        <w:t xml:space="preserve"/>
      </w:r>
    </w:p>
    <w:p>
      <w:pPr>
        <w:pStyle w:val="Heading2"/>
        <w:spacing w:after="100" w:before="300"/>
      </w:pPr>
      <w:r>
        <w:rPr>
          <w:rFonts w:ascii="Calibri" w:cs="Calibri" w:eastAsia="Calibri" w:hAnsi="Calibri"/>
          <w:b/>
          <w:bCs/>
          <w:color w:val="0F172A"/>
          <w:sz w:val="26"/>
          <w:szCs w:val="26"/>
        </w:rPr>
        <w:t xml:space="preserve">Priya Nair — Entity Admin</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52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Problem</w:t>
            </w:r>
          </w:p>
        </w:tc>
        <w:tc>
          <w:tcPr>
            <w:tcW w:type="dxa" w:w="9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Critical?</w:t>
            </w:r>
          </w:p>
        </w:tc>
        <w:tc>
          <w:tcPr>
            <w:tcW w:type="dxa" w:w="16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Current Alternative</w:t>
            </w:r>
          </w:p>
        </w:tc>
        <w:tc>
          <w:tcPr>
            <w:tcW w:type="dxa" w:w="16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Priority</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Activating a new journey requires multiple back-and-forth emails with the platform team — no structured request flow, no SLA.</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Email request to Super Admin, wait for response</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r>
      <w:tr>
        <w:tc>
          <w:tcPr>
            <w:tcW w:type="dxa" w:w="5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 real-time visibility into which journeys are active, which are pending approval, and which have been rejected.</w:t>
            </w:r>
          </w:p>
        </w:tc>
        <w:tc>
          <w:tcPr>
            <w:tcW w:type="dxa" w:w="9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w:t>
            </w:r>
          </w:p>
        </w:tc>
        <w:tc>
          <w:tcPr>
            <w:tcW w:type="dxa" w:w="16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Manually track in a spreadsheet or email thread</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P2</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Agent behaviour and skill.md configurations cannot be reviewed at the entity level — any query requires escalation to the Super Admin.</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Ask Super Admin to share agent config by email</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P2</w:t>
            </w:r>
          </w:p>
        </w:tc>
      </w:tr>
    </w:tbl>
    <w:p>
      <w:pPr>
        <w:spacing w:after="0" w:before="120"/>
      </w:pPr>
      <w:r>
        <w:rPr>
          <w:rFonts w:ascii="Calibri" w:cs="Calibri" w:eastAsia="Calibri" w:hAnsi="Calibri"/>
          <w:sz w:val="20"/>
          <w:szCs w:val="20"/>
        </w:rPr>
        <w:t xml:space="preserve"/>
      </w:r>
    </w:p>
    <w:p>
      <w:pPr>
        <w:pStyle w:val="Heading2"/>
        <w:spacing w:after="100" w:before="300"/>
      </w:pPr>
      <w:r>
        <w:rPr>
          <w:rFonts w:ascii="Calibri" w:cs="Calibri" w:eastAsia="Calibri" w:hAnsi="Calibri"/>
          <w:b/>
          <w:bCs/>
          <w:color w:val="0F172A"/>
          <w:sz w:val="26"/>
          <w:szCs w:val="26"/>
        </w:rPr>
        <w:t xml:space="preserve">Vikram Singh — Super Admin / Platform Builder</w:t>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tcW w:type="dxa" w:w="52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Problem</w:t>
            </w:r>
          </w:p>
        </w:tc>
        <w:tc>
          <w:tcPr>
            <w:tcW w:type="dxa" w:w="9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Critical?</w:t>
            </w:r>
          </w:p>
        </w:tc>
        <w:tc>
          <w:tcPr>
            <w:tcW w:type="dxa" w:w="16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Current Alternative</w:t>
            </w:r>
          </w:p>
        </w:tc>
        <w:tc>
          <w:tcPr>
            <w:tcW w:type="dxa" w:w="16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Priority</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Agent skill.md updates affect all tenants simultaneously with no way to stage or test a change against one entity before rolling it out broadly.</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Yes</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Manual coordination with affected tenants before each update</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r>
      <w:tr>
        <w:tc>
          <w:tcPr>
            <w:tcW w:type="dxa" w:w="52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Custom journey requests from entity admins arrive as unstructured emails with no requirements template — Vikram spends time gathering requirements manually.</w:t>
            </w:r>
          </w:p>
        </w:tc>
        <w:tc>
          <w:tcPr>
            <w:tcW w:type="dxa" w:w="9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w:t>
            </w:r>
          </w:p>
        </w:tc>
        <w:tc>
          <w:tcPr>
            <w:tcW w:type="dxa" w:w="16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Email back-and-forth to clarify requirements</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P2</w:t>
            </w:r>
          </w:p>
        </w:tc>
      </w:tr>
      <w:tr>
        <w:tc>
          <w:tcPr>
            <w:tcW w:type="dxa" w:w="52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 centralized view of which AI agents are actively running across tenants and at what guardrail level.</w:t>
            </w:r>
          </w:p>
        </w:tc>
        <w:tc>
          <w:tcPr>
            <w:tcW w:type="dxa" w:w="9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No</w:t>
            </w:r>
          </w:p>
        </w:tc>
        <w:tc>
          <w:tcPr>
            <w:tcW w:type="dxa" w:w="16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Manual tracking or periodic check per tenant</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P2</w:t>
            </w:r>
          </w:p>
        </w:tc>
      </w:tr>
    </w:tbl>
    <w:p>
      <w:pPr>
        <w:pageBreakBefore/>
      </w:pPr>
      <w:r>
        <w:rPr>
          <w:rFonts w:ascii="Calibri" w:cs="Calibri" w:eastAsia="Calibri" w:hAnsi="Calibri"/>
          <w:sz w:val="20"/>
          <w:szCs w:val="20"/>
        </w:rPr>
        <w:t xml:space="preserve"/>
      </w:r>
    </w:p>
    <w:p>
      <w:pPr>
        <w:pStyle w:val="Heading1"/>
        <w:spacing w:after="120" w:before="360"/>
      </w:pPr>
      <w:r>
        <w:rPr>
          <w:rFonts w:ascii="Calibri" w:cs="Calibri" w:eastAsia="Calibri" w:hAnsi="Calibri"/>
          <w:b/>
          <w:bCs/>
          <w:color w:val="0F172A"/>
          <w:sz w:val="32"/>
          <w:szCs w:val="32"/>
        </w:rPr>
        <w:t xml:space="preserve">Part 4 — Solutions</w:t>
      </w:r>
    </w:p>
    <w:p>
      <w:pPr>
        <w:spacing w:after="60" w:before="60"/>
      </w:pPr>
      <w:r>
        <w:rPr>
          <w:rFonts w:ascii="Calibri" w:cs="Calibri" w:eastAsia="Calibri" w:hAnsi="Calibri"/>
          <w:sz w:val="20"/>
          <w:szCs w:val="20"/>
        </w:rPr>
        <w:t xml:space="preserve">Each solution maps to one or more problems identified in Part 3. Impact and Effort are rated High / Medium / Low. Phase indicates the build sequence: Phase 1 = core journeys (now), Phase 2 = lifecycle and write-back, Phase 3 = governance and self-service.</w:t>
      </w:r>
    </w:p>
    <w:p>
      <w:pPr>
        <w:spacing w:after="0" w:before="60"/>
      </w:pPr>
      <w:r>
        <w:rPr>
          <w:rFonts w:ascii="Calibri" w:cs="Calibri" w:eastAsia="Calibri" w:hAnsi="Calibri"/>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rPr>
          <w:tblHeader/>
        </w:trPr>
        <w:tc>
          <w:tcPr>
            <w:tcW w:type="dxa" w:w="396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Solution</w:t>
            </w:r>
          </w:p>
        </w:tc>
        <w:tc>
          <w:tcPr>
            <w:tcW w:type="dxa" w:w="10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Impact</w:t>
            </w:r>
          </w:p>
        </w:tc>
        <w:tc>
          <w:tcPr>
            <w:tcW w:type="dxa" w:w="10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Effort</w:t>
            </w:r>
          </w:p>
        </w:tc>
        <w:tc>
          <w:tcPr>
            <w:tcW w:type="dxa" w:w="8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Priority</w:t>
            </w:r>
          </w:p>
        </w:tc>
        <w:tc>
          <w:tcPr>
            <w:tcW w:type="dxa" w:w="1600"/>
            <w:shd w:fill="0F172A" w:color="0F172A" w:val="solid"/>
            <w:tcMar>
              <w:top w:type="dxa" w:w="80"/>
              <w:left w:type="dxa" w:w="120"/>
              <w:bottom w:type="dxa" w:w="80"/>
              <w:right w:type="dxa" w:w="120"/>
            </w:tcMar>
            <w:vAlign w:val="center"/>
          </w:tcPr>
          <w:p>
            <w:pPr>
              <w:spacing w:after="60" w:before="60"/>
            </w:pPr>
            <w:r>
              <w:rPr>
                <w:rFonts w:ascii="Calibri" w:cs="Calibri" w:eastAsia="Calibri" w:hAnsi="Calibri"/>
                <w:b/>
                <w:bCs/>
                <w:color w:val="FFFFFF"/>
                <w:sz w:val="18"/>
                <w:szCs w:val="18"/>
              </w:rPr>
              <w:t xml:space="preserve">Phase</w:t>
            </w:r>
          </w:p>
        </w:tc>
      </w:tr>
      <w:tr>
        <w:tc>
          <w:tcPr>
            <w:tcW w:type="dxa" w:w="39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Contract Creation Journey: End-to-end automation from prompt to Ready for Payroll — replaces the 2–3 day manual EOR contract process. Covers: AI Prompt Parser → Compliance Check → Proposal → Internal Approval → Client Acceptance → Contract → Onboarding → Payroll Readiness.</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High</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High</w:t>
            </w:r>
          </w:p>
        </w:tc>
        <w:tc>
          <w:tcPr>
            <w:tcW w:type="dxa" w:w="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1</w:t>
            </w:r>
          </w:p>
        </w:tc>
      </w:tr>
      <w:tr>
        <w:tc>
          <w:tcPr>
            <w:tcW w:type="dxa" w:w="39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Compliance Hub Sync Agent: Automatic country compliance fetch triggered at the start of every contract and H2R journey — eliminates the manual Compliance team lookup bottleneck. Compliance data attached to the deal and employee record in real time.</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High</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Medium</w:t>
            </w:r>
          </w:p>
        </w:tc>
        <w:tc>
          <w:tcPr>
            <w:tcW w:type="dxa" w:w="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1</w:t>
            </w:r>
          </w:p>
        </w:tc>
      </w:tr>
      <w:tr>
        <w:tc>
          <w:tcPr>
            <w:tcW w:type="dxa" w:w="39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Payroll Engine (Salary Calculation + Disbursement): Automated payroll calculation with Compliance Hub rate validation, followed by dual-approval-gated disbursement (bank transfer for EOR, RBL/Paycraft card load for ADT blue-collar). Replaces Excel-based calculation and manual bank file upload.</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High</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High</w:t>
            </w:r>
          </w:p>
        </w:tc>
        <w:tc>
          <w:tcPr>
            <w:tcW w:type="dxa" w:w="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1</w:t>
            </w:r>
          </w:p>
        </w:tc>
      </w:tr>
      <w:tr>
        <w:tc>
          <w:tcPr>
            <w:tcW w:type="dxa" w:w="39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Document Engine: Country-specific document checklist generation, automated document request tracking, and basic validity verification for each new employee. Replaces untracked email checklists and eliminates missing-document surprises at payroll setup.</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High</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Medium</w:t>
            </w:r>
          </w:p>
        </w:tc>
        <w:tc>
          <w:tcPr>
            <w:tcW w:type="dxa" w:w="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1</w:t>
            </w:r>
          </w:p>
        </w:tc>
      </w:tr>
      <w:tr>
        <w:tc>
          <w:tcPr>
            <w:tcW w:type="dxa" w:w="39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Payslip Generator + Bulk Distribution: Auto-generated salary slips from approved payroll data, distributed via the platform in bulk. Replaces Word template generation and individual email sending.</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Medium</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Low</w:t>
            </w:r>
          </w:p>
        </w:tc>
        <w:tc>
          <w:tcPr>
            <w:tcW w:type="dxa" w:w="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1</w:t>
            </w:r>
          </w:p>
        </w:tc>
      </w:tr>
      <w:tr>
        <w:tc>
          <w:tcPr>
            <w:tcW w:type="dxa" w:w="39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ERP Write-back Agent (SAP post_expense()): Automated GL posting to SAP S/4HANA after each payroll disbursement — maps payroll cost to the correct cost centre and account codes via the Data Foundation. Eliminates a half-day manual SAP entry cycle per payroll run.</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High</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Medium</w:t>
            </w:r>
          </w:p>
        </w:tc>
        <w:tc>
          <w:tcPr>
            <w:tcW w:type="dxa" w:w="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2</w:t>
            </w:r>
          </w:p>
        </w:tc>
      </w:tr>
      <w:tr>
        <w:tc>
          <w:tcPr>
            <w:tcW w:type="dxa" w:w="39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H2R Lifecycle Journey: Full hire-to-retire automation covering employee creation, document collection, work permit check, compliance fetch, benefits enrollment, payroll setup, leave policy assignment, and offboarding. Mid-employment changes handled via three sub-journeys (Salary Revision, Contract Extension, Role Change).</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High</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High</w:t>
            </w:r>
          </w:p>
        </w:tc>
        <w:tc>
          <w:tcPr>
            <w:tcW w:type="dxa" w:w="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P0</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2</w:t>
            </w:r>
          </w:p>
        </w:tc>
      </w:tr>
      <w:tr>
        <w:tc>
          <w:tcPr>
            <w:tcW w:type="dxa" w:w="39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AI Benefits Enrollment Engine: Reads the country compliance profile and auto-triggers benefit enrollment with connected providers (health, pension, provident fund). Eliminates manual email-based enrollment for each new employee.</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Medium</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Medium</w:t>
            </w:r>
          </w:p>
        </w:tc>
        <w:tc>
          <w:tcPr>
            <w:tcW w:type="dxa" w:w="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2</w:t>
            </w:r>
          </w:p>
        </w:tc>
      </w:tr>
      <w:tr>
        <w:tc>
          <w:tcPr>
            <w:tcW w:type="dxa" w:w="39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Mid-Employment Sub-Journeys (Salary Revision · Contract Extension · Role Change): Structured, AI-orchestrated workflows for the three most common mid-employment changes — each with defined approval points, automated contract amendment generation, and automatic HRMS/payroll update. Replaces ad-hoc email-based change management.</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Medium</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Medium</w:t>
            </w:r>
          </w:p>
        </w:tc>
        <w:tc>
          <w:tcPr>
            <w:tcW w:type="dxa" w:w="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2</w:t>
            </w:r>
          </w:p>
        </w:tc>
      </w:tr>
      <w:tr>
        <w:tc>
          <w:tcPr>
            <w:tcW w:type="dxa" w:w="39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Entity Admin Self-Service Request Flow: Structured request-and-approval UI for journey activation and custom journey requests — replaces email back-and-forth. Entity Admin gets a real-time status view; Super Admin gets a structured Requests inbox with requirements attached.</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Low</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Low</w:t>
            </w:r>
          </w:p>
        </w:tc>
        <w:tc>
          <w:tcPr>
            <w:tcW w:type="dxa" w:w="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3</w:t>
            </w:r>
          </w:p>
        </w:tc>
      </w:tr>
      <w:tr>
        <w:tc>
          <w:tcPr>
            <w:tcW w:type="dxa" w:w="396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Compliance Hub Rule Change Alerts: Automated alert system that monitors the Compliance Hub for changes to country rules and notifies the Compliance Officer and relevant employee records when an active employee's compliance profile is affected.</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Medium</w:t>
            </w:r>
          </w:p>
        </w:tc>
        <w:tc>
          <w:tcPr>
            <w:tcW w:type="dxa" w:w="10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Low</w:t>
            </w:r>
          </w:p>
        </w:tc>
        <w:tc>
          <w:tcPr>
            <w:tcW w:type="dxa" w:w="8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P1</w:t>
            </w:r>
          </w:p>
        </w:tc>
        <w:tc>
          <w:tcPr>
            <w:tcW w:type="dxa" w:w="1600"/>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3</w:t>
            </w:r>
          </w:p>
        </w:tc>
      </w:tr>
      <w:tr>
        <w:tc>
          <w:tcPr>
            <w:tcW w:type="dxa" w:w="396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Agent Observability Dashboard (Super Admin): Centralized view of all active agents across tenants — showing guardrail level, run count, exception rate, and last-updated skill.md version. Enables proactive platform governance without per-tenant manual checks.</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Low</w:t>
            </w:r>
          </w:p>
        </w:tc>
        <w:tc>
          <w:tcPr>
            <w:tcW w:type="dxa" w:w="10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Low</w:t>
            </w:r>
          </w:p>
        </w:tc>
        <w:tc>
          <w:tcPr>
            <w:tcW w:type="dxa" w:w="8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P2</w:t>
            </w:r>
          </w:p>
        </w:tc>
        <w:tc>
          <w:tcPr>
            <w:tcW w:type="dxa" w:w="1600"/>
            <w:shd w:fill="F8F9FB" w:color="F8F9FB" w:val="solid"/>
            <w:tcMar>
              <w:top w:type="dxa" w:w="80"/>
              <w:left w:type="dxa" w:w="120"/>
              <w:bottom w:type="dxa" w:w="80"/>
              <w:right w:type="dxa" w:w="120"/>
            </w:tcMar>
            <w:vAlign w:val="center"/>
          </w:tcPr>
          <w:p>
            <w:pPr>
              <w:spacing w:after="60" w:before="60"/>
            </w:pPr>
            <w:r>
              <w:rPr>
                <w:rFonts w:ascii="Calibri" w:cs="Calibri" w:eastAsia="Calibri" w:hAnsi="Calibri"/>
                <w:sz w:val="19"/>
                <w:szCs w:val="19"/>
              </w:rPr>
              <w:t xml:space="preserve">Phase 3</w:t>
            </w:r>
          </w:p>
        </w:tc>
      </w:tr>
    </w:tbl>
    <w:p>
      <w:pPr>
        <w:spacing w:after="0" w:before="180"/>
      </w:pPr>
      <w:r>
        <w:rPr>
          <w:rFonts w:ascii="Calibri" w:cs="Calibri" w:eastAsia="Calibri" w:hAnsi="Calibri"/>
          <w:sz w:val="20"/>
          <w:szCs w:val="20"/>
        </w:rPr>
        <w:t xml:space="preserve"/>
      </w:r>
    </w:p>
    <w:p>
      <w:pPr>
        <w:spacing w:after="80" w:before="200"/>
      </w:pPr>
      <w:r>
        <w:rPr>
          <w:rFonts w:ascii="Calibri" w:cs="Calibri" w:eastAsia="Calibri" w:hAnsi="Calibri"/>
          <w:b/>
          <w:bCs/>
          <w:color w:val="DE7909"/>
          <w:sz w:val="22"/>
          <w:szCs w:val="22"/>
        </w:rPr>
        <w:t xml:space="preserve">Core Principle — Model Proposes, Program Executes</w:t>
      </w:r>
    </w:p>
    <w:p>
      <w:pPr>
        <w:spacing w:after="60" w:before="60"/>
      </w:pPr>
      <w:r>
        <w:rPr>
          <w:rFonts w:ascii="Calibri" w:cs="Calibri" w:eastAsia="Calibri" w:hAnsi="Calibri"/>
          <w:sz w:val="20"/>
          <w:szCs w:val="20"/>
        </w:rPr>
        <w:t xml:space="preserve">All AI agents in the AI Execution Layer follow the governed orchestration principle: the LLM returns structured intent; deterministic code executes it through typed tools behind the Governance layer. The LLM never touches a database or external system directly. Every agent action is logged with a timestamp, data source, and outcome — compliance is a property of the orchestration layer, not bolted on per journey. Human approval gates are enforced by the journey engine, not by UI convention — an agent cannot advance past a gated step without an explicit approval event.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2026-07-09T10:49:24.230Z</dcterms:created>
  <dcterms:modified xsi:type="dcterms:W3CDTF">2026-07-09T10:49:24.235Z</dcterms:modified>
</cp:coreProperties>
</file>

<file path=docProps/custom.xml><?xml version="1.0" encoding="utf-8"?>
<Properties xmlns="http://schemas.openxmlformats.org/officeDocument/2006/custom-properties" xmlns:vt="http://schemas.openxmlformats.org/officeDocument/2006/docPropsVTypes"/>
</file>