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40" w:lineRule="auto"/>
        <w:jc w:val="center"/>
        <w:rPr>
          <w:rFonts w:ascii="Century" w:cs="Century" w:eastAsia="Century" w:hAnsi="Century"/>
          <w:b w:val="1"/>
          <w:color w:val="2e75b5"/>
          <w:sz w:val="44"/>
          <w:szCs w:val="44"/>
        </w:rPr>
      </w:pPr>
      <w:r w:rsidDel="00000000" w:rsidR="00000000" w:rsidRPr="00000000">
        <w:rPr>
          <w:rFonts w:ascii="Century" w:cs="Century" w:eastAsia="Century" w:hAnsi="Century"/>
          <w:b w:val="1"/>
          <w:smallCaps w:val="1"/>
          <w:color w:val="2e75b5"/>
          <w:sz w:val="44"/>
          <w:szCs w:val="44"/>
          <w:rtl w:val="0"/>
        </w:rPr>
        <w:t xml:space="preserve">Shiv Swami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2" w:sz="18" w:val="single"/>
        </w:pBdr>
        <w:spacing w:after="0" w:line="24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(+91) 8698316278 / 7709804430</w:t>
      </w:r>
      <w:r w:rsidDel="00000000" w:rsidR="00000000" w:rsidRPr="00000000">
        <w:rPr>
          <w:rFonts w:ascii="Century" w:cs="Century" w:eastAsia="Century" w:hAnsi="Century"/>
          <w:b w:val="1"/>
          <w:color w:val="2e75b5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1"/>
          <w:color w:val="2e75b5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ShivSwami.AI@gmail.com / ShivSwami.ML@gmail.com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entury" w:cs="Century" w:eastAsia="Century" w:hAnsi="Centur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="240" w:lineRule="auto"/>
        <w:jc w:val="center"/>
        <w:rPr>
          <w:rFonts w:ascii="Century" w:cs="Century" w:eastAsia="Century" w:hAnsi="Century"/>
          <w:smallCaps w:val="1"/>
          <w:color w:val="2e75b5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2e75b5"/>
          <w:sz w:val="28"/>
          <w:szCs w:val="28"/>
          <w:rtl w:val="0"/>
        </w:rPr>
        <w:t xml:space="preserve">Data Scientist </w:t>
      </w:r>
      <w:r w:rsidDel="00000000" w:rsidR="00000000" w:rsidRPr="00000000">
        <w:rPr>
          <w:rFonts w:ascii="Century" w:cs="Century" w:eastAsia="Century" w:hAnsi="Century"/>
          <w:color w:val="2e75b5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entury" w:cs="Century" w:eastAsia="Century" w:hAnsi="Century"/>
          <w:color w:val="2e75b5"/>
          <w:sz w:val="28"/>
          <w:szCs w:val="28"/>
          <w:rtl w:val="0"/>
        </w:rPr>
        <w:t xml:space="preserve"> Quantitative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6a6a6" w:space="2" w:sz="8" w:val="single"/>
          <w:bottom w:color="a6a6a6" w:space="2" w:sz="12" w:val="single"/>
        </w:pBdr>
        <w:shd w:fill="f2f2f2" w:val="clear"/>
        <w:spacing w:after="160" w:line="240" w:lineRule="auto"/>
        <w:jc w:val="center"/>
        <w:rPr>
          <w:rFonts w:ascii="Century" w:cs="Century" w:eastAsia="Century" w:hAnsi="Century"/>
          <w:color w:val="2e75b5"/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color w:val="2e75b5"/>
          <w:sz w:val="24"/>
          <w:szCs w:val="24"/>
          <w:rtl w:val="0"/>
        </w:rPr>
        <w:t xml:space="preserve">Providing data-driven, action-oriented solutions to challenging business problems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entury" w:cs="Century" w:eastAsia="Century" w:hAnsi="Century"/>
          <w:sz w:val="21"/>
          <w:szCs w:val="21"/>
        </w:rPr>
      </w:pPr>
      <w:r w:rsidDel="00000000" w:rsidR="00000000" w:rsidRPr="00000000">
        <w:rPr>
          <w:rFonts w:ascii="Century" w:cs="Century" w:eastAsia="Century" w:hAnsi="Century"/>
          <w:sz w:val="21"/>
          <w:szCs w:val="21"/>
          <w:rtl w:val="0"/>
        </w:rPr>
        <w:t xml:space="preserve">Business-minded data scientist with a demonstrated ability to deliver valuable insights via data analytics and advanced data-driven methods. Relied on as a key advisor in driving global, multimillion-dollar growth; gains in customer loyalty; and record-setting profit improvements.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entury" w:cs="Century" w:eastAsia="Century" w:hAnsi="Century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6a6a6" w:space="2" w:sz="8" w:val="single"/>
          <w:bottom w:color="a6a6a6" w:space="2" w:sz="12" w:val="single"/>
        </w:pBdr>
        <w:shd w:fill="f2f2f2" w:val="clear"/>
        <w:spacing w:after="160" w:line="240" w:lineRule="auto"/>
        <w:jc w:val="center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XPERTISE</w:t>
      </w: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738.0" w:type="dxa"/>
        <w:tblLayout w:type="fixed"/>
        <w:tblLook w:val="0400"/>
      </w:tblPr>
      <w:tblGrid>
        <w:gridCol w:w="4050"/>
        <w:gridCol w:w="4410"/>
        <w:tblGridChange w:id="0">
          <w:tblGrid>
            <w:gridCol w:w="4050"/>
            <w:gridCol w:w="4410"/>
          </w:tblGrid>
        </w:tblGridChange>
      </w:tblGrid>
      <w:tr>
        <w:tc>
          <w:tcPr>
            <w:tcBorders>
              <w:right w:color="a6a6a6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AI, ML and Deep Learning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Data and Quantitative Analysis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Decision Analytics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Predictive Modeling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Data-Driven Personalization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KPI Dashboards and BPI Plans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entury" w:cs="Century" w:eastAsia="Century" w:hAnsi="Century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Big Data Queries and Interpretation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Data Mining and Visualization Tools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Machine Learning Algorithms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Business Intelligence (BI)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entury" w:cs="Century" w:eastAsia="Century" w:hAnsi="Century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1"/>
                <w:szCs w:val="21"/>
                <w:rtl w:val="0"/>
              </w:rPr>
              <w:t xml:space="preserve">Research, Reports and Forecasts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Century" w:cs="Century" w:eastAsia="Century" w:hAnsi="Century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6a6a6" w:space="2" w:sz="8" w:val="single"/>
          <w:bottom w:color="a6a6a6" w:space="2" w:sz="12" w:val="single"/>
        </w:pBdr>
        <w:shd w:fill="f2f2f2" w:val="clear"/>
        <w:spacing w:after="160" w:line="240" w:lineRule="auto"/>
        <w:jc w:val="center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ROFESSIONAL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smallCaps w:val="1"/>
          <w:color w:val="20124d"/>
          <w:rtl w:val="0"/>
        </w:rPr>
        <w:t xml:space="preserve">HSBC, India.</w:t>
      </w:r>
      <w:r w:rsidDel="00000000" w:rsidR="00000000" w:rsidRPr="00000000">
        <w:rPr>
          <w:rFonts w:ascii="Century" w:cs="Century" w:eastAsia="Century" w:hAnsi="Century"/>
          <w:smallCaps w:val="1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(Investment Bank and Financial Services holding company)</w:t>
      </w:r>
    </w:p>
    <w:p w:rsidR="00000000" w:rsidDel="00000000" w:rsidP="00000000" w:rsidRDefault="00000000" w:rsidRPr="00000000" w14:paraId="00000018">
      <w:pPr>
        <w:spacing w:after="0" w:before="60" w:line="24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Data Scientist,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2018 to Present |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Sr. Analyst,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2015 to 2018 |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Full-stack developer,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2008 to 2015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entury" w:cs="Century" w:eastAsia="Century" w:hAnsi="Century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6a6a6" w:space="1" w:sz="6" w:val="single"/>
        </w:pBdr>
        <w:spacing w:after="0" w:line="240" w:lineRule="auto"/>
        <w:rPr>
          <w:rFonts w:ascii="Century" w:cs="Century" w:eastAsia="Century" w:hAnsi="Century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entury" w:cs="Century" w:eastAsia="Century" w:hAnsi="Century"/>
          <w:sz w:val="21"/>
          <w:szCs w:val="21"/>
        </w:rPr>
      </w:pPr>
      <w:r w:rsidDel="00000000" w:rsidR="00000000" w:rsidRPr="00000000">
        <w:rPr>
          <w:rFonts w:ascii="Century" w:cs="Century" w:eastAsia="Century" w:hAnsi="Century"/>
          <w:sz w:val="21"/>
          <w:szCs w:val="21"/>
          <w:rtl w:val="0"/>
        </w:rPr>
        <w:t xml:space="preserve">Furnish executive leadership team with insights, analytics, reports and recommendations enabling effective strategic planning across all business units, distribution channels and product lines.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120" w:line="240" w:lineRule="auto"/>
        <w:ind w:left="360" w:hanging="360"/>
        <w:rPr>
          <w:rFonts w:ascii="Century" w:cs="Century" w:eastAsia="Century" w:hAnsi="Century"/>
          <w:sz w:val="21"/>
          <w:szCs w:val="21"/>
        </w:rPr>
      </w:pPr>
      <w:r w:rsidDel="00000000" w:rsidR="00000000" w:rsidRPr="00000000">
        <w:rPr>
          <w:rFonts w:ascii="Century" w:cs="Century" w:eastAsia="Century" w:hAnsi="Century"/>
          <w:sz w:val="21"/>
          <w:szCs w:val="21"/>
          <w:rtl w:val="0"/>
        </w:rPr>
        <w:t xml:space="preserve">Developed intricate algorithms based on deep-dive statistical analysis and predictive data modeling that were used to deepen relationships, strengthen longevity and personalize interactions with customers.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120" w:line="240" w:lineRule="auto"/>
        <w:ind w:left="360" w:hanging="360"/>
        <w:rPr>
          <w:rFonts w:ascii="Century" w:cs="Century" w:eastAsia="Century" w:hAnsi="Century"/>
          <w:sz w:val="21"/>
          <w:szCs w:val="21"/>
        </w:rPr>
      </w:pPr>
      <w:r w:rsidDel="00000000" w:rsidR="00000000" w:rsidRPr="00000000">
        <w:rPr>
          <w:rFonts w:ascii="Century" w:cs="Century" w:eastAsia="Century" w:hAnsi="Century"/>
          <w:sz w:val="21"/>
          <w:szCs w:val="21"/>
          <w:rtl w:val="0"/>
        </w:rPr>
        <w:t xml:space="preserve">Analyzed and processed complex data sets using advanced querying, visualization and analytics tools.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120" w:line="240" w:lineRule="auto"/>
        <w:ind w:left="360" w:hanging="360"/>
        <w:rPr>
          <w:rFonts w:ascii="Century" w:cs="Century" w:eastAsia="Century" w:hAnsi="Century"/>
          <w:sz w:val="21"/>
          <w:szCs w:val="21"/>
        </w:rPr>
      </w:pPr>
      <w:r w:rsidDel="00000000" w:rsidR="00000000" w:rsidRPr="00000000">
        <w:rPr>
          <w:rFonts w:ascii="Century" w:cs="Century" w:eastAsia="Century" w:hAnsi="Century"/>
          <w:sz w:val="21"/>
          <w:szCs w:val="21"/>
          <w:rtl w:val="0"/>
        </w:rPr>
        <w:t xml:space="preserve">Identified, measured and recommended improvement strategies for KPIs across all business areas.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entury" w:cs="Century" w:eastAsia="Century" w:hAnsi="Century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6a6a6" w:space="2" w:sz="8" w:val="single"/>
          <w:bottom w:color="a6a6a6" w:space="2" w:sz="12" w:val="single"/>
        </w:pBdr>
        <w:shd w:fill="f2f2f2" w:val="clear"/>
        <w:spacing w:after="160" w:line="240" w:lineRule="auto"/>
        <w:jc w:val="center"/>
        <w:rPr>
          <w:rFonts w:ascii="Century" w:cs="Century" w:eastAsia="Century" w:hAnsi="Century"/>
          <w:b w:val="1"/>
          <w:smallCaps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DUCATION 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Century" w:cs="Century" w:eastAsia="Century" w:hAnsi="Century"/>
          <w:i w:val="1"/>
        </w:rPr>
      </w:pPr>
      <w:r w:rsidDel="00000000" w:rsidR="00000000" w:rsidRPr="00000000">
        <w:rPr>
          <w:rFonts w:ascii="Century" w:cs="Century" w:eastAsia="Century" w:hAnsi="Century"/>
          <w:smallCaps w:val="1"/>
          <w:rtl w:val="0"/>
        </w:rPr>
        <w:t xml:space="preserve">VTU University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|</w:t>
      </w:r>
      <w:r w:rsidDel="00000000" w:rsidR="00000000" w:rsidRPr="00000000">
        <w:rPr>
          <w:rFonts w:ascii="Century" w:cs="Century" w:eastAsia="Century" w:hAnsi="Century"/>
          <w:smallCaps w:val="1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B.E in E&amp;C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 (68%)</w:t>
      </w:r>
      <w:r w:rsidDel="00000000" w:rsidR="00000000" w:rsidRPr="00000000">
        <w:rPr>
          <w:rFonts w:ascii="Century" w:cs="Century" w:eastAsia="Century" w:hAnsi="Century"/>
          <w:smallCaps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40" w:line="240" w:lineRule="auto"/>
        <w:jc w:val="center"/>
        <w:rPr>
          <w:rFonts w:ascii="Century" w:cs="Century" w:eastAsia="Century" w:hAnsi="Century"/>
          <w:smallCaps w:val="1"/>
        </w:rPr>
      </w:pPr>
      <w:r w:rsidDel="00000000" w:rsidR="00000000" w:rsidRPr="00000000">
        <w:rPr>
          <w:rFonts w:ascii="Century" w:cs="Century" w:eastAsia="Century" w:hAnsi="Century"/>
          <w:smallCaps w:val="1"/>
          <w:rtl w:val="0"/>
        </w:rPr>
        <w:t xml:space="preserve">Google certified </w:t>
      </w:r>
      <w:r w:rsidDel="00000000" w:rsidR="00000000" w:rsidRPr="00000000">
        <w:rPr>
          <w:rFonts w:ascii="Century" w:cs="Century" w:eastAsia="Century" w:hAnsi="Century"/>
          <w:b w:val="1"/>
          <w:smallCaps w:val="1"/>
          <w:rtl w:val="0"/>
        </w:rPr>
        <w:t xml:space="preserve">Tensorflow Developer</w:t>
      </w:r>
      <w:r w:rsidDel="00000000" w:rsidR="00000000" w:rsidRPr="00000000">
        <w:rPr>
          <w:rFonts w:ascii="Century" w:cs="Century" w:eastAsia="Century" w:hAnsi="Century"/>
          <w:smallCaps w:val="1"/>
          <w:rtl w:val="0"/>
        </w:rPr>
        <w:t xml:space="preserve"> certificate</w:t>
      </w:r>
    </w:p>
    <w:p w:rsidR="00000000" w:rsidDel="00000000" w:rsidP="00000000" w:rsidRDefault="00000000" w:rsidRPr="00000000" w14:paraId="00000023">
      <w:pPr>
        <w:spacing w:after="0" w:before="40" w:line="240" w:lineRule="auto"/>
        <w:jc w:val="center"/>
        <w:rPr>
          <w:rFonts w:ascii="Century" w:cs="Century" w:eastAsia="Century" w:hAnsi="Century"/>
          <w:smallCaps w:val="1"/>
        </w:rPr>
      </w:pPr>
      <w:r w:rsidDel="00000000" w:rsidR="00000000" w:rsidRPr="00000000">
        <w:rPr>
          <w:rFonts w:ascii="Century" w:cs="Century" w:eastAsia="Century" w:hAnsi="Century"/>
          <w:smallCaps w:val="1"/>
          <w:rtl w:val="0"/>
        </w:rPr>
        <w:t xml:space="preserve">Google certified professional data engineer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entury" w:cs="Century" w:eastAsia="Century" w:hAnsi="Century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6a6a6" w:space="2" w:sz="8" w:val="single"/>
          <w:bottom w:color="a6a6a6" w:space="2" w:sz="12" w:val="single"/>
        </w:pBdr>
        <w:shd w:fill="f2f2f2" w:val="clear"/>
        <w:spacing w:after="160" w:line="240" w:lineRule="auto"/>
        <w:jc w:val="center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OF N</w:t>
      </w:r>
      <w:r w:rsidDel="00000000" w:rsidR="00000000" w:rsidRPr="00000000">
        <w:rPr>
          <w:rFonts w:ascii="Calibri" w:cs="Calibri" w:eastAsia="Calibri" w:hAnsi="Calibri"/>
          <w:color w:val="2e75b5"/>
          <w:sz w:val="24"/>
          <w:szCs w:val="24"/>
          <w:rtl w:val="0"/>
        </w:rPr>
        <w:t xml:space="preserve">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entury" w:cs="Century" w:eastAsia="Century" w:hAnsi="Century"/>
          <w:sz w:val="21"/>
          <w:szCs w:val="21"/>
        </w:rPr>
      </w:pPr>
      <w:r w:rsidDel="00000000" w:rsidR="00000000" w:rsidRPr="00000000">
        <w:rPr>
          <w:rFonts w:ascii="Century" w:cs="Century" w:eastAsia="Century" w:hAnsi="Century"/>
          <w:b w:val="1"/>
          <w:sz w:val="21"/>
          <w:szCs w:val="21"/>
          <w:rtl w:val="0"/>
        </w:rPr>
        <w:t xml:space="preserve">Data and Analytics Tools/Languages:</w:t>
      </w:r>
      <w:r w:rsidDel="00000000" w:rsidR="00000000" w:rsidRPr="00000000">
        <w:rPr>
          <w:rFonts w:ascii="Century" w:cs="Century" w:eastAsia="Century" w:hAnsi="Century"/>
          <w:sz w:val="21"/>
          <w:szCs w:val="21"/>
          <w:rtl w:val="0"/>
        </w:rPr>
        <w:t xml:space="preserve"> Spark, Python, Hive, SQL, SAS, Tableau, SPSS, Hadoop, Stata, Google Analytics, Google Cloud Platform, Amazon Web Services, NumPy, Pandas, Tensorflow2.0, Keras, MatPlotLib, Trifacta, OpenAIGym, Pillow, 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entury" w:cs="Century" w:eastAsia="Century" w:hAnsi="Century"/>
          <w:b w:val="1"/>
          <w:sz w:val="21"/>
          <w:szCs w:val="21"/>
          <w:rtl w:val="0"/>
        </w:rPr>
        <w:t xml:space="preserve">Publications and Presentations:</w:t>
      </w:r>
      <w:r w:rsidDel="00000000" w:rsidR="00000000" w:rsidRPr="00000000">
        <w:rPr>
          <w:rFonts w:ascii="Century" w:cs="Century" w:eastAsia="Century" w:hAnsi="Century"/>
          <w:sz w:val="21"/>
          <w:szCs w:val="21"/>
          <w:rtl w:val="0"/>
        </w:rPr>
        <w:t xml:space="preserve"> Available at </w:t>
      </w:r>
      <w:r w:rsidDel="00000000" w:rsidR="00000000" w:rsidRPr="00000000">
        <w:rPr>
          <w:rtl w:val="0"/>
        </w:rPr>
        <w:t xml:space="preserve">https://shivashankarr.github.io/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bfbfbf"/>
        <w:sz w:val="14"/>
        <w:szCs w:val="14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i w:val="0"/>
        <w:sz w:val="16"/>
        <w:szCs w:val="16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92740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 w:val="1"/>
    <w:rsid w:val="00092740"/>
    <w:rPr>
      <w:b w:val="1"/>
      <w:bCs w:val="1"/>
    </w:rPr>
  </w:style>
  <w:style w:type="table" w:styleId="TableGrid">
    <w:name w:val="Table Grid"/>
    <w:basedOn w:val="TableNormal"/>
    <w:uiPriority w:val="59"/>
    <w:rsid w:val="00F839A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uiPriority w:val="99"/>
    <w:unhideWhenUsed w:val="1"/>
    <w:rsid w:val="00F839A8"/>
    <w:rPr>
      <w:color w:val="0000ff"/>
      <w:u w:val="single"/>
    </w:rPr>
  </w:style>
  <w:style w:type="character" w:styleId="apple-converted-space" w:customStyle="1">
    <w:name w:val="apple-converted-space"/>
    <w:rsid w:val="009F685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pfSKPq7kGcgH8JAV/+XJFOzAw==">AMUW2mWNN2290/kryvngEdrnERPw976NIQE81Fc3XeoqVe/QrpFeze7iztSy0iKVrzEcz9e2G44IR7ApA7KlJKD9u3IWfKlbya+X6mIb67QbBso+H2Y41OE=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2020-04-24T13:50:00Z</dcterms:created>
  <dc:creator>Microsoft Office User</dc:creator>
</cp:coreProperties>
</file>