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F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0D0D"/>
          <w:sz w:val="72"/>
          <w:szCs w:val="72"/>
        </w:rPr>
        <w:t xml:space="preserve">◆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0D0D"/>
          <w:spacing w:val="120"/>
          <w:sz w:val="72"/>
          <w:szCs w:val="72"/>
        </w:rPr>
        <w:t xml:space="preserve">SHOUKO AI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Business DNA Template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June 2025</w:t>
      </w:r>
    </w:p>
    <w:p>
      <w:pPr>
        <w:spacing w:after="0" w:before="300"/>
      </w:pPr>
      <w:r>
        <w:t xml:space="preserve"/>
      </w:r>
    </w:p>
    <w:tbl>
      <w:tblPr>
        <w:tblW w:type="dxa" w:w="80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4"/>
      </w:tblGrid>
      <w:tr>
        <w:tc>
          <w:tcPr>
            <w:tcW w:type="dxa" w:w="8064"/>
            <w:tcBorders>
              <w:top w:val="single" w:color="C8FF00" w:sz="16"/>
              <w:left w:val="none" w:color="FFFFFF" w:sz="0"/>
              <w:bottom w:val="single" w:color="C8FF00" w:sz="16"/>
              <w:right w:val="none" w:color="FFFFFF" w:sz="0"/>
            </w:tcBorders>
            <w:shd w:fill="F0FFB0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4"/>
                <w:szCs w:val="24"/>
              </w:rPr>
              <w:t xml:space="preserve">"Illuminate research. Build compounding knowledge. Turn every paper into a permanent asset."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pacing w:val="60"/>
          <w:sz w:val="18"/>
          <w:szCs w:val="18"/>
        </w:rPr>
        <w:t xml:space="preserve">CONFIDENTIAL  ·  INTERNAL STRATEGY DOCUMENT</w:t>
      </w:r>
    </w:p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01  IDENTITY CORE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What Is Shouko AI?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Shouko AI is a multi-agent AI research intelligence platform that automatically discovers, ingests, and transforms academic papers into interactive, queryable knowledge artifacts — giving researchers, engineers, and R&amp;D teams a living, compounding research memory instead of a passive reading pile.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The One-Sentence Pitch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Shouko AI converts the endless stream of academic research into a permanent, searchable, compounding knowledge base — so you never lose what you've learned and never fall behind what matters.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Brand Identity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 Origin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Japanese: 照光 (Shōkō) — "illuminate / light cast upon." Research illuminated.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shouko.ai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Research Intelligence / Knowledge Management SaaS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Power-user tool. Density and utility over friendliness.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#0D0D0D Void Black — authority, precision, depth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#C8FF00 Acid Lime — signal, intelligence, energy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Syne (display) + IBM Plex Mono (code/data)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Logomark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Hexagonal crystal — crystallised knowledge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Mission, Vision &amp; Values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Mission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 eliminate the research knowledge gap — ensuring that every insight a person encounters becomes a permanent, interactive, reusable asset in their intellectual arsenal.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Vision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world where every researcher has a compounding knowledge system that makes them exponentially more effective over time. The longer you use Shouko, the smarter your system becomes.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Compounding over consumption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We build systems that grow in value, not tools that get used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Precision over polish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Dense, useful information beats pretty empty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Agent-first thinking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The system should work so the user doesn't have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Integrity of knowledge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Never hallucinate. Always cite. Always be honest about uncertainty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Velocity with depth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Move fast but never sacrifice accuracy for speed</w:t>
      </w:r>
    </w:p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02  PROBLEM &amp; SOLUTION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The Problem We Solve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The Broken Research Loop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ArXiv publishes 15,000–18,000 papers per month. A researcher reads one, retains ~20% of it,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and within a week it has evaporated from memory. There is no compounding. Each paper is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one-time event. The knowledge never accumulates. The researcher falls further behind each day.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Pain Points by User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60"/>
        <w:gridCol w:w="2660"/>
        <w:gridCol w:w="2660"/>
      </w:tblGrid>
      <w:tr>
        <w:tc>
          <w:tcPr>
            <w:tcW w:type="dxa" w:w="21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266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Pain</w:t>
            </w:r>
          </w:p>
        </w:tc>
        <w:tc>
          <w:tcPr>
            <w:tcW w:type="dxa" w:w="266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Pain</w:t>
            </w:r>
          </w:p>
        </w:tc>
        <w:tc>
          <w:tcPr>
            <w:tcW w:type="dxa" w:w="266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Reuse Pain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AI/ML Engineers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Drowning in arxiv papers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Can't track what's relevant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searchable history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PhD Researchers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Literature reviews take weeks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Notes scattered across tools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Knowledge doesn't compound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R&amp;D Teams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shared research memory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Same papers re-read by multiple people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Insights siloed per person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Technical PMs / VCs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Hard to stay current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Manual summarisation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structured discovery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The Solution: A Three-Layer System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Layer 1 — Discovery Agent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Automatically scans ArXiv daily based on your interest profile. Scores each paper for relevance using Groq (llama-3.1-8b-instant). Surfaces only what matters to you — no noise.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Layer 2 — Ingestion + Artifact Engine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Downloads PDFs, extracts and chunks text via PyMuPDF, generates embeddings (384-dim via OpenRouter sentence-transformers), and stores everything in pgvector. Then runs Gemini 2.5 Flash to generate a structured Artifact: summary, key insights, Q&amp;A pairs, and suggested experiments.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Layer 3 — RAG Chat Interface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Artifact becomes a living document. Ask questions, get cited answers via vector-retrieval from paper chunks. Conversation history persists. Knowledge compounds across sessions.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What Makes This Different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70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vs. Shouko AI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Elicit / Consensus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 + Q&amp;A only. No persistent artifacts. No daily agent. No compounding library.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Notion AI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Note-taking with AI help. No paper ingestion. No autonomous discovery. No RAG.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ResearchRabbit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Discovery graph. No artifact generation. No Q&amp;A. No automation.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Perplexity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General AI search. Not research-specific. No personal library. No agents.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Shouko AI ✓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Discover → Ingest → Artifact → RAG Chat. Full pipeline. Compounding library. Agent-first.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03  MARKET &amp; OPPORTUNITY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Market Landscape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40"/>
                <w:szCs w:val="40"/>
              </w:rPr>
              <w:t xml:space="preserve">$12B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 Addressable 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Knowledge mgmt for technical professionals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40"/>
                <w:szCs w:val="40"/>
              </w:rPr>
              <w:t xml:space="preserve">$2B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Serviceable Available 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AI-era research tooling specifically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40"/>
                <w:szCs w:val="40"/>
              </w:rPr>
              <w:t xml:space="preserve">$20–50M ARR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3-Year Target (SOM)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Bootstrapped / early VC trajectory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User Segments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70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AI/ML Engineers (Primary)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4M globally, growing 40% YoY. Expense budgets. Fast decision cycle. Card-swipe buyers.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Academic Researchers (Primary)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8M globally. High pain, slower conversion. Better for word-of-mouth growth.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PhD Students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500K+ active. Viral potential. Free tier evangelists → paid conversions.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R&amp;D Teams at AI Startups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 plan buyers. High LTV. Fast expense approval.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VCs / PMs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Trend-tracking need. Individual Pro buyers. High visibility.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Biotech / Quant Finance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2 expansion. Massive research volume. High willingness to pay.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Market Validation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Elicit raised $9M; Consensus raised $10M — investors see this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'How do you keep up with arxiv?' is one of the most-asked questions in AI Twitter/X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15,000–18,000 new papers/month on ArXiv alone — demand for curation is structural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Knowledge worker productivity tools are a $50B+ global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engineer population growing ~40% YoY — our primary user base is expanding rapidly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Verdict: Underserved 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agent-driven, artifact-based approach to research intelligence does not exist in any current product. Competitors do discovery OR summarisation OR Q&amp;A — nobody chains them into a persistent, compounding system with a personal library.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04  PRODUCT ARCHITECTURE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Six Core Components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1 — Discovery Agent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Scans ArXiv daily by user-defined topic/keyword profile. Scores papers for relevance via Groq (llama-3.1-8b-instant). Writes scored papers to DB. Powers the daily digest email and dashboard card.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2 — Ingestion Engine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Downloads PDF from ArXiv. Extracts and section-chunks text via PyMuPDF. Generates 384-dimensional embeddings via OpenRouter sentence-transformers. Stores chunks + vectors in pgvector (Supabase).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3 — Artifact Generator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Celery async task. Calls Gemini 2.5 Flash (via OpenRouter) with a structured prompt. Outputs: plain-English summary, key insights with importance scores, 5–10 Q&amp;A pairs, suggested follow-up experiments. Validated via Pydantic. Cached permanently.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4 — RAG Chat Interface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asks a question → embed query → cosine similarity search on paper_chunks → assemble top-k context → stream response via Gemini 2.5 Flash SSE → conversation stored per artifact. Full citation support.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5 — Orchestrator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LangGraph-based cross-paper reasoning agent (Phase 2). Answers questions that span multiple artifacts. Builds the knowledge graph. Enables literature-review synthesis.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6 — Knowledge Base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PostgreSQL + pgvector via Supabase. 9 SQLAlchemy models. 2 Alembic migrations applied. Semantic search across personal library. Collections CRUD. Annotation system.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8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14, Tailwind CSS, shadcn/ui, Zustand, TanStack Query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(Python), LangGraph, Celery, Redis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(PostgreSQL + pgvector + Auth)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/ LLM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2.5 Flash via OpenRouter (artifacts + RAG), Groq llama-3.1-8b (scoring)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OpenRouter sentence-transformers, 384 dimensions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Railway (backend), Vercel (frontend)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Sentry, PostHog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Core Product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The Compounding Knowledge Flywheel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Discover  →  Ingest  →  Generate Artifact  →  RAG Chat  →  Save to Library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Each cycle adds a new node to the knowledge graph. After 6 months,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system knows what you know, what you care about, and what gaps remain.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This switching cost is the moat no competitor can replicate.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05  BUSINESS MODEL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Monetisation Strategy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Usage-gated SaaS subscription. Limits are set on artifacts created per month and questions asked — aligning cost with value and LLM API spend. Not pure seat-based pricing.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Pricing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80"/>
        <w:gridCol w:w="2700"/>
      </w:tblGrid>
      <w:tr>
        <w:tc>
          <w:tcPr>
            <w:tcW w:type="dxa" w:w="15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6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Limits</w:t>
            </w:r>
          </w:p>
        </w:tc>
        <w:tc>
          <w:tcPr>
            <w:tcW w:type="dxa" w:w="27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User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$0 / mo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 artifacts/mo · 20 questions/day · 1 source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Students, early adopters, evangelists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$19 / mo or $190 / yr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Unlimited artifacts · Unlimited Q&amp;A · All sources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Individual researchers, engineers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$49 / seat / mo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Everything Pro + shared library + team knowledge graph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Startup R&amp;D teams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$999–2,500 / mo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Private deploy · SSO · Audit logs · SLA · Dedicated support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Labs, pharma, quant finance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Unit Economics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8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cost per artifact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~$0.10 (PDF parse + chunking + embedding + Gemini generation)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Gross margin target (scale)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65–72% (via aggressive caching + batching)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user LTV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$342 (avg 18-month retention × $19/mo)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 LTV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$2,352 (avg 24-month retention)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Enterprise LTV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$54,000+ (avg 36-month retention)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Ramen profitable at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 Pro users → $950 MRR (covers infra + API costs)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Revenue Projections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40"/>
        <w:gridCol w:w="2640"/>
      </w:tblGrid>
      <w:tr>
        <w:tc>
          <w:tcPr>
            <w:tcW w:type="dxa" w:w="18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3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Mix</w:t>
            </w:r>
          </w:p>
        </w:tc>
        <w:tc>
          <w:tcPr>
            <w:tcW w:type="dxa" w:w="264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264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 users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 Pro + 2 Team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~$250 MRR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~$3K ARR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100 users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70 Pro + 25 Team + 5 Enterprise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~$5,000 MRR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~$60K ARR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1,000 users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600 Pro + 300 Team + 100 Enterprise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~$85,000 MRR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~$1M ARR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10,000 users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5K Pro + 4K Team + 1K Enterprise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~$1.2M MRR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~$14M ARR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Upsell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Additional paper sources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PubMed, bioRxiv, IEEE, ACM — phased by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API access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Developers build on top of your knowledge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literature review reports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$5–10 one-time per generated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White-label artifact exports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PDF, Notion, Obsidian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Priority processing queue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Instant artifact generation vs. standard queue</w:t>
      </w:r>
    </w:p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06  OPERATIONS &amp; CURRENT STATE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Build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Completed &amp; Validated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PDF ingestion via PyMuPDF — chunking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SSE streaming chat — Gemini 2.5 Flash on OpenRouter with pgvector 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HTML email digest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Celery async artifact pipeline — summaries, insights, Q&amp;A pairs, suggested experiments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13 API endpoints across 5 routers — papers, artifacts, conversations, digests,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9 SQLAlchemy models — 2 Alembic migrations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 pages scaffolded — login/signup, dashboard, library, artifact detail, digest, settings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Active Development Priorities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500"/>
        <w:gridCol w:w="2900"/>
      </w:tblGrid>
      <w:tr>
        <w:tc>
          <w:tcPr>
            <w:tcW w:type="dxa" w:w="4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9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Target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Redis sliding window on chat, artifact, ingest endpoints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core/rate_limit.py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Stripe Billing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billing_service.py, billing router, webhook handlers, upgrade modal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billing/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 Extraction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ChatPanel, MessageList, StreamingMessage, TopNav into components/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components/chat/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Collections CRUD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Router for user-organised artifact groups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routers/collections.py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RAG Prompt Extraction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Move inline prompt to prompts/rag_qa.py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prompts/rag_qa.py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CI/CD + Docker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Dockerfiles + GitHub Actions for Railway deployment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.github/workflows/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API Key Strategy (Free-Tier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Deliberate Constraint — Not a Gap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OpenRouter (Gemini 2.5 Flash)  →  Artifact generation + RAG chat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(llama-3.1-8b-instant)  →  Discovery relevance scoring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OpenRouter sentence-transformers  →  Embeddings at 384 dimensions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Architecture decisions flow from this constraint: pgvector schema uses VECTOR(384),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not VECTOR(1536). Changes required in embedding_service.py, llm_service.py, discovery_agent.py, core/config.py.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Infrastructure Scaling Path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6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→ 100 users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Railway Starter + Supabase Free + Vercel Hobby. ~$10–20/mo total.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 → 1,000 users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Railway Pro, Supabase Pro, Upstash Redis, Cloudflare R2. ~$100–200/mo.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1,000 → 10,000 users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ECS Fargate, RDS with read replicas, Qdrant for vectors. ~$1,500–3,000/mo.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10,000+ users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Multi-region, Kubernetes (EKS), Aurora PostgreSQL, GPU embedding inference. ~$15–30K/mo.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07  GO-TO-MARKET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Launch &amp; Growth Strategy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Launch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80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8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Soft launch to waitlist (100 people). All core flows working.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10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 HN post. Target front page. Technical audience = ideal early users.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12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 Hunt launch. Aim for #1 Product of the Day in 'AI' category.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14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YouTube video showing full system live. Target: 50K+ views.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4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paying team customer. Launch Team plan publicly.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Integrations (Notion, Obsidian, Slack). $10K+ MRR target.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Year 2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Enterprise motion. $50K+ MRR. First hire (full-stack engineer).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Primary Acquisition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X / Twitter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Build in public. Post paper analysis threads using our own tool. The AI research community lives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Hacker News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Show HN launch + technical blog posts: 'How I built an ArXiv agent', 'RAG for research papers'.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Reddit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r/MachineLearning, r/artificial, r/PhD — genuine engagement, not spam.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YouTube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'I built an AI that reads papers for me' — this video type gets 50K–500K 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GitHub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Open-source the ArXiv agent component → developer trust + backlinks + discovery.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SEO Strategy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Target long-tail keywords: 'how to keep up with arxiv papers', 'AI research paper summarizer', 'best tool for reading research papers'. Create a free public artifact for one famous paper per week — indexed by Google, drives organic traffic.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Viral Loops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Share Artifact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Public read-only artifact view drives signups when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Export watermark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'Generated with Shouko AI' on exports = free advertising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Referral program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Invite 3 friends → 1 month Pro 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Free ArXiv Paper of the Day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— No account needed tool → email capture funnel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Best Customer Segment to Target First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AI/ML Engineers at Startups — Not Academics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They have expense budgets. They understand the tool immediately. They swipe a card and expense it same 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Academics have tight budgets and long decision cycles.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Engineers at startups are the fastest path to revenue and product-market fit signal.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08  STRATEGIC ROADMAP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Phase-by-Phase Execution Plan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Phase 1 — MVP (Weeks 1–8) ✓ In Progress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Core agents + artifact UI + auth + payments. Deliver the core value loop: discover → ingest → interact. If users pay for this, we have signal to build everything else.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Phase 2 — Core Product (Weeks 9–18)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Knowledge graph + orchestrator agent for cross-paper reasoning + integrations (Notion, Obsidian, Slack) + Team plan launch.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Phase 3 — Growth (Weeks 19–30)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Enterprise features + additional paper sources (PubMed, bioRxiv, IEEE) + API access + mobile reading app.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Phase 4 — Scale (Month 9+)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Private deployments + white-label exports + marketplace for community-built artifact templates + multi-region deployment.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On the Horizon (Lower Priority)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Orchestrator agent and full ArXiv service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Prompt injection prevention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Cloudflare R2 storage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Sentry + PostHog full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Welcome email, landing page, onboarding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Business email setup — Google Workspace on shouko.ai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Platform registrations — Stripe SaaS category, Indian NIC Code 6201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Hiring Order (When Revenue Justifies)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80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Focus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Hire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Full-stack engineer — take over frontend so founder focuses on AI pipeline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Second Hire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Growth / Marketing — content + community + SEO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Third Hire</w:t>
            </w:r>
          </w:p>
        </w:tc>
        <w:tc>
          <w:tcPr>
            <w:tcW w:type="dxa" w:w="8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Second AI engineer — agent quality + new feature velocity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09  RISKS, MOAT &amp; HONEST ASSESSMENT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280"/>
        <w:gridCol w:w="3900"/>
      </w:tblGrid>
      <w:tr>
        <w:tc>
          <w:tcPr>
            <w:tcW w:type="dxa" w:w="2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LLM Cost Spiral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Users create 200 artifacts/mo on $19 plan → margin negative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Hard caps from Day 1. Aggressive caching. Celery batch processing.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'Good Enough' Competitors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Anthropic / Google build research mode into existing products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compounding personal library is a data moat no general tool can replicate.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 Activation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Researchers are skeptical. One broken PDF parse = churn.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must work flawlessly. Beta with 10 real users before launch.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ArXiv API Dependency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API rate limits or policy change kills discovery pipeline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Semantic Scholar as backup source. Build arXiv-agnostic ingestion layer.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Solo Founder Burnout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8-week timeline for agents + RAG + payments + marketing is aggressive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Scope MVP ruthlessly. Use Claude heavily. No feature creep.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The Moat: Compounding Knowledge Graph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Why This Is Defensible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After 6 months of use, Shouko knows what you know, what you care about,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experiments you ran, and what questions you've asked. It has your research identity.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That switching cost cannot be replicated by a general-purpose AI tool.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Design everything from Day 1 to accelerate this compounding effect.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Honest Commercial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0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Probability of Success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35–45% (above average for SaaS; most fail at 10–20%)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Difficulty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7/10 — Multi-agent systems, RAG tuning, streaming UI all require iteration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Business Difficulty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6/10 — Clear community to target; short sales cycle; churn risk is real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to First Revenue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8–12 weeks if MVP is tight and launch is targeted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Ramen Profitability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 paying Pro users = $950 MRR (covers all infra + API costs)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$10K MRR Target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7–12 with focused execution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Bootstrap vs VC</w:t>
            </w:r>
          </w:p>
        </w:tc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Bootstrap first. Prove unit economics. Series A optional at $2M+ ARR.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Final Verdict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FF00" w:sz="12"/>
              <w:left w:val="none" w:color="FFFFFF" w:sz="0"/>
              <w:bottom w:val="none" w:color="FFFFFF" w:sz="0"/>
              <w:right w:val="none" w:color="FFFFFF" w:sz="0"/>
            </w:tcBorders>
            <w:shd w:fill="F0FFB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Should Shouko AI Be Built? YES.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timing is perfect. AI agents are mainstream enough that users understand the concept,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but the research-specific, artifact-based application hasn't been built well yet.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market is hungry. The technology is accessible. The acquisition path is clear.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Fastest path to profitability: Launch MVP in 8 weeks → target AI/ML engineers on X and HN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→ get 50 paying Pro users ($950 MRR) → cover costs → iterate from there.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280"/>
      </w:pPr>
      <w:r>
        <w:t xml:space="preserve"/>
      </w:r>
    </w:p>
    <w:p>
      <w:pPr>
        <w:pBdr>
          <w:bottom w:val="single" w:color="0D0D0D" w:sz="12"/>
        </w:pBdr>
        <w:spacing w:after="0" w:before="0"/>
      </w:pPr>
      <w:r>
        <w:t xml:space="preserve"/>
      </w:r>
    </w:p>
    <w:p>
      <w:pPr>
        <w:shd w:fill="0D0D0D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10  QUICK REFERENCE CARD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At-a-Glance: Everything That Matters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FF00" w:sz="4"/>
              <w:left w:val="single" w:color="C8FF00" w:sz="4"/>
              <w:bottom w:val="single" w:color="C8FF00" w:sz="4"/>
              <w:right w:val="single" w:color="C8FF00" w:sz="4"/>
            </w:tcBorders>
            <w:shd w:fill="0D0D0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F00"/>
                <w:spacing w:val="60"/>
                <w:sz w:val="20"/>
                <w:szCs w:val="20"/>
              </w:rPr>
              <w:t xml:space="preserve">WHAT WE 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Discover → Ingest → Artifact → RAG Chat. Turn every academic paper into a permanent, searchable, interactive knowledge asset.</w:t>
            </w:r>
          </w:p>
        </w:tc>
        <w:tc>
          <w:tcPr>
            <w:tcW w:type="dxa" w:w="5040"/>
            <w:tcBorders>
              <w:top w:val="single" w:color="C8FF00" w:sz="4"/>
              <w:left w:val="single" w:color="C8FF00" w:sz="4"/>
              <w:bottom w:val="single" w:color="C8FF00" w:sz="4"/>
              <w:right w:val="single" w:color="C8FF00" w:sz="4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pacing w:val="60"/>
                <w:sz w:val="20"/>
                <w:szCs w:val="20"/>
              </w:rPr>
              <w:t xml:space="preserve">WHO WE SERVE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AI/ML engineers, PhD researchers, R&amp;D teams at startups. Power users who need density and utility, not hand-holding.</w:t>
            </w:r>
          </w:p>
        </w:tc>
      </w:tr>
      <w:tr>
        <w:tc>
          <w:tcPr>
            <w:tcW w:type="dxa" w:w="5040"/>
            <w:tcBorders>
              <w:top w:val="single" w:color="C8FF00" w:sz="4"/>
              <w:left w:val="single" w:color="C8FF00" w:sz="4"/>
              <w:bottom w:val="single" w:color="C8FF00" w:sz="4"/>
              <w:right w:val="single" w:color="C8FF00" w:sz="4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pacing w:val="60"/>
                <w:sz w:val="20"/>
                <w:szCs w:val="20"/>
              </w:rPr>
              <w:t xml:space="preserve">HOW WE MAKE MONEY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Usage-gated SaaS. Free → Pro ($19/mo) → Team ($49/seat) → Enterprise ($999+/mo). Gate on artifacts + questions.</w:t>
            </w:r>
          </w:p>
        </w:tc>
        <w:tc>
          <w:tcPr>
            <w:tcW w:type="dxa" w:w="5040"/>
            <w:tcBorders>
              <w:top w:val="single" w:color="C8FF00" w:sz="4"/>
              <w:left w:val="single" w:color="C8FF00" w:sz="4"/>
              <w:bottom w:val="single" w:color="C8FF00" w:sz="4"/>
              <w:right w:val="single" w:color="C8FF00" w:sz="4"/>
            </w:tcBorders>
            <w:shd w:fill="0D0D0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F00"/>
                <w:spacing w:val="60"/>
                <w:sz w:val="20"/>
                <w:szCs w:val="20"/>
              </w:rPr>
              <w:t xml:space="preserve">WHY WE WIN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compounding knowledge graph. After 6 months, the system knows your research identity. Switching cost no competitor can replicate.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Key Numbers to Memorise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7880"/>
            <w:tcBorders>
              <w:top w:val="single" w:color="0D0D0D" w:sz="4"/>
              <w:left w:val="single" w:color="0D0D0D" w:sz="4"/>
              <w:bottom w:val="single" w:color="0D0D0D" w:sz="4"/>
              <w:right w:val="single" w:color="0D0D0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$12B TAM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Knowledge management for technical professionals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15,000–18,000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papers published on ArXiv every month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$0.10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cost per artifact generated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 users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subscribers needed to reach ramen profitability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$950 MRR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Ramen threshold (covers all infra + API costs)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40% YoY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Growth rate of the AI/ML engineer population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35–45%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Honest probability of commercial success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384 dims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vector size (VECTOR(384) in pgvector schema)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8FF00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SHOUKO AI  ·  Business DNA Template  ·  v1.0  ·  June 2025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320"/>
      </w:pPr>
      <w:rPr>
        <w:rFonts w:ascii="Arial" w:cs="Arial" w:eastAsia="Arial" w:hAnsi="Arial"/>
        <w:color w:val="C8FF0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20"/>
      </w:pPr>
      <w:rPr>
        <w:rFonts w:ascii="Arial" w:cs="Arial" w:eastAsia="Arial" w:hAnsi="Arial"/>
        <w:color w:val="4444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0D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2026-06-16T11:26:51.837Z</dcterms:created>
  <dcterms:modified xsi:type="dcterms:W3CDTF">2026-06-16T11:26:51.837Z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