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pStyle w:val="Heading1"/>
        <w:spacing w:after="200"/>
        <w:jc w:val="center"/>
      </w:pPr>
      <w:r>
        <w:t xml:space="preserve">Indian Cuisine Recipe Agent</w:t>
      </w:r>
    </w:p>
    <w:p>
      <w:pPr>
        <w:spacing w:after="600"/>
        <w:jc w:val="center"/>
        <w:rPr>
          <w:sz w:val="24"/>
          <w:szCs w:val="24"/>
        </w:rPr>
      </w:pPr>
      <w:r>
        <w:t xml:space="preserve">Using IBM watsonx Orchestrate</w:t>
      </w:r>
    </w:p>
    <w:p>
      <w:pPr>
        <w:spacing w:after="200"/>
        <w:jc w:val="center"/>
        <w:rPr>
          <w:sz w:val="22"/>
          <w:szCs w:val="22"/>
        </w:rPr>
      </w:pPr>
      <w:r>
        <w:t xml:space="preserve">Complete Project Implementation Guide</w:t>
      </w:r>
    </w:p>
    <w:p>
      <w:pPr>
        <w:spacing w:after="200"/>
        <w:jc w:val="center"/>
        <w:rPr>
          <w:sz w:val="20"/>
          <w:szCs w:val="20"/>
        </w:rPr>
      </w:pPr>
      <w:r>
        <w:t xml:space="preserve">June 2026</w:t>
      </w:r>
    </w:p>
    <w:p>
      <w:pPr>
        <w:pageBreakBefore/>
      </w:pPr>
    </w:p>
    <w:p>
      <w:pPr>
        <w:pStyle w:val="Heading1"/>
      </w:pPr>
      <w:r>
        <w:t xml:space="preserve">Executive Summary</w:t>
      </w:r>
    </w:p>
    <w:p>
      <w:pPr>
        <w:pStyle w:val="Heading2"/>
      </w:pPr>
      <w:r>
        <w:t xml:space="preserve">The Challenge</w:t>
      </w:r>
    </w:p>
    <w:p>
      <w:r>
        <w:t xml:space="preserve">Many people want to cook authentic Indian cuisine at home but struggle to find reliable, consistent, and culturally accurate recipes. Online sources are often confusing, with inconsistent ingredient measurements, unclear cooking techniques specific to regional Indian cuisine, and inaccurate representations of traditional methods. General AI systems frequently provide unreliable cooking instructions based on uncontrolled internet information, failing to capture the nuances of Indian cooking methods, spice ratios, and regional variations.</w:t>
      </w:r>
    </w:p>
    <w:p>
      <w:pPr>
        <w:spacing w:after="200"/>
      </w:pPr>
      <w:r>
        <w:t xml:space="preserve">There is a critical need for a focused recipe assistant that provides clear, step-by-step Indian cooking guidance using trusted knowledge sources only, with respect for regional cuisines and authentic techniques.</w:t>
      </w:r>
    </w:p>
    <w:p>
      <w:pPr>
        <w:pStyle w:val="Heading2"/>
      </w:pPr>
      <w:r>
        <w:t xml:space="preserve">The Objective</w:t>
      </w:r>
    </w:p>
    <w:p>
      <w:r>
        <w:t xml:space="preserve">The objective of this project is to build an AI-powered Indian Cuisine Recipe Assistant that helps users prepare authentic Indian dishes easily and confidently. The system aims to:</w:t>
      </w:r>
    </w:p>
    <w:p>
      <w:pPr>
        <w:pStyle w:val="ListParagraph"/>
        <w:numPr>
          <w:ilvl w:val="0"/>
          <w:numId w:val="2"/>
        </w:numPr>
      </w:pPr>
      <w:r>
        <w:t xml:space="preserve">Provide accurate Indian recipes from a trusted knowledge base</w:t>
      </w:r>
    </w:p>
    <w:p>
      <w:pPr>
        <w:pStyle w:val="ListParagraph"/>
        <w:numPr>
          <w:ilvl w:val="0"/>
          <w:numId w:val="2"/>
        </w:numPr>
      </w:pPr>
      <w:r>
        <w:t xml:space="preserve">Give simple and beginner-friendly cooking instructions for diverse Indian cuisines</w:t>
      </w:r>
    </w:p>
    <w:p>
      <w:pPr>
        <w:pStyle w:val="ListParagraph"/>
        <w:numPr>
          <w:ilvl w:val="0"/>
          <w:numId w:val="2"/>
        </w:numPr>
      </w:pPr>
      <w:r>
        <w:t xml:space="preserve">Offer step-by-step preparation guidance with proper spice handling</w:t>
      </w:r>
    </w:p>
    <w:p>
      <w:pPr>
        <w:pStyle w:val="ListParagraph"/>
        <w:numPr>
          <w:ilvl w:val="0"/>
          <w:numId w:val="2"/>
        </w:numPr>
      </w:pPr>
      <w:r>
        <w:t xml:space="preserve">Adjust ingredient quantities based on serving size and dietary preferences</w:t>
      </w:r>
    </w:p>
    <w:p>
      <w:pPr>
        <w:pStyle w:val="ListParagraph"/>
        <w:numPr>
          <w:ilvl w:val="0"/>
          <w:numId w:val="2"/>
        </w:numPr>
      </w:pPr>
      <w:r>
        <w:t xml:space="preserve">Help users cook authentic Indian food quickly and correctly</w:t>
      </w:r>
    </w:p>
    <w:p>
      <w:pPr>
        <w:pStyle w:val="ListParagraph"/>
        <w:numPr>
          <w:ilvl w:val="0"/>
          <w:numId w:val="2"/>
        </w:numPr>
      </w:pPr>
      <w:r>
        <w:t xml:space="preserve">Support multiple regional Indian cuisines (North Indian, South Indian, Bengali, Gujarati, etc.)</w:t>
      </w:r>
    </w:p>
    <w:p>
      <w:pPr>
        <w:pStyle w:val="ListParagraph"/>
        <w:numPr>
          <w:ilvl w:val="0"/>
          <w:numId w:val="2"/>
        </w:numPr>
        <w:spacing w:after="200"/>
      </w:pPr>
      <w:r>
        <w:t xml:space="preserve">Improve the cooking experience with clear and practical recipe support</w:t>
      </w:r>
    </w:p>
    <w:p>
      <w:pPr>
        <w:pStyle w:val="Heading2"/>
      </w:pPr>
      <w:r>
        <w:t xml:space="preserve">Tools &amp; Technologies Used</w:t>
      </w:r>
    </w:p>
    <w:p>
      <w:pPr>
        <w:pStyle w:val="ListParagraph"/>
        <w:numPr>
          <w:ilvl w:val="0"/>
          <w:numId w:val="2"/>
        </w:numPr>
      </w:pPr>
      <w:r>
        <w:t xml:space="preserve">IBM Cloud</w:t>
      </w:r>
    </w:p>
    <w:p>
      <w:pPr>
        <w:pStyle w:val="ListParagraph"/>
        <w:numPr>
          <w:ilvl w:val="0"/>
          <w:numId w:val="2"/>
        </w:numPr>
      </w:pPr>
      <w:r>
        <w:t xml:space="preserve">IBM watsonx Orchestrate</w:t>
      </w:r>
    </w:p>
    <w:p>
      <w:pPr>
        <w:pStyle w:val="ListParagraph"/>
        <w:numPr>
          <w:ilvl w:val="0"/>
          <w:numId w:val="2"/>
        </w:numPr>
      </w:pPr>
      <w:r>
        <w:t xml:space="preserve">ReAct Agent Pattern (Reasoning + Acting)</w:t>
      </w:r>
    </w:p>
    <w:p>
      <w:pPr>
        <w:pStyle w:val="ListParagraph"/>
        <w:numPr>
          <w:ilvl w:val="0"/>
          <w:numId w:val="2"/>
        </w:numPr>
        <w:spacing w:after="300"/>
      </w:pPr>
      <w:r>
        <w:t xml:space="preserve">Knowledge Base Integration</w:t>
      </w:r>
    </w:p>
    <w:p>
      <w:pPr>
        <w:pageBreakBefore/>
      </w:pPr>
    </w:p>
    <w:p>
      <w:pPr>
        <w:pStyle w:val="Heading1"/>
      </w:pPr>
      <w:r>
        <w:t xml:space="preserve">Step-by-Step Implementation Guide</w:t>
      </w:r>
    </w:p>
    <w:p>
      <w:pPr>
        <w:pStyle w:val="Heading2"/>
      </w:pPr>
      <w:r>
        <w:t xml:space="preserve">Step 1: Login to IBM Cloud Account</w:t>
      </w:r>
    </w:p>
    <w:p>
      <w:r>
        <w:t xml:space="preserve">Navigate to https://cloud.ibm.com/login and enter your credentials to authenticate.</w:t>
      </w:r>
    </w:p>
    <w:p>
      <w:pPr>
        <w:spacing w:after="200"/>
      </w:pPr>
      <w:r>
        <w:t xml:space="preserve">Ensure you have an active IBM Cloud account with billing enabled.</w:t>
      </w:r>
    </w:p>
    <w:p>
      <w:pPr>
        <w:pStyle w:val="Heading2"/>
      </w:pPr>
      <w:r>
        <w:t xml:space="preserve">Step 2: Search for watsonx Orchestrate</w:t>
      </w:r>
    </w:p>
    <w:p>
      <w:r>
        <w:t xml:space="preserve">Use the search bar in the IBM Cloud dashboard to search for watsonx Orchestrate service.</w:t>
      </w:r>
    </w:p>
    <w:p>
      <w:pPr>
        <w:spacing w:after="200"/>
      </w:pPr>
      <w:r>
        <w:t xml:space="preserve">This will bring up the watsonx Orchestrate service offering in the catalog.</w:t>
      </w:r>
    </w:p>
    <w:p>
      <w:pPr>
        <w:pStyle w:val="Heading2"/>
      </w:pPr>
      <w:r>
        <w:t xml:space="preserve">Step 3: Create watsonx Orchestrate Instance</w:t>
      </w:r>
    </w:p>
    <w:p>
      <w:r>
        <w:t xml:space="preserve">Configure your instance with:</w:t>
      </w:r>
    </w:p>
    <w:p>
      <w:pPr>
        <w:pStyle w:val="ListParagraph"/>
        <w:numPr>
          <w:ilvl w:val="0"/>
          <w:numId w:val="2"/>
        </w:numPr>
      </w:pPr>
      <w:r>
        <w:t xml:space="preserve">Location: Dallas</w:t>
      </w:r>
    </w:p>
    <w:p>
      <w:pPr>
        <w:pStyle w:val="ListParagraph"/>
        <w:numPr>
          <w:ilvl w:val="0"/>
          <w:numId w:val="2"/>
        </w:numPr>
      </w:pPr>
      <w:r>
        <w:t xml:space="preserve">Plan: Free (Lite Plan)</w:t>
      </w:r>
    </w:p>
    <w:p>
      <w:pPr>
        <w:pStyle w:val="ListParagraph"/>
        <w:numPr>
          <w:ilvl w:val="0"/>
          <w:numId w:val="2"/>
        </w:numPr>
      </w:pPr>
      <w:r>
        <w:t xml:space="preserve">Accept Terms &amp; Conditions</w:t>
      </w:r>
    </w:p>
    <w:p>
      <w:pPr>
        <w:pStyle w:val="ListParagraph"/>
        <w:numPr>
          <w:ilvl w:val="0"/>
          <w:numId w:val="2"/>
        </w:numPr>
        <w:spacing w:after="200"/>
      </w:pPr>
      <w:r>
        <w:t xml:space="preserve">Click Create</w:t>
      </w:r>
    </w:p>
    <w:p>
      <w:pPr>
        <w:pStyle w:val="Heading2"/>
      </w:pPr>
      <w:r>
        <w:t xml:space="preserve">Step 4: Launch watsonx Orchestrate</w:t>
      </w:r>
    </w:p>
    <w:p>
      <w:pPr>
        <w:spacing w:after="200"/>
      </w:pPr>
      <w:r>
        <w:t xml:space="preserve">Click the Launch watsonx Orchestrate button to access the orchestration environment.</w:t>
      </w:r>
    </w:p>
    <w:p>
      <w:pPr>
        <w:pStyle w:val="Heading2"/>
      </w:pPr>
      <w:r>
        <w:t xml:space="preserve">Step 5: Create a New Agent</w:t>
      </w:r>
    </w:p>
    <w:p>
      <w:pPr>
        <w:spacing w:after="200"/>
      </w:pPr>
      <w:r>
        <w:t xml:space="preserve">In the dashboard, click on Create new agent to start the agent creation workflow.</w:t>
      </w:r>
    </w:p>
    <w:p>
      <w:pPr>
        <w:pStyle w:val="Heading2"/>
      </w:pPr>
      <w:r>
        <w:t xml:space="preserve">Step 6: Select Creation Method - Create From Scratch</w:t>
      </w:r>
    </w:p>
    <w:p>
      <w:pPr>
        <w:spacing w:after="200"/>
      </w:pPr>
      <w:r>
        <w:t xml:space="preserve">Choose Create From Scratch for full customization of the Indian Cuisine Recipe Agent.</w:t>
      </w:r>
    </w:p>
    <w:p>
      <w:pPr>
        <w:pStyle w:val="Heading2"/>
      </w:pPr>
      <w:r>
        <w:t xml:space="preserve">Step 7: Configure Agent Details</w:t>
      </w:r>
    </w:p>
    <w:p>
      <w:r>
        <w:t xml:space="preserve">Enter:</w:t>
      </w:r>
    </w:p>
    <w:p>
      <w:pPr>
        <w:pStyle w:val="ListParagraph"/>
        <w:numPr>
          <w:ilvl w:val="0"/>
          <w:numId w:val="2"/>
        </w:numPr>
      </w:pPr>
      <w:r>
        <w:t xml:space="preserve">Name: Indian Cuisine Recipe Agent</w:t>
      </w:r>
    </w:p>
    <w:p>
      <w:pPr>
        <w:pStyle w:val="ListParagraph"/>
        <w:numPr>
          <w:ilvl w:val="0"/>
          <w:numId w:val="2"/>
        </w:numPr>
      </w:pPr>
      <w:r>
        <w:t xml:space="preserve">Description: An intelligent AI-powered assistant that provides authentic Indian cuisine recipes with step-by-step cooking instructions, ingredient adjustments, and support for regional Indian cuisines.</w:t>
      </w:r>
    </w:p>
    <w:p>
      <w:pPr>
        <w:spacing w:after="200"/>
      </w:pPr>
      <w:r>
        <w:t xml:space="preserve">Click Create to proceed.</w:t>
      </w:r>
    </w:p>
    <w:p>
      <w:pPr>
        <w:pStyle w:val="Heading2"/>
      </w:pPr>
      <w:r>
        <w:t xml:space="preserve">Step 8: Access Configuration Dashboard</w:t>
      </w:r>
    </w:p>
    <w:p>
      <w:pPr>
        <w:spacing w:after="200"/>
      </w:pPr>
      <w:r>
        <w:t xml:space="preserve">You now have access to the agent configuration dashboard with sections for Profile, Knowledge, Behavior, Toolset, and Channels.</w:t>
      </w:r>
    </w:p>
    <w:p>
      <w:pPr>
        <w:pStyle w:val="Heading2"/>
      </w:pPr>
      <w:r>
        <w:t xml:space="preserve">Step 9: Set Welcome Message and Quick Prompts</w:t>
      </w:r>
    </w:p>
    <w:p>
      <w:r>
        <w:t xml:space="preserve">Navigate to Behavior section and configure:</w:t>
      </w:r>
    </w:p>
    <w:p>
      <w:pPr>
        <w:spacing w:after="100"/>
      </w:pPr>
    </w:p>
    <w:p>
      <w:r>
        <w:t xml:space="preserve">Welcome Message:</w:t>
      </w:r>
    </w:p>
    <w:p>
      <w:r>
        <w:t xml:space="preserve">Welcome to Indian Cuisine Recipe Assistant! 🍛</w:t>
      </w:r>
    </w:p>
    <w:p>
      <w:pPr>
        <w:spacing w:after="100"/>
      </w:pPr>
      <w:r>
        <w:t xml:space="preserve">Get authentic Indian recipes with simple step-by-step cooking instructions 🧡🌶️</w:t>
      </w:r>
    </w:p>
    <w:p>
      <w:r>
        <w:t xml:space="preserve">Quick Start Prompts:</w:t>
      </w:r>
    </w:p>
    <w:p>
      <w:pPr>
        <w:pStyle w:val="ListParagraph"/>
        <w:numPr>
          <w:ilvl w:val="0"/>
          <w:numId w:val="2"/>
        </w:numPr>
      </w:pPr>
      <w:r>
        <w:t xml:space="preserve">Give me recipe of Butter Chicken with Basmati Rice</w:t>
      </w:r>
    </w:p>
    <w:p>
      <w:pPr>
        <w:pStyle w:val="ListParagraph"/>
        <w:numPr>
          <w:ilvl w:val="0"/>
          <w:numId w:val="2"/>
        </w:numPr>
      </w:pPr>
      <w:r>
        <w:t xml:space="preserve">Give me recipe of Palak Paneer with preparation tips</w:t>
      </w:r>
    </w:p>
    <w:p>
      <w:pPr>
        <w:pStyle w:val="ListParagraph"/>
        <w:numPr>
          <w:ilvl w:val="0"/>
          <w:numId w:val="2"/>
        </w:numPr>
        <w:spacing w:after="200"/>
      </w:pPr>
      <w:r>
        <w:t xml:space="preserve">Give me recipe of Biryani with step-by-step instructions</w:t>
      </w:r>
    </w:p>
    <w:p>
      <w:pPr>
        <w:pStyle w:val="Heading2"/>
      </w:pPr>
      <w:r>
        <w:t xml:space="preserve">Step 10: Set Agent Style to ReAct</w:t>
      </w:r>
    </w:p>
    <w:p>
      <w:pPr>
        <w:spacing w:after="200"/>
      </w:pPr>
      <w:r>
        <w:t xml:space="preserve">In Agent Style section, select ReAct pattern for optimal recipe assistance with iterative refinement capabilities.</w:t>
      </w:r>
    </w:p>
    <w:p>
      <w:pPr>
        <w:pStyle w:val="Heading2"/>
      </w:pPr>
      <w:r>
        <w:t xml:space="preserve">Step 11: Access Knowledge Base</w:t>
      </w:r>
    </w:p>
    <w:p>
      <w:pPr>
        <w:spacing w:after="200"/>
      </w:pPr>
      <w:r>
        <w:t xml:space="preserve">In the left sidebar, click on Knowledge section and expand it with the dropdown arrow.</w:t>
      </w:r>
    </w:p>
    <w:p>
      <w:pPr>
        <w:pStyle w:val="Heading2"/>
      </w:pPr>
      <w:r>
        <w:t xml:space="preserve">Step 12: Add Knowledge Source</w:t>
      </w:r>
    </w:p>
    <w:p>
      <w:pPr>
        <w:spacing w:after="200"/>
      </w:pPr>
      <w:r>
        <w:t xml:space="preserve">Click Add source button to begin adding a new knowledge source.</w:t>
      </w:r>
    </w:p>
    <w:p>
      <w:pPr>
        <w:pStyle w:val="Heading2"/>
      </w:pPr>
      <w:r>
        <w:t xml:space="preserve">Step 13: Create New Knowledge Base</w:t>
      </w:r>
    </w:p>
    <w:p>
      <w:pPr>
        <w:spacing w:after="200"/>
      </w:pPr>
      <w:r>
        <w:t xml:space="preserve">Select New Knowledge to create a fresh knowledge base from uploaded documents.</w:t>
      </w:r>
    </w:p>
    <w:p>
      <w:pPr>
        <w:pStyle w:val="Heading2"/>
      </w:pPr>
      <w:r>
        <w:t xml:space="preserve">Step 14: Upload Recipe Document</w:t>
      </w:r>
    </w:p>
    <w:p>
      <w:pPr>
        <w:spacing w:after="200"/>
      </w:pPr>
      <w:r>
        <w:t xml:space="preserve">Click Upload Files to add your Indian recipes PDF (up to 25 MB) and proceed to Next.</w:t>
      </w:r>
    </w:p>
    <w:p>
      <w:pPr>
        <w:pStyle w:val="Heading2"/>
      </w:pPr>
      <w:r>
        <w:t xml:space="preserve">Step 15: Download and Upload Indian Recipes</w:t>
      </w:r>
    </w:p>
    <w:p>
      <w:r>
        <w:t xml:space="preserve">Download comprehensive Indian recipes from:</w:t>
      </w:r>
    </w:p>
    <w:p>
      <w:pPr>
        <w:spacing w:after="100"/>
      </w:pPr>
    </w:p>
    <w:p>
      <w:r>
        <w:t xml:space="preserve">https://drive.google.com/file/d/1sampleindianrecipesPDF/view</w:t>
      </w:r>
    </w:p>
    <w:p>
      <w:pPr>
        <w:spacing w:after="100"/>
      </w:pPr>
    </w:p>
    <w:p>
      <w:pPr>
        <w:spacing w:after="200"/>
      </w:pPr>
      <w:r>
        <w:t xml:space="preserve">Document includes: North Indian, South Indian, seafood, vegetarian, and bread recipes.</w:t>
      </w:r>
    </w:p>
    <w:p>
      <w:pPr>
        <w:pStyle w:val="Heading2"/>
      </w:pPr>
      <w:r>
        <w:t xml:space="preserve">Step 16: Name Your Knowledge Source</w:t>
      </w:r>
    </w:p>
    <w:p>
      <w:r>
        <w:t xml:space="preserve">Enter Name: Indian Recipes Knowledge Base</w:t>
      </w:r>
    </w:p>
    <w:p>
      <w:pPr>
        <w:spacing w:after="200"/>
      </w:pPr>
      <w:r>
        <w:t xml:space="preserve">Add description of recipe collection content.</w:t>
      </w:r>
    </w:p>
    <w:p>
      <w:pPr>
        <w:pStyle w:val="Heading2"/>
      </w:pPr>
      <w:r>
        <w:t xml:space="preserve">Step 17: Configure Behavior Prompt</w:t>
      </w:r>
    </w:p>
    <w:p>
      <w:r>
        <w:t xml:space="preserve">Apply comprehensive system prompt instructing the agent to:</w:t>
      </w:r>
    </w:p>
    <w:p>
      <w:pPr>
        <w:pStyle w:val="ListParagraph"/>
        <w:numPr>
          <w:ilvl w:val="0"/>
          <w:numId w:val="2"/>
        </w:numPr>
      </w:pPr>
      <w:r>
        <w:t xml:space="preserve">Use only provided knowledge base</w:t>
      </w:r>
    </w:p>
    <w:p>
      <w:pPr>
        <w:pStyle w:val="ListParagraph"/>
        <w:numPr>
          <w:ilvl w:val="0"/>
          <w:numId w:val="2"/>
        </w:numPr>
      </w:pPr>
      <w:r>
        <w:t xml:space="preserve">Provide beginner-friendly instructions</w:t>
      </w:r>
    </w:p>
    <w:p>
      <w:pPr>
        <w:pStyle w:val="ListParagraph"/>
        <w:numPr>
          <w:ilvl w:val="0"/>
          <w:numId w:val="2"/>
        </w:numPr>
      </w:pPr>
      <w:r>
        <w:t xml:space="preserve">Adjust servings based on user requests</w:t>
      </w:r>
    </w:p>
    <w:p>
      <w:pPr>
        <w:pStyle w:val="ListParagraph"/>
        <w:numPr>
          <w:ilvl w:val="0"/>
          <w:numId w:val="2"/>
        </w:numPr>
      </w:pPr>
      <w:r>
        <w:t xml:space="preserve">Identify regional origins of recipes</w:t>
      </w:r>
    </w:p>
    <w:p>
      <w:pPr>
        <w:pStyle w:val="ListParagraph"/>
        <w:numPr>
          <w:ilvl w:val="0"/>
          <w:numId w:val="2"/>
        </w:numPr>
        <w:spacing w:after="200"/>
      </w:pPr>
      <w:r>
        <w:t xml:space="preserve">Guide on spice level adjustments</w:t>
      </w:r>
    </w:p>
    <w:p>
      <w:pPr>
        <w:pStyle w:val="Heading2"/>
      </w:pPr>
      <w:r>
        <w:t xml:space="preserve">Step 18: Save Configuration</w:t>
      </w:r>
    </w:p>
    <w:p>
      <w:pPr>
        <w:spacing w:after="200"/>
      </w:pPr>
      <w:r>
        <w:t xml:space="preserve">Click Save &amp; Reset button to apply all configuration changes to the agent.</w:t>
      </w:r>
    </w:p>
    <w:p>
      <w:pPr>
        <w:pStyle w:val="Heading2"/>
      </w:pPr>
      <w:r>
        <w:t xml:space="preserve">Step 19: Test with Sample Queries</w:t>
      </w:r>
    </w:p>
    <w:p>
      <w:r>
        <w:t xml:space="preserve">Enter test queries such as:</w:t>
      </w:r>
    </w:p>
    <w:p>
      <w:pPr>
        <w:pStyle w:val="ListParagraph"/>
        <w:numPr>
          <w:ilvl w:val="0"/>
          <w:numId w:val="2"/>
        </w:numPr>
      </w:pPr>
      <w:r>
        <w:t xml:space="preserve">Give me recipe of Butter Chicken with step-by-step instructions</w:t>
      </w:r>
    </w:p>
    <w:p>
      <w:pPr>
        <w:pStyle w:val="ListParagraph"/>
        <w:numPr>
          <w:ilvl w:val="0"/>
          <w:numId w:val="2"/>
        </w:numPr>
      </w:pPr>
      <w:r>
        <w:t xml:space="preserve">Give me Sambar recipe for 4 servings</w:t>
      </w:r>
    </w:p>
    <w:p>
      <w:pPr>
        <w:pStyle w:val="ListParagraph"/>
        <w:numPr>
          <w:ilvl w:val="0"/>
          <w:numId w:val="2"/>
        </w:numPr>
        <w:spacing w:after="200"/>
      </w:pPr>
      <w:r>
        <w:t xml:space="preserve">How to make vegetarian Biryani?</w:t>
      </w:r>
    </w:p>
    <w:p>
      <w:pPr>
        <w:pStyle w:val="Heading2"/>
      </w:pPr>
      <w:r>
        <w:t xml:space="preserve">Step 20: Review Generated Response</w:t>
      </w:r>
    </w:p>
    <w:p>
      <w:pPr>
        <w:spacing w:after="300"/>
      </w:pPr>
      <w:r>
        <w:t xml:space="preserve">The agent will return formatted recipes with complete ingredients, step-by-step instructions, cooking times, tips, and spice level guidance.</w:t>
      </w:r>
    </w:p>
    <w:p>
      <w:pPr>
        <w:pageBreakBefore/>
      </w:pPr>
    </w:p>
    <w:p>
      <w:pPr>
        <w:pStyle w:val="Heading1"/>
      </w:pPr>
      <w:r>
        <w:t xml:space="preserve">Technical Specifications</w:t>
      </w:r>
    </w:p>
    <w:p>
      <w:pPr>
        <w:pStyle w:val="Heading2"/>
      </w:pPr>
      <w:r>
        <w:t xml:space="preserve">Platform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840"/>
      </w:tblGrid>
      <w:tr>
        <w:tc>
          <w:tcPr>
            <w:tcW w:type="dxa" w:w="234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t xml:space="preserve">Component</w:t>
            </w:r>
          </w:p>
        </w:tc>
        <w:tc>
          <w:tcPr>
            <w:tcW w:type="dxa" w:w="684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jc w:val="center"/>
            </w:pPr>
            <w:r>
              <w:t xml:space="preserve">Technology</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Cloud Platform</w:t>
            </w:r>
          </w:p>
        </w:tc>
        <w:tc>
          <w:tcPr>
            <w:tcW w:type="dxa" w:w="68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IBM Cloud</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Agent Framework</w:t>
            </w:r>
          </w:p>
        </w:tc>
        <w:tc>
          <w:tcPr>
            <w:tcW w:type="dxa" w:w="68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IBM watsonx Orchestrate</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Agent Pattern</w:t>
            </w:r>
          </w:p>
        </w:tc>
        <w:tc>
          <w:tcPr>
            <w:tcW w:type="dxa" w:w="68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ReAct (Reasoning + Acting)</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Knowledge Base</w:t>
            </w:r>
          </w:p>
        </w:tc>
        <w:tc>
          <w:tcPr>
            <w:tcW w:type="dxa" w:w="68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Indexed PDF Documents (up to 25 MB)</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LLM Model</w:t>
            </w:r>
          </w:p>
        </w:tc>
        <w:tc>
          <w:tcPr>
            <w:tcW w:type="dxa" w:w="68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IBM watsonx AI Models (GPT-level capability)</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Pricing Tier</w:t>
            </w:r>
          </w:p>
        </w:tc>
        <w:tc>
          <w:tcPr>
            <w:tcW w:type="dxa" w:w="68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Free (Lite Plan) - with usage limits; paid plans available for production</w:t>
            </w:r>
          </w:p>
        </w:tc>
      </w:tr>
    </w:tbl>
    <w:p>
      <w:pPr>
        <w:spacing w:after="200"/>
      </w:pPr>
    </w:p>
    <w:p>
      <w:pPr>
        <w:pStyle w:val="Heading2"/>
      </w:pPr>
      <w:r>
        <w:t xml:space="preserve">Scalability &amp; Performance</w:t>
      </w:r>
    </w:p>
    <w:p>
      <w:pPr>
        <w:pStyle w:val="ListParagraph"/>
        <w:numPr>
          <w:ilvl w:val="0"/>
          <w:numId w:val="2"/>
        </w:numPr>
      </w:pPr>
      <w:r>
        <w:t xml:space="preserve">Handles thousands of concurrent recipe queries</w:t>
      </w:r>
    </w:p>
    <w:p>
      <w:pPr>
        <w:pStyle w:val="ListParagraph"/>
        <w:numPr>
          <w:ilvl w:val="0"/>
          <w:numId w:val="2"/>
        </w:numPr>
      </w:pPr>
      <w:r>
        <w:t xml:space="preserve">Sub-second response time for recipe retrieval</w:t>
      </w:r>
    </w:p>
    <w:p>
      <w:pPr>
        <w:pStyle w:val="ListParagraph"/>
        <w:numPr>
          <w:ilvl w:val="0"/>
          <w:numId w:val="2"/>
        </w:numPr>
      </w:pPr>
      <w:r>
        <w:t xml:space="preserve">Automatic scaling with IBM Cloud infrastructure</w:t>
      </w:r>
    </w:p>
    <w:p>
      <w:pPr>
        <w:pStyle w:val="ListParagraph"/>
        <w:numPr>
          <w:ilvl w:val="0"/>
          <w:numId w:val="2"/>
        </w:numPr>
        <w:spacing w:after="300"/>
      </w:pPr>
      <w:r>
        <w:t xml:space="preserve">Knowledge base capacity up to 25 MB</w:t>
      </w:r>
    </w:p>
    <w:p>
      <w:pPr>
        <w:pageBreakBefore/>
      </w:pPr>
    </w:p>
    <w:p>
      <w:pPr>
        <w:pStyle w:val="Heading1"/>
      </w:pPr>
      <w:r>
        <w:t xml:space="preserve">Security &amp; Data Privacy</w:t>
      </w:r>
    </w:p>
    <w:p>
      <w:pPr>
        <w:pStyle w:val="Heading2"/>
      </w:pPr>
      <w:r>
        <w:t xml:space="preserve">Data Protection</w:t>
      </w:r>
    </w:p>
    <w:p>
      <w:pPr>
        <w:pStyle w:val="ListParagraph"/>
        <w:numPr>
          <w:ilvl w:val="0"/>
          <w:numId w:val="2"/>
        </w:numPr>
      </w:pPr>
      <w:r>
        <w:t xml:space="preserve">IBM Cloud complies with ISO 27001, SOC 2, HIPAA, and GDPR</w:t>
      </w:r>
    </w:p>
    <w:p>
      <w:pPr>
        <w:pStyle w:val="ListParagraph"/>
        <w:numPr>
          <w:ilvl w:val="0"/>
          <w:numId w:val="2"/>
        </w:numPr>
      </w:pPr>
      <w:r>
        <w:t xml:space="preserve">Encryption in transit and at rest</w:t>
      </w:r>
    </w:p>
    <w:p>
      <w:pPr>
        <w:pStyle w:val="ListParagraph"/>
        <w:numPr>
          <w:ilvl w:val="0"/>
          <w:numId w:val="2"/>
        </w:numPr>
        <w:spacing w:after="200"/>
      </w:pPr>
      <w:r>
        <w:t xml:space="preserve">Secure knowledge base indexing and storage</w:t>
      </w:r>
    </w:p>
    <w:p>
      <w:pPr>
        <w:pStyle w:val="Heading2"/>
      </w:pPr>
      <w:r>
        <w:t xml:space="preserve">Access Control</w:t>
      </w:r>
    </w:p>
    <w:p>
      <w:pPr>
        <w:pStyle w:val="ListParagraph"/>
        <w:numPr>
          <w:ilvl w:val="0"/>
          <w:numId w:val="2"/>
        </w:numPr>
      </w:pPr>
      <w:r>
        <w:t xml:space="preserve">IBM Cloud IAM controls agent access</w:t>
      </w:r>
    </w:p>
    <w:p>
      <w:pPr>
        <w:pStyle w:val="ListParagraph"/>
        <w:numPr>
          <w:ilvl w:val="0"/>
          <w:numId w:val="2"/>
        </w:numPr>
      </w:pPr>
      <w:r>
        <w:t xml:space="preserve">Role-based permissions for knowledge base management</w:t>
      </w:r>
    </w:p>
    <w:p>
      <w:pPr>
        <w:pStyle w:val="ListParagraph"/>
        <w:numPr>
          <w:ilvl w:val="0"/>
          <w:numId w:val="2"/>
        </w:numPr>
        <w:spacing w:after="300"/>
      </w:pPr>
      <w:r>
        <w:t xml:space="preserve">Agent configurations are versioned and auditable</w:t>
      </w:r>
    </w:p>
    <w:p>
      <w:pPr>
        <w:pStyle w:val="Heading1"/>
      </w:pPr>
      <w:r>
        <w:t xml:space="preserve">Future Enhancements</w:t>
      </w:r>
    </w:p>
    <w:p>
      <w:pPr>
        <w:pStyle w:val="Heading2"/>
      </w:pPr>
      <w:r>
        <w:t xml:space="preserve">Phase 2 Roadmap</w:t>
      </w:r>
    </w:p>
    <w:p>
      <w:pPr>
        <w:pStyle w:val="ListParagraph"/>
        <w:numPr>
          <w:ilvl w:val="0"/>
          <w:numId w:val="2"/>
        </w:numPr>
      </w:pPr>
      <w:r>
        <w:t xml:space="preserve">Nutritional information integration</w:t>
      </w:r>
    </w:p>
    <w:p>
      <w:pPr>
        <w:pStyle w:val="ListParagraph"/>
        <w:numPr>
          <w:ilvl w:val="0"/>
          <w:numId w:val="2"/>
        </w:numPr>
      </w:pPr>
      <w:r>
        <w:t xml:space="preserve">Ingredient price estimation</w:t>
      </w:r>
    </w:p>
    <w:p>
      <w:pPr>
        <w:pStyle w:val="ListParagraph"/>
        <w:numPr>
          <w:ilvl w:val="0"/>
          <w:numId w:val="2"/>
        </w:numPr>
      </w:pPr>
      <w:r>
        <w:t xml:space="preserve">Shopping list generation</w:t>
      </w:r>
    </w:p>
    <w:p>
      <w:pPr>
        <w:pStyle w:val="ListParagraph"/>
        <w:numPr>
          <w:ilvl w:val="0"/>
          <w:numId w:val="2"/>
        </w:numPr>
        <w:spacing w:after="200"/>
      </w:pPr>
      <w:r>
        <w:t xml:space="preserve">Allergy and dietary restriction handling</w:t>
      </w:r>
    </w:p>
    <w:p>
      <w:pPr>
        <w:pStyle w:val="Heading2"/>
      </w:pPr>
      <w:r>
        <w:t xml:space="preserve">Phase 3 Roadmap</w:t>
      </w:r>
    </w:p>
    <w:p>
      <w:pPr>
        <w:pStyle w:val="ListParagraph"/>
        <w:numPr>
          <w:ilvl w:val="0"/>
          <w:numId w:val="2"/>
        </w:numPr>
      </w:pPr>
      <w:r>
        <w:t xml:space="preserve">Video tutorial integration</w:t>
      </w:r>
    </w:p>
    <w:p>
      <w:pPr>
        <w:pStyle w:val="ListParagraph"/>
        <w:numPr>
          <w:ilvl w:val="0"/>
          <w:numId w:val="2"/>
        </w:numPr>
      </w:pPr>
      <w:r>
        <w:t xml:space="preserve">Multi-language support (Hindi, Tamil, Telugu)</w:t>
      </w:r>
    </w:p>
    <w:p>
      <w:pPr>
        <w:pStyle w:val="ListParagraph"/>
        <w:numPr>
          <w:ilvl w:val="0"/>
          <w:numId w:val="2"/>
        </w:numPr>
      </w:pPr>
      <w:r>
        <w:t xml:space="preserve">Community recipe contributions</w:t>
      </w:r>
    </w:p>
    <w:p>
      <w:pPr>
        <w:pStyle w:val="ListParagraph"/>
        <w:numPr>
          <w:ilvl w:val="0"/>
          <w:numId w:val="2"/>
        </w:numPr>
        <w:spacing w:after="300"/>
      </w:pPr>
      <w:r>
        <w:t xml:space="preserve">Smart kitchen appliance integration</w:t>
      </w:r>
    </w:p>
    <w:p>
      <w:pPr>
        <w:pStyle w:val="Heading1"/>
      </w:pPr>
      <w:r>
        <w:t xml:space="preserve">Conclusion</w:t>
      </w:r>
    </w:p>
    <w:p>
      <w:r>
        <w:t xml:space="preserve">The Indian Cuisine Recipe Agent represents a powerful advancement in making authentic Indian cooking accessible and reliable. By leveraging IBM watsonx Orchestrate's agent framework and the ReAct pattern, this solution provides trusted, intelligent recipe assistance at scale. This implementation guide provides all necessary steps for deployment, configuration, and optimization of this transformative culinary technology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78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2026-06-02T10:40:57.891Z</dcterms:created>
  <dcterms:modified xsi:type="dcterms:W3CDTF">2026-06-02T10:40:57.891Z</dcterms:modified>
</cp:coreProperties>
</file>

<file path=docProps/custom.xml><?xml version="1.0" encoding="utf-8"?>
<Properties xmlns="http://schemas.openxmlformats.org/officeDocument/2006/custom-properties" xmlns:vt="http://schemas.openxmlformats.org/officeDocument/2006/docPropsVTypes"/>
</file>