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sz w:val="30"/>
        </w:rPr>
        <w:t>LAB-3 Report: Implementation and Visualization of Word2Vec Embeddings</w:t>
      </w:r>
    </w:p>
    <w:p>
      <w:pPr>
        <w:spacing w:after="120"/>
      </w:pPr>
      <w:r>
        <w:rPr>
          <w:rFonts w:ascii="Times New Roman" w:hAnsi="Times New Roman"/>
          <w:b w:val="0"/>
          <w:i w:val="0"/>
          <w:sz w:val="24"/>
        </w:rPr>
        <w:t>Name: Shiva Dhanush S</w:t>
      </w:r>
    </w:p>
    <w:p>
      <w:pPr>
        <w:spacing w:after="120"/>
      </w:pPr>
      <w:r>
        <w:rPr>
          <w:rFonts w:ascii="Times New Roman" w:hAnsi="Times New Roman"/>
          <w:b w:val="0"/>
          <w:i w:val="0"/>
          <w:sz w:val="24"/>
        </w:rPr>
        <w:t>USN: 1RVU23CSE428</w:t>
      </w:r>
    </w:p>
    <w:p>
      <w:pPr>
        <w:spacing w:after="200"/>
      </w:pPr>
      <w:r>
        <w:rPr>
          <w:rFonts w:ascii="Times New Roman" w:hAnsi="Times New Roman"/>
          <w:b w:val="0"/>
          <w:i w:val="0"/>
          <w:sz w:val="24"/>
        </w:rPr>
        <w:t>Date: 08-04-2026</w:t>
      </w:r>
    </w:p>
    <w:p>
      <w:pPr>
        <w:spacing w:before="160" w:after="120"/>
      </w:pPr>
      <w:r>
        <w:rPr>
          <w:rFonts w:ascii="Times New Roman" w:hAnsi="Times New Roman"/>
          <w:b/>
          <w:sz w:val="28"/>
        </w:rPr>
        <w:t>Introduction</w:t>
      </w:r>
    </w:p>
    <w:p>
      <w:pPr>
        <w:spacing w:after="120"/>
      </w:pPr>
      <w:r>
        <w:rPr>
          <w:rFonts w:ascii="Times New Roman" w:hAnsi="Times New Roman"/>
          <w:b w:val="0"/>
          <w:i w:val="0"/>
          <w:sz w:val="24"/>
        </w:rPr>
        <w:t>This laboratory exercise focuses on building semantic word embeddings with the Word2Vec algorithm and visualizing the learned relationships between words. Word embeddings transform text into dense numerical vectors, allowing a machine learning model to capture context, similarity, and usage patterns in a compact mathematical form. Instead of treating each word as an isolated symbol, Word2Vec maps related terms close to one another in vector space, which makes it a foundational method in natural language processing.</w:t>
      </w:r>
    </w:p>
    <w:p>
      <w:pPr>
        <w:spacing w:after="120"/>
      </w:pPr>
      <w:r>
        <w:rPr>
          <w:rFonts w:ascii="Times New Roman" w:hAnsi="Times New Roman"/>
          <w:b w:val="0"/>
          <w:i w:val="0"/>
          <w:sz w:val="24"/>
        </w:rPr>
        <w:t>In this experiment, a small NLP-oriented corpus is prepared, tokenized, and used to train a Word2Vec model through the Gensim library. The generated 100-dimensional vectors are then reduced to two dimensions with Principal Component Analysis so that the embeddings can be interpreted visually. The final plot acts as an intuitive summary of how the model organizes word meaning from the sample text.</w:t>
      </w:r>
    </w:p>
    <w:p>
      <w:pPr>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how Word2Vec learns distributed word representations from a text corpus.</w:t>
      </w:r>
    </w:p>
    <w:p>
      <w:pPr>
        <w:pStyle w:val="ListBullet"/>
        <w:spacing w:after="60"/>
      </w:pPr>
      <w:r>
        <w:rPr>
          <w:rFonts w:ascii="Times New Roman" w:hAnsi="Times New Roman"/>
          <w:sz w:val="24"/>
        </w:rPr>
        <w:t>To preprocess text data using tokenization and normalization techniques.</w:t>
      </w:r>
    </w:p>
    <w:p>
      <w:pPr>
        <w:pStyle w:val="ListBullet"/>
        <w:spacing w:after="60"/>
      </w:pPr>
      <w:r>
        <w:rPr>
          <w:rFonts w:ascii="Times New Roman" w:hAnsi="Times New Roman"/>
          <w:sz w:val="24"/>
        </w:rPr>
        <w:t>To train a Word2Vec model and inspect the generated embedding vectors.</w:t>
      </w:r>
    </w:p>
    <w:p>
      <w:pPr>
        <w:pStyle w:val="ListBullet"/>
        <w:spacing w:after="60"/>
      </w:pPr>
      <w:r>
        <w:rPr>
          <w:rFonts w:ascii="Times New Roman" w:hAnsi="Times New Roman"/>
          <w:sz w:val="24"/>
        </w:rPr>
        <w:t>To reduce high-dimensional vectors to two dimensions using PCA and visualize them clearly.</w:t>
      </w:r>
    </w:p>
    <w:p>
      <w:pPr>
        <w:spacing w:before="160" w:after="120"/>
      </w:pPr>
      <w:r>
        <w:rPr>
          <w:rFonts w:ascii="Times New Roman" w:hAnsi="Times New Roman"/>
          <w:b/>
          <w:sz w:val="28"/>
        </w:rPr>
        <w:t>Tools and Libraries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Library / Tool</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Python</w:t>
            </w:r>
          </w:p>
        </w:tc>
        <w:tc>
          <w:tcPr>
            <w:tcW w:type="dxa" w:w="4968"/>
          </w:tcPr>
          <w:p>
            <w:r>
              <w:rPr>
                <w:rFonts w:ascii="Times New Roman" w:hAnsi="Times New Roman"/>
                <w:sz w:val="24"/>
              </w:rPr>
              <w:t>Main programming language used for implementation.</w:t>
            </w:r>
          </w:p>
        </w:tc>
      </w:tr>
      <w:tr>
        <w:tc>
          <w:tcPr>
            <w:tcW w:type="dxa" w:w="4968"/>
          </w:tcPr>
          <w:p>
            <w:r>
              <w:rPr>
                <w:rFonts w:ascii="Times New Roman" w:hAnsi="Times New Roman"/>
                <w:sz w:val="24"/>
              </w:rPr>
              <w:t>Gensim</w:t>
            </w:r>
          </w:p>
        </w:tc>
        <w:tc>
          <w:tcPr>
            <w:tcW w:type="dxa" w:w="4968"/>
          </w:tcPr>
          <w:p>
            <w:r>
              <w:rPr>
                <w:rFonts w:ascii="Times New Roman" w:hAnsi="Times New Roman"/>
                <w:sz w:val="24"/>
              </w:rPr>
              <w:t>Training the Word2Vec model and retrieving word vectors.</w:t>
            </w:r>
          </w:p>
        </w:tc>
      </w:tr>
      <w:tr>
        <w:tc>
          <w:tcPr>
            <w:tcW w:type="dxa" w:w="4968"/>
          </w:tcPr>
          <w:p>
            <w:r>
              <w:rPr>
                <w:rFonts w:ascii="Times New Roman" w:hAnsi="Times New Roman"/>
                <w:sz w:val="24"/>
              </w:rPr>
              <w:t>NLTK</w:t>
            </w:r>
          </w:p>
        </w:tc>
        <w:tc>
          <w:tcPr>
            <w:tcW w:type="dxa" w:w="4968"/>
          </w:tcPr>
          <w:p>
            <w:r>
              <w:rPr>
                <w:rFonts w:ascii="Times New Roman" w:hAnsi="Times New Roman"/>
                <w:sz w:val="24"/>
              </w:rPr>
              <w:t>Sentence tokenization and preprocessing of the text corpus.</w:t>
            </w:r>
          </w:p>
        </w:tc>
      </w:tr>
      <w:tr>
        <w:tc>
          <w:tcPr>
            <w:tcW w:type="dxa" w:w="4968"/>
          </w:tcPr>
          <w:p>
            <w:r>
              <w:rPr>
                <w:rFonts w:ascii="Times New Roman" w:hAnsi="Times New Roman"/>
                <w:sz w:val="24"/>
              </w:rPr>
              <w:t>Scikit-learn</w:t>
            </w:r>
          </w:p>
        </w:tc>
        <w:tc>
          <w:tcPr>
            <w:tcW w:type="dxa" w:w="4968"/>
          </w:tcPr>
          <w:p>
            <w:r>
              <w:rPr>
                <w:rFonts w:ascii="Times New Roman" w:hAnsi="Times New Roman"/>
                <w:sz w:val="24"/>
              </w:rPr>
              <w:t>Applying PCA for dimensionality reduction.</w:t>
            </w:r>
          </w:p>
        </w:tc>
      </w:tr>
      <w:tr>
        <w:tc>
          <w:tcPr>
            <w:tcW w:type="dxa" w:w="4968"/>
          </w:tcPr>
          <w:p>
            <w:r>
              <w:rPr>
                <w:rFonts w:ascii="Times New Roman" w:hAnsi="Times New Roman"/>
                <w:sz w:val="24"/>
              </w:rPr>
              <w:t>Matplotlib</w:t>
            </w:r>
          </w:p>
        </w:tc>
        <w:tc>
          <w:tcPr>
            <w:tcW w:type="dxa" w:w="4968"/>
          </w:tcPr>
          <w:p>
            <w:r>
              <w:rPr>
                <w:rFonts w:ascii="Times New Roman" w:hAnsi="Times New Roman"/>
                <w:sz w:val="24"/>
              </w:rPr>
              <w:t>Plotting the reduced embeddings in a two-dimensional graph.</w:t>
            </w:r>
          </w:p>
        </w:tc>
      </w:tr>
    </w:tbl>
    <w:p/>
    <w:p>
      <w:pPr>
        <w:spacing w:before="160" w:after="120"/>
      </w:pPr>
      <w:r>
        <w:rPr>
          <w:rFonts w:ascii="Times New Roman" w:hAnsi="Times New Roman"/>
          <w:b/>
          <w:sz w:val="28"/>
        </w:rPr>
        <w:t>Methodology</w:t>
      </w:r>
    </w:p>
    <w:p>
      <w:pPr>
        <w:pStyle w:val="ListBullet"/>
        <w:spacing w:after="60"/>
      </w:pPr>
      <w:r>
        <w:rPr>
          <w:rFonts w:ascii="Times New Roman" w:hAnsi="Times New Roman"/>
          <w:sz w:val="24"/>
        </w:rPr>
        <w:t>Corpus preparation: A small set of sentences related to natural language processing is defined as the input dataset.</w:t>
      </w:r>
    </w:p>
    <w:p>
      <w:pPr>
        <w:pStyle w:val="ListBullet"/>
        <w:spacing w:after="60"/>
      </w:pPr>
      <w:r>
        <w:rPr>
          <w:rFonts w:ascii="Times New Roman" w:hAnsi="Times New Roman"/>
          <w:sz w:val="24"/>
        </w:rPr>
        <w:t>Text normalization: Each sentence is converted to lowercase so that differently cased words are treated consistently.</w:t>
      </w:r>
    </w:p>
    <w:p>
      <w:pPr>
        <w:pStyle w:val="ListBullet"/>
        <w:spacing w:after="60"/>
      </w:pPr>
      <w:r>
        <w:rPr>
          <w:rFonts w:ascii="Times New Roman" w:hAnsi="Times New Roman"/>
          <w:sz w:val="24"/>
        </w:rPr>
        <w:t>Tokenization: NLTK splits the sentences into individual words, creating the tokenized corpus required by Word2Vec.</w:t>
      </w:r>
    </w:p>
    <w:p>
      <w:pPr>
        <w:pStyle w:val="ListBullet"/>
        <w:spacing w:after="60"/>
      </w:pPr>
      <w:r>
        <w:rPr>
          <w:rFonts w:ascii="Times New Roman" w:hAnsi="Times New Roman"/>
          <w:sz w:val="24"/>
        </w:rPr>
        <w:t>Model training: Word2Vec is trained with a vector size of 100 and a suitable context window to learn semantic relationships.</w:t>
      </w:r>
    </w:p>
    <w:p>
      <w:pPr>
        <w:pStyle w:val="ListBullet"/>
        <w:spacing w:after="60"/>
      </w:pPr>
      <w:r>
        <w:rPr>
          <w:rFonts w:ascii="Times New Roman" w:hAnsi="Times New Roman"/>
          <w:sz w:val="24"/>
        </w:rPr>
        <w:t>Vector extraction: A subset of vocabulary items is selected and their embedding vectors are printed for inspection.</w:t>
      </w:r>
    </w:p>
    <w:p>
      <w:pPr>
        <w:pStyle w:val="ListBullet"/>
        <w:spacing w:after="60"/>
      </w:pPr>
      <w:r>
        <w:rPr>
          <w:rFonts w:ascii="Times New Roman" w:hAnsi="Times New Roman"/>
          <w:sz w:val="24"/>
        </w:rPr>
        <w:t>Dimensionality reduction: PCA reduces the 100-dimensional vectors into 2 components for visual interpretation.</w:t>
      </w:r>
    </w:p>
    <w:p>
      <w:pPr>
        <w:pStyle w:val="ListBullet"/>
        <w:spacing w:after="60"/>
      </w:pPr>
      <w:r>
        <w:rPr>
          <w:rFonts w:ascii="Times New Roman" w:hAnsi="Times New Roman"/>
          <w:sz w:val="24"/>
        </w:rPr>
        <w:t>Visualization: The reduced vectors are plotted and annotated to show the relative positions of selected words.</w:t>
      </w:r>
    </w:p>
    <w:p>
      <w:pPr>
        <w:spacing w:before="160" w:after="120"/>
      </w:pPr>
      <w:r>
        <w:rPr>
          <w:rFonts w:ascii="Times New Roman" w:hAnsi="Times New Roman"/>
          <w:b/>
          <w:sz w:val="28"/>
        </w:rPr>
        <w:t>Implementation Summary</w:t>
      </w:r>
    </w:p>
    <w:p>
      <w:pPr>
        <w:spacing w:after="120"/>
      </w:pPr>
      <w:r>
        <w:rPr>
          <w:rFonts w:ascii="Times New Roman" w:hAnsi="Times New Roman"/>
          <w:b w:val="0"/>
          <w:i w:val="0"/>
          <w:sz w:val="24"/>
        </w:rPr>
        <w:t>The first stage of implementation installs the required libraries and prepares the sample corpus. NLTK resources such as tokenizers are downloaded, after which the corpus is converted to lowercase and transformed into token lists. This tokenized representation becomes the input to the Word2Vec model. Once training is complete, the model is saved and reloaded so that the embeddings can be accessed for further analysis.</w:t>
      </w:r>
    </w:p>
    <w:p>
      <w:pPr>
        <w:spacing w:after="120"/>
      </w:pPr>
      <w:r>
        <w:rPr>
          <w:rFonts w:ascii="Times New Roman" w:hAnsi="Times New Roman"/>
          <w:b w:val="0"/>
          <w:i w:val="0"/>
          <w:sz w:val="24"/>
        </w:rPr>
        <w:t>The second stage applies PCA to the selected word vectors. Since 100-dimensional vectors cannot be interpreted directly on paper, PCA projects them into a two-dimensional coordinate system while retaining as much of the original structure as possible. The resulting coordinates are plotted with Matplotlib, and each point is labeled with its corresponding token to make the semantic relationships easier to understand.</w:t>
      </w:r>
    </w:p>
    <w:p>
      <w:pPr>
        <w:spacing w:after="80"/>
        <w:jc w:val="center"/>
      </w:pPr>
      <w:r>
        <w:drawing>
          <wp:inline xmlns:a="http://schemas.openxmlformats.org/drawingml/2006/main" xmlns:pic="http://schemas.openxmlformats.org/drawingml/2006/picture">
            <wp:extent cx="5669280" cy="4443683"/>
            <wp:docPr id="1" name="Picture 1"/>
            <wp:cNvGraphicFramePr>
              <a:graphicFrameLocks noChangeAspect="1"/>
            </wp:cNvGraphicFramePr>
            <a:graphic>
              <a:graphicData uri="http://schemas.openxmlformats.org/drawingml/2006/picture">
                <pic:pic>
                  <pic:nvPicPr>
                    <pic:cNvPr id="0" name="page2_img1.png"/>
                    <pic:cNvPicPr/>
                  </pic:nvPicPr>
                  <pic:blipFill>
                    <a:blip r:embed="rId9"/>
                    <a:stretch>
                      <a:fillRect/>
                    </a:stretch>
                  </pic:blipFill>
                  <pic:spPr>
                    <a:xfrm>
                      <a:off x="0" y="0"/>
                      <a:ext cx="5669280" cy="4443683"/>
                    </a:xfrm>
                    <a:prstGeom prst="rect"/>
                  </pic:spPr>
                </pic:pic>
              </a:graphicData>
            </a:graphic>
          </wp:inline>
        </w:drawing>
      </w:r>
    </w:p>
    <w:p>
      <w:pPr>
        <w:spacing w:after="160"/>
        <w:jc w:val="center"/>
      </w:pPr>
      <w:r>
        <w:rPr>
          <w:rFonts w:ascii="Times New Roman" w:hAnsi="Times New Roman"/>
          <w:i/>
          <w:sz w:val="22"/>
        </w:rPr>
        <w:t>Figure 1. Word2Vec model creation, tokenization, and vector extraction.</w:t>
      </w:r>
    </w:p>
    <w:p>
      <w:pPr>
        <w:spacing w:after="80"/>
        <w:jc w:val="center"/>
      </w:pPr>
      <w:r>
        <w:drawing>
          <wp:inline xmlns:a="http://schemas.openxmlformats.org/drawingml/2006/main" xmlns:pic="http://schemas.openxmlformats.org/drawingml/2006/picture">
            <wp:extent cx="4754880" cy="3719252"/>
            <wp:docPr id="2" name="Picture 2"/>
            <wp:cNvGraphicFramePr>
              <a:graphicFrameLocks noChangeAspect="1"/>
            </wp:cNvGraphicFramePr>
            <a:graphic>
              <a:graphicData uri="http://schemas.openxmlformats.org/drawingml/2006/picture">
                <pic:pic>
                  <pic:nvPicPr>
                    <pic:cNvPr id="0" name="page2_img2.png"/>
                    <pic:cNvPicPr/>
                  </pic:nvPicPr>
                  <pic:blipFill>
                    <a:blip r:embed="rId10"/>
                    <a:stretch>
                      <a:fillRect/>
                    </a:stretch>
                  </pic:blipFill>
                  <pic:spPr>
                    <a:xfrm>
                      <a:off x="0" y="0"/>
                      <a:ext cx="4754880" cy="3719252"/>
                    </a:xfrm>
                    <a:prstGeom prst="rect"/>
                  </pic:spPr>
                </pic:pic>
              </a:graphicData>
            </a:graphic>
          </wp:inline>
        </w:drawing>
      </w:r>
    </w:p>
    <w:p>
      <w:pPr>
        <w:spacing w:after="160"/>
        <w:jc w:val="center"/>
      </w:pPr>
      <w:r>
        <w:rPr>
          <w:rFonts w:ascii="Times New Roman" w:hAnsi="Times New Roman"/>
          <w:i/>
          <w:sz w:val="22"/>
        </w:rPr>
        <w:t>Figure 2. PCA-based dimensionality reduction and 2D plotting code.</w:t>
      </w:r>
    </w:p>
    <w:p>
      <w:pPr>
        <w:spacing w:before="160" w:after="120"/>
      </w:pPr>
      <w:r>
        <w:rPr>
          <w:rFonts w:ascii="Times New Roman" w:hAnsi="Times New Roman"/>
          <w:b/>
          <w:sz w:val="28"/>
        </w:rPr>
        <w:t>Results and Analysis</w:t>
      </w:r>
    </w:p>
    <w:p>
      <w:pPr>
        <w:spacing w:after="120"/>
      </w:pPr>
      <w:r>
        <w:rPr>
          <w:rFonts w:ascii="Times New Roman" w:hAnsi="Times New Roman"/>
          <w:b w:val="0"/>
          <w:i w:val="0"/>
          <w:sz w:val="24"/>
        </w:rPr>
        <w:t>The output confirms that the trained model generates numerical embeddings for words in the vocabulary. Each token is represented by a floating-point vector whose values encode the contextual patterns learned from the input sentences. Although the corpus in this experiment is small, the vectors still demonstrate how words that appear in similar contexts can acquire meaningful geometric relationships.</w:t>
      </w:r>
    </w:p>
    <w:p>
      <w:pPr>
        <w:spacing w:after="120"/>
      </w:pPr>
      <w:r>
        <w:rPr>
          <w:rFonts w:ascii="Times New Roman" w:hAnsi="Times New Roman"/>
          <w:b w:val="0"/>
          <w:i w:val="0"/>
          <w:sz w:val="24"/>
        </w:rPr>
        <w:t>The PCA visualization provides a simplified map of the embedding space. Words such as 'word', 'tool', and 'creating' appear positioned near conceptually relevant neighbors, while other terms are separated according to how they occur in the corpus. This visual arrangement helps verify that the model is not simply memorizing tokens but is instead learning a structured representation of the sample language data.</w:t>
      </w:r>
    </w:p>
    <w:p>
      <w:pPr>
        <w:spacing w:after="120"/>
      </w:pPr>
      <w:r>
        <w:rPr>
          <w:rFonts w:ascii="Times New Roman" w:hAnsi="Times New Roman"/>
          <w:b w:val="0"/>
          <w:i w:val="0"/>
          <w:sz w:val="24"/>
        </w:rPr>
        <w:t>The experiment also highlights an important practical insight: the quality of embeddings depends strongly on the size and richness of the corpus. With a larger dataset, Word2Vec would capture deeper semantic and syntactic patterns. Even so, this small-scale implementation is effective for understanding the complete workflow of preprocessing text, training embeddings, extracting vectors, and visualizing relationships.</w:t>
      </w:r>
    </w:p>
    <w:p>
      <w:pPr>
        <w:spacing w:after="80"/>
        <w:jc w:val="center"/>
      </w:pPr>
      <w:r>
        <w:drawing>
          <wp:inline xmlns:a="http://schemas.openxmlformats.org/drawingml/2006/main" xmlns:pic="http://schemas.openxmlformats.org/drawingml/2006/picture">
            <wp:extent cx="5943600" cy="1644047"/>
            <wp:docPr id="3" name="Picture 3"/>
            <wp:cNvGraphicFramePr>
              <a:graphicFrameLocks noChangeAspect="1"/>
            </wp:cNvGraphicFramePr>
            <a:graphic>
              <a:graphicData uri="http://schemas.openxmlformats.org/drawingml/2006/picture">
                <pic:pic>
                  <pic:nvPicPr>
                    <pic:cNvPr id="0" name="page3_img1.png"/>
                    <pic:cNvPicPr/>
                  </pic:nvPicPr>
                  <pic:blipFill>
                    <a:blip r:embed="rId11"/>
                    <a:stretch>
                      <a:fillRect/>
                    </a:stretch>
                  </pic:blipFill>
                  <pic:spPr>
                    <a:xfrm>
                      <a:off x="0" y="0"/>
                      <a:ext cx="5943600" cy="1644047"/>
                    </a:xfrm>
                    <a:prstGeom prst="rect"/>
                  </pic:spPr>
                </pic:pic>
              </a:graphicData>
            </a:graphic>
          </wp:inline>
        </w:drawing>
      </w:r>
    </w:p>
    <w:p>
      <w:pPr>
        <w:spacing w:after="160"/>
        <w:jc w:val="center"/>
      </w:pPr>
      <w:r>
        <w:rPr>
          <w:rFonts w:ascii="Times New Roman" w:hAnsi="Times New Roman"/>
          <w:i/>
          <w:sz w:val="22"/>
        </w:rPr>
        <w:t>Figure 3. Console output showing tokenized corpus and generated embedding vectors.</w:t>
      </w:r>
    </w:p>
    <w:p>
      <w:pPr>
        <w:spacing w:after="80"/>
        <w:jc w:val="center"/>
      </w:pPr>
      <w:r>
        <w:drawing>
          <wp:inline xmlns:a="http://schemas.openxmlformats.org/drawingml/2006/main" xmlns:pic="http://schemas.openxmlformats.org/drawingml/2006/picture">
            <wp:extent cx="5486400" cy="2973493"/>
            <wp:docPr id="4" name="Picture 4"/>
            <wp:cNvGraphicFramePr>
              <a:graphicFrameLocks noChangeAspect="1"/>
            </wp:cNvGraphicFramePr>
            <a:graphic>
              <a:graphicData uri="http://schemas.openxmlformats.org/drawingml/2006/picture">
                <pic:pic>
                  <pic:nvPicPr>
                    <pic:cNvPr id="0" name="page3_img2.png"/>
                    <pic:cNvPicPr/>
                  </pic:nvPicPr>
                  <pic:blipFill>
                    <a:blip r:embed="rId12"/>
                    <a:stretch>
                      <a:fillRect/>
                    </a:stretch>
                  </pic:blipFill>
                  <pic:spPr>
                    <a:xfrm>
                      <a:off x="0" y="0"/>
                      <a:ext cx="5486400" cy="2973493"/>
                    </a:xfrm>
                    <a:prstGeom prst="rect"/>
                  </pic:spPr>
                </pic:pic>
              </a:graphicData>
            </a:graphic>
          </wp:inline>
        </w:drawing>
      </w:r>
    </w:p>
    <w:p>
      <w:pPr>
        <w:spacing w:after="160"/>
        <w:jc w:val="center"/>
      </w:pPr>
      <w:r>
        <w:rPr>
          <w:rFonts w:ascii="Times New Roman" w:hAnsi="Times New Roman"/>
          <w:i/>
          <w:sz w:val="22"/>
        </w:rPr>
        <w:t>Figure 4. Two-dimensional visualization of selected word embeddings after PCA.</w:t>
      </w:r>
    </w:p>
    <w:p>
      <w:pPr>
        <w:spacing w:before="160" w:after="120"/>
      </w:pPr>
      <w:r>
        <w:rPr>
          <w:rFonts w:ascii="Times New Roman" w:hAnsi="Times New Roman"/>
          <w:b/>
          <w:sz w:val="28"/>
        </w:rPr>
        <w:t>Conclusion</w:t>
      </w:r>
    </w:p>
    <w:p>
      <w:pPr>
        <w:spacing w:after="120"/>
      </w:pPr>
      <w:r>
        <w:rPr>
          <w:rFonts w:ascii="Times New Roman" w:hAnsi="Times New Roman"/>
          <w:b w:val="0"/>
          <w:i w:val="0"/>
          <w:sz w:val="24"/>
        </w:rPr>
        <w:t>This lab successfully demonstrated the implementation of Word2Vec embeddings using a simple NLP corpus. The workflow covered preprocessing, training, saving and loading the model, inspecting the learned vectors, and visualizing them after dimensionality reduction. The results show how Word2Vec converts words into meaningful numerical representations that can support downstream language processing tasks.</w:t>
      </w:r>
    </w:p>
    <w:p>
      <w:pPr>
        <w:spacing w:after="120"/>
      </w:pPr>
      <w:r>
        <w:rPr>
          <w:rFonts w:ascii="Times New Roman" w:hAnsi="Times New Roman"/>
          <w:b w:val="0"/>
          <w:i w:val="0"/>
          <w:sz w:val="24"/>
        </w:rPr>
        <w:t>Overall, the experiment provides a strong foundation for more advanced language models and embedding techniques. By understanding this pipeline, it becomes easier to explore larger corpora, experiment with different model settings, and apply embeddings in applications such as document classification, similarity search, clustering, and conversational AI systems.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