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p><w:pPr><w:pStyle w:val="Title"/></w:pPr><w:r><w:t>Haarlem Festival</w:t></w:r></w:p><w:p><w:pPr><w:jc w:val="center"/></w:pPr><w:r><w:rPr><w:sz w:val="32"/><w:szCs w:val="32"/><w:b w:val="1"/><w:bCs w:val="1"/></w:rPr><w:t xml:space="preserve">Technical Documentation</w:t></w:r></w:p><w:p><w:pPr><w:jc w:val="center"/></w:pPr><w:r><w:rPr><w:sz w:val="20"/><w:szCs w:val="20"/></w:rPr><w:t xml:space="preserve">Ticketing website for The Festival (Inholland, 2.3)</w:t></w:r></w:p><w:p><w:pPr><w:jc w:val="center"/></w:pPr><w:r><w:rPr><w:sz w:val="20"/><w:szCs w:val="20"/></w:rPr><w:t xml:space="preserve">Plain PHP MVC · MySQL · Docker</w:t></w:r></w:p><w:p><w:r><w:br w:type="page"/></w:r></w:p><w:p><w:pPr><w:pStyle w:val="Heading1"/></w:pPr><w:bookmarkStart w:id="1" w:name="_Toc2"/><w:r><w:t>1. Introduction</w:t></w:r><w:bookmarkEnd w:id="1"/></w:p><w:p><w:pPr/><w:r><w:rPr/><w:t xml:space="preserve">The Haarlem Festival website lets visitors browse six festival events, build a personal program, buy tickets and passes, make restaurant reservations, donate to pay-as-you-like events, and pay online (or within 24 hours). Staff scan tickets at the entrance and administrators manage the catalogue, content and orders.</w:t></w:r></w:p><w:p><w:pPr/><w:r><w:rPr/><w:t xml:space="preserve">It is built in plain PHP (no framework) following an MVC structure with a Controller -> Service -> Repository layering. It runs in Docker (nginx, PHP-FPM, MySQL 8, phpMyAdmin, MailHog) and uses Stripe (test mode) for payment.</w:t></w:r></w:p><w:p><w:pPr><w:pStyle w:val="Heading1"/></w:pPr><w:bookmarkStart w:id="2" w:name="_Toc3"/><w:r><w:t>2. Architecture</w:t></w:r><w:bookmarkEnd w:id="2"/></w:p><w:p><w:pPr/><w:r><w:rPr/><w:t xml:space="preserve">Requests are routed (FastRoute) to a Controller, which validates input and delegates to a Service. Services hold the business rules and depend on Repositories for data access; every Service and Repository is consumed through an interface, so behaviour is programmed against abstractions, not concrete classes. Repositories extend a base Repository that wraps PDO with prepared statements.</w:t></w:r></w:p><w:p><w:pPr/><w:r><w:rPr/><w:t xml:space="preserve">Cross-cutting concerns: AuthMiddleware (authentication, role checks, CSRF), a small Container for wiring, View for rendering templates, and Flash for one-shot messages. The diagram below shows the pattern for the Orders slice.</w:t></w:r></w:p><w:p><w:pPr><w:jc w:val="center"/></w:pPr><w:r><w:pict><v:shape type="#_x0000_t75" stroked="f" style="width:454pt; height:113.26155462185pt; margin-left:0pt; margin-top:0pt; mso-position-horizontal:left; mso-position-vertical:top; mso-position-horizontal-relative:char; mso-position-vertical-relative:line;"><w10:wrap type="inline"/><v:imagedata r:id="rId7" o:title=""/></v:shape></w:pict></w:r></w:p><w:p><w:pPr/><w:r><w:rPr><w:sz w:val="18"/><w:szCs w:val="18"/><w:i w:val="1"/><w:iCs w:val="1"/></w:rPr><w:t xml:space="preserve">Figure 1 — Layered MVC with interface-based services and repositories (Orders slice).</w:t></w:r></w:p><w:p><w:pPr><w:pStyle w:val="Heading1"/></w:pPr><w:bookmarkStart w:id="3" w:name="_Toc4"/><w:r><w:t>3. Database design</w:t></w:r><w:bookmarkEnd w:id="3"/></w:p><w:p><w:pPr/><w:r><w:rPr/><w:t xml:space="preserve">The schema is created and evolved through numbered, forward-only SQL migrations run by database/migrate.php. Money is stored as DECIMAL; prices are VAT-inclusive and the VAT portion is derived per line. The entity-relationship diagram below reflects the live schema.</w:t></w:r></w:p><w:p><w:pPr><w:jc w:val="center"/></w:pPr><w:r><w:pict><v:shape type="#_x0000_t75" stroked="f" style="width:468pt; height:389.0987394958pt; margin-left:0pt; margin-top:0pt; mso-position-horizontal:left; mso-position-vertical:top; mso-position-horizontal-relative:char; mso-position-vertical-relative:line;"><w10:wrap type="inline"/><v:imagedata r:id="rId8" o:title=""/></v:shape></w:pict></w:r></w:p><w:p><w:pPr/><w:r><w:rPr><w:sz w:val="18"/><w:szCs w:val="18"/><w:i w:val="1"/><w:iCs w:val="1"/></w:rPr><w:t xml:space="preserve">Figure 2 — Entity-Relationship Diagram (generated from the live database).</w:t></w:r></w:p><w:p><w:pPr><w:pStyle w:val="Heading2"/></w:pPr><w:bookmarkStart w:id="4" w:name="_Toc5"/><w:r><w:t>3.1 Key entities</w:t></w:r><w:bookmarkEnd w:id="4"/></w:p><w:tbl><w:tblGrid><w:gridCol w:w="3000" w:type="dxa"/><w:gridCol w:w="6000" w:type="dxa"/></w:tblGrid><w:tblPr><w:tblW w:w="0" w:type="auto"/><w:tblLayout w:type="autofit"/><w:bidiVisual w:val="0"/><w:tblCellMar><w:top w:w="60" w:type="dxa"/><w:left w:w="60" w:type="dxa"/><w:right w:w="60" w:type="dxa"/><w:bottom w:w="60" w:type="dxa"/></w:tblCellMar><w:tblBorders><w:top w:val="single" w:sz="6" w:color="999999"/><w:left w:val="single" w:sz="6" w:color="999999"/><w:right w:val="single" w:sz="6" w:color="999999"/><w:bottom w:val="single" w:sz="6" w:color="999999"/><w:insideH w:val="single" w:sz="6" w:color="999999"/><w:insideV w:val="single" w:sz="6" w:color="999999"/></w:tblBorders></w:tblPr><w:tr><w:trPr/><w:tc><w:tcPr><w:tcW w:w="3000" w:type="dxa"/><w:shd w:val="clear" w:fill="DCE6F1"/></w:tcPr><w:p><w:pPr/><w:r><w:rPr><w:b w:val="1"/><w:bCs w:val="1"/></w:rPr><w:t xml:space="preserve">Entity</w:t></w:r></w:p></w:tc><w:tc><w:tcPr><w:tcW w:w="6000" w:type="dxa"/><w:shd w:val="clear" w:fill="DCE6F1"/></w:tcPr><w:p><w:pPr/><w:r><w:rPr><w:b w:val="1"/><w:bCs w:val="1"/></w:rPr><w:t xml:space="preserve">Purpose</w:t></w:r></w:p></w:tc></w:tr><w:tr><w:trPr/><w:tc><w:tcPr><w:tcW w:w="3000" w:type="dxa"/></w:tcPr><w:p><w:pPr/><w:r><w:rPr/><w:t xml:space="preserve">users</w:t></w:r></w:p></w:tc><w:tc><w:tcPr><w:tcW w:w="6000" w:type="dxa"/></w:tcPr><w:p><w:pPr/><w:r><w:rPr/><w:t xml:space="preserve">Accounts with a role (customer/employee/admin).</w:t></w:r></w:p></w:tc></w:tr><w:tr><w:trPr/><w:tc><w:tcPr><w:tcW w:w="3000" w:type="dxa"/></w:tcPr><w:p><w:pPr/><w:r><w:rPr/><w:t xml:space="preserve">event_types</w:t></w:r></w:p></w:tc><w:tc><w:tcPr><w:tcW w:w="6000" w:type="dxa"/></w:tcPr><w:p><w:pPr/><w:r><w:rPr/><w:t xml:space="preserve">The six festival events (Jazz, DANCE!, Yummy, History, Magic, Stories).</w:t></w:r></w:p></w:tc></w:tr><w:tr><w:trPr/><w:tc><w:tcPr><w:tcW w:w="3000" w:type="dxa"/></w:tcPr><w:p><w:pPr/><w:r><w:rPr/><w:t xml:space="preserve">events</w:t></w:r></w:p></w:tc><w:tc><w:tcPr><w:tcW w:w="6000" w:type="dxa"/></w:tcPr><w:p><w:pPr/><w:r><w:rPr/><w:t xml:space="preserve">A session/performance under a type, at a venue or restaurant; may be a pass.</w:t></w:r></w:p></w:tc></w:tr><w:tr><w:trPr/><w:tc><w:tcPr><w:tcW w:w="3000" w:type="dxa"/></w:tcPr><w:p><w:pPr/><w:r><w:rPr/><w:t xml:space="preserve">ticket_types</w:t></w:r></w:p></w:tc><w:tc><w:tcPr><w:tcW w:w="6000" w:type="dxa"/></w:tcPr><w:p><w:pPr/><w:r><w:rPr/><w:t xml:space="preserve">What can be bought for an event: price, VAT, capacity, donation flag.</w:t></w:r></w:p></w:tc></w:tr><w:tr><w:trPr/><w:tc><w:tcPr><w:tcW w:w="3000" w:type="dxa"/></w:tcPr><w:p><w:pPr/><w:r><w:rPr/><w:t xml:space="preserve">venues / restaurants / artists</w:t></w:r></w:p></w:tc><w:tc><w:tcPr><w:tcW w:w="6000" w:type="dxa"/></w:tcPr><w:p><w:pPr/><w:r><w:rPr/><w:t xml:space="preserve">Catalogue entities; artists link to events many-to-many and have detail content.</w:t></w:r></w:p></w:tc></w:tr><w:tr><w:trPr/><w:tc><w:tcPr><w:tcW w:w="3000" w:type="dxa"/></w:tcPr><w:p><w:pPr/><w:r><w:rPr/><w:t xml:space="preserve">artist_images</w:t></w:r></w:p></w:tc><w:tc><w:tcPr><w:tcW w:w="6000" w:type="dxa"/></w:tcPr><w:p><w:pPr/><w:r><w:rPr/><w:t xml:space="preserve">Gallery images for an artist's detail page.</w:t></w:r></w:p></w:tc></w:tr><w:tr><w:trPr/><w:tc><w:tcPr><w:tcW w:w="3000" w:type="dxa"/></w:tcPr><w:p><w:pPr/><w:r><w:rPr/><w:t xml:space="preserve">carts / cart_items</w:t></w:r></w:p></w:tc><w:tc><w:tcPr><w:tcW w:w="6000" w:type="dxa"/></w:tcPr><w:p><w:pPr/><w:r><w:rPr/><w:t xml:space="preserve">A guest or user cart; lines hold quantity, requests and custom price.</w:t></w:r></w:p></w:tc></w:tr><w:tr><w:trPr/><w:tc><w:tcPr><w:tcW w:w="3000" w:type="dxa"/></w:tcPr><w:p><w:pPr/><w:r><w:rPr/><w:t xml:space="preserve">orders / order_items</w:t></w:r></w:p></w:tc><w:tc><w:tcPr><w:tcW w:w="6000" w:type="dxa"/></w:tcPr><w:p><w:pPr/><w:r><w:rPr/><w:t xml:space="preserve">A placed order and its priced lines; status drives pay-later.</w:t></w:r></w:p></w:tc></w:tr><w:tr><w:trPr/><w:tc><w:tcPr><w:tcW w:w="3000" w:type="dxa"/></w:tcPr><w:p><w:pPr/><w:r><w:rPr/><w:t xml:space="preserve">tickets</w:t></w:r></w:p></w:tc><w:tc><w:tcPr><w:tcW w:w="6000" w:type="dxa"/></w:tcPr><w:p><w:pPr/><w:r><w:rPr/><w:t xml:space="preserve">Issued per order-item with a unique QR code; scanned at the entrance.</w:t></w:r></w:p></w:tc></w:tr><w:tr><w:trPr/><w:tc><w:tcPr><w:tcW w:w="3000" w:type="dxa"/></w:tcPr><w:p><w:pPr/><w:r><w:rPr/><w:t xml:space="preserve">content_blocks / images</w:t></w:r></w:p></w:tc><w:tc><w:tcPr><w:tcW w:w="6000" w:type="dxa"/></w:tcPr><w:p><w:pPr/><w:r><w:rPr/><w:t xml:space="preserve">CMS content (WYSIWYG HTML) and uploaded images.</w:t></w:r></w:p></w:tc></w:tr></w:tbl><w:p><w:pPr><w:pStyle w:val="Heading1"/></w:pPr><w:bookmarkStart w:id="5" w:name="_Toc6"/><w:r><w:t>4. Domain model</w:t></w:r><w:bookmarkEnd w:id="5"/></w:p><w:p><w:pPr/><w:r><w:rPr/><w:t xml:space="preserve">The domain classes mirror the schema and carry small behaviours. For example TicketTypeModel::available() derives remaining stock, CartItemModel::effectivePrice() applies a donation amount or HaarlemPas discount, and OrderModel::canPayLater() encodes the 24-hour pay-later rule.</w:t></w:r></w:p><w:p><w:pPr><w:jc w:val="center"/></w:pPr><w:r><w:pict><v:shape type="#_x0000_t75" stroked="f" style="width:468pt; height:327.6pt; margin-left:0pt; margin-top:0pt; mso-position-horizontal:left; mso-position-vertical:top; mso-position-horizontal-relative:char; mso-position-vertical-relative:line;"><w10:wrap type="inline"/><v:imagedata r:id="rId9" o:title=""/></v:shape></w:pict></w:r></w:p><w:p><w:pPr/><w:r><w:rPr><w:sz w:val="18"/><w:szCs w:val="18"/><w:i w:val="1"/><w:iCs w:val="1"/></w:rPr><w:t xml:space="preserve">Figure 3 — Domain model UML class diagram.</w:t></w:r></w:p><w:p><w:pPr><w:pStyle w:val="Heading1"/></w:pPr><w:bookmarkStart w:id="6" w:name="_Toc7"/><w:r><w:t>5. Key design decisions</w:t></w:r><w:bookmarkEnd w:id="6"/></w:p><w:p><w:pPr/><w:r><w:rPr><w:b w:val="1"/><w:bCs w:val="1"/></w:rPr><w:t xml:space="preserve">Program against interfaces. </w:t></w:r><w:r><w:rPr/><w:t xml:space="preserve">Each Service/Repository has an interface (e.g. IOrderService, IOrderRepository). Controllers and Services depend on the interface, which keeps layers swappable and testable.</w:t></w:r></w:p><w:p><w:pPr/><w:r><w:rPr><w:b w:val="1"/><w:bCs w:val="1"/></w:rPr><w:t xml:space="preserve">Migrations. </w:t></w:r><w:r><w:rPr/><w:t xml:space="preserve">Schema changes are append-only SQL files applied in order and tracked in a migrations table, so every environment converges to the same state.</w:t></w:r></w:p><w:p><w:pPr/><w:r><w:rPr><w:b w:val="1"/><w:bCs w:val="1"/></w:rPr><w:t xml:space="preserve">Passes as ticket types. </w:t></w:r><w:r><w:rPr/><w:t xml:space="preserve">All-access passes are modelled as ticket types on a flagged 'pass event' (events.is_pass), so they reuse the cart, checkout, ticket and personal-program flow unchanged.</w:t></w:r></w:p><w:p><w:pPr/><w:r><w:rPr><w:b w:val="1"/><w:bCs w:val="1"/></w:rPr><w:t xml:space="preserve">Effective price. </w:t></w:r><w:r><w:rPr/><w:t xml:space="preserve">Donations (pay-what-you-like) and the HaarlemPas 25% reduction both resolve to a per-line effective price (cart_items.custom_price), which becomes the order line's unit_price.</w:t></w:r></w:p><w:p><w:pPr/><w:r><w:rPr><w:b w:val="1"/><w:bCs w:val="1"/></w:rPr><w:t xml:space="preserve">Reservations. </w:t></w:r><w:r><w:rPr/><w:t xml:space="preserve">Restaurant reservations charge a EUR 10 per-person fee and capture special requests (allergies) on the order line, visible to admins on the order detail page.</w:t></w:r></w:p><w:p><w:pPr/><w:r><w:rPr><w:b w:val="1"/><w:bCs w:val="1"/></w:rPr><w:t xml:space="preserve">Pay later. </w:t></w:r><w:r><w:rPr/><w:t xml:space="preserve">Orders are created pending with pay_later_until = now + 24h; retry re-validates the deadline and stock before re-opening Stripe.</w:t></w:r></w:p><w:p><w:pPr/><w:r><w:rPr><w:b w:val="1"/><w:bCs w:val="1"/></w:rPr><w:t xml:space="preserve">Security & GDPR. </w:t></w:r><w:r><w:rPr/><w:t xml:space="preserve">Passwords are hashed; all POST requests carry a CSRF token; queries use prepared statements; the session cookie is HttpOnly/SameSite. Users can export or erase their data; erasure anonymises the row to preserve invoice integrity.</w:t></w:r></w:p><w:sectPr><w:pgSz w:orient="portrait" w:w="11905.511811023622" w:h="16837.79527559055"/><w:pgMar w:top="1440" w:right="1440" w:bottom="1440" w:left="1440" w:header="720" w:footer="720" w:gutter="0"/><w:cols w:num="1" w:space="720"/></w:sectPr></w:body>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Title">
    <w:link w:val="titleChar"/>
    <w:name w:val="title"/>
    <w:basedOn w:val="Normal"/>
    <w:pPr>
      <w:jc w:val="center"/>
    </w:pPr>
    <w:rPr>
      <w:sz w:val="52"/>
      <w:szCs w:val="52"/>
      <w:b w:val="1"/>
      <w:bCs w:val="1"/>
    </w:rPr>
  </w:style>
  <w:style w:type="paragraph" w:styleId="Heading1">
    <w:link w:val="Heading1Char"/>
    <w:name w:val="heading 1"/>
    <w:rPr>
      <w:sz w:val="32"/>
      <w:szCs w:val="32"/>
      <w:b w:val="1"/>
      <w:bCs w:val="1"/>
    </w:rPr>
  </w:style>
  <w:style w:type="paragraph" w:styleId="Heading2">
    <w:link w:val="Heading2Char"/>
    <w:name w:val="heading 2"/>
    <w:rPr>
      <w:sz w:val="26"/>
      <w:szCs w:val="26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jpg"/><Relationship Id="rId8" Type="http://schemas.openxmlformats.org/officeDocument/2006/relationships/image" Target="media/section_image2.jpg"/><Relationship Id="rId9" Type="http://schemas.openxmlformats.org/officeDocument/2006/relationships/image" Target="media/section_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2026-06-17T12:40:14+00:00</dcterms:created>
  <dcterms:modified xsi:type="dcterms:W3CDTF">2026-06-17T12:40:14+00:00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