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27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TSK841298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HematoVision - Advanced Blood Cell Classification Using Transfer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Transfer Learning model (EfficientNetB3) fine-tuned for multi-class blood cell classification (WBC, RBC, Platelets). Input: 224x224 RGB images. Output: 8 cell type categories. Pretrained on ImageNet with custom dense head.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2286000" cy="1643263"/>
                  <wp:effectExtent l="0" t="0" r="0" b="0"/>
                  <wp:docPr id="1" name="ModelSum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odelSummary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Training Accuracy - 98.4%</w:t>
              <w:br w:type="textWrapping"/>
              <w:br w:type="textWrapping"/>
              <w:t xml:space="preserve">Validation Accuracy - 95.7%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2286000" cy="950567"/>
                  <wp:effectExtent l="0" t="0" r="0" b="0"/>
                  <wp:docPr id="2" name="AccuracyCur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ccuracyCurves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5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Validation Accuracy - 96.8%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2286000" cy="1288914"/>
                  <wp:effectExtent l="0" t="0" r="0" b="0"/>
                  <wp:docPr id="3" name="FineTu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neTuni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