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TSK841298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HematoVision - Advanced Blood Cell Classification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Rendered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 Records: 23,500 | Classes: 8 | Image Format: PNG | Size: 224x224 RGB | Source: HematoVision Dataset</w:t>
            </w:r>
            <w:r>
              <w:rPr>
                <w:rtl w:val="0"/>
              </w:rPr>
              <w:drawing>
                <wp:inline distT="0" distB="0" distL="0" distR="0">
                  <wp:extent cx="2743200" cy="1189781"/>
                  <wp:effectExtent l="0" t="0" r="0" b="0"/>
                  <wp:docPr id="1" name="SS_DataRende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_DataRender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9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Steps: Resize (224x224) &gt; Normalize ([0,1]) &gt; Augmentation (Flip/Rotate/Zoom) | Mean=0.485, Std=0.229</w:t>
            </w:r>
            <w:r>
              <w:rPr>
                <w:rtl w:val="0"/>
              </w:rPr>
              <w:drawing>
                <wp:inline distT="0" distB="0" distL="0" distR="0">
                  <wp:extent cx="2743200" cy="1169581"/>
                  <wp:effectExtent l="0" t="0" r="0" b="0"/>
                  <wp:docPr id="2" name="SS_Preprocess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_Preprocessi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Filters Applied: Cell Type | Train/Val/Test Split | Confidence Threshold | Total Slicers: 3</w:t>
            </w:r>
            <w:r>
              <w:rPr>
                <w:rtl w:val="0"/>
              </w:rPr>
              <w:drawing>
                <wp:inline distT="0" distB="0" distL="0" distR="0">
                  <wp:extent cx="2743200" cy="1411660"/>
                  <wp:effectExtent l="0" t="0" r="0" b="0"/>
                  <wp:docPr id="3" name="SS_Filt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_Filters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1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DAX Measures: Total Samples, Accuracy %, Filtered Count, Avg Confidence  |  4 Custom Measures</w:t>
            </w:r>
            <w:r>
              <w:rPr>
                <w:rtl w:val="0"/>
              </w:rPr>
              <w:drawing>
                <wp:inline distT="0" distB="0" distL="0" distR="0">
                  <wp:extent cx="2743200" cy="1156551"/>
                  <wp:effectExtent l="0" t="0" r="0" b="0"/>
                  <wp:docPr id="4" name="SS_D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_DAX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5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- 5  (Bar Chart, Donut Chart, Line Chart, KPI Cards, Slicer Panel)</w:t>
            </w:r>
            <w:r>
              <w:rPr>
                <w:rtl w:val="0"/>
              </w:rPr>
              <w:drawing>
                <wp:inline distT="0" distB="0" distL="0" distR="0">
                  <wp:extent cx="2743200" cy="1218361"/>
                  <wp:effectExtent l="0" t="0" r="0" b="0"/>
                  <wp:docPr id="5" name="SS_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S_Dashboar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1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- 4  (Confusion Matrix, Precision/Recall Chart, Summary Table, Epoch Trend)</w:t>
            </w:r>
            <w:r>
              <w:rPr>
                <w:rtl w:val="0"/>
              </w:rPr>
              <w:drawing>
                <wp:inline distT="0" distB="0" distL="0" distR="0">
                  <wp:extent cx="2743200" cy="1155271"/>
                  <wp:effectExtent l="0" t="0" r="0" b="0"/>
                  <wp:docPr id="6" name="SS_Re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S_Repor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5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