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jc w:val="center"/>
      </w:pPr>
      <w:r>
        <w:drawing>
          <wp:inline distT="0" distB="0" distL="0" distR="0">
            <wp:extent cx="2857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714375"/>
                    </a:xfrm>
                    <a:prstGeom prst="rect">
                      <a:avLst/>
                    </a:prstGeom>
                  </pic:spPr>
                </pic:pic>
              </a:graphicData>
            </a:graphic>
          </wp:inline>
        </w:drawing>
      </w:r>
    </w:p>
    <w:p>
      <w:pPr>
        <w:spacing w:after="60" w:before="0" w:line="240"/>
        <w:jc w:val="center"/>
      </w:pPr>
      <w:r>
        <w:rPr>
          <w:rFonts w:ascii="Times New Roman" w:cs="Times New Roman" w:eastAsia="Times New Roman" w:hAnsi="Times New Roman"/>
          <w:b w:val="false"/>
          <w:bCs w:val="false"/>
          <w:color w:val="1a3c6e"/>
          <w:sz w:val="18"/>
          <w:szCs w:val="18"/>
        </w:rPr>
        <w:t xml:space="preserve">2024 IEEE International Conference on Cybersecurity and Machine Learning (ICCSML)</w:t>
      </w:r>
    </w:p>
    <w:p>
      <w:pPr>
        <w:spacing w:after="400" w:before="0" w:line="240"/>
        <w:jc w:val="center"/>
      </w:pPr>
      <w:r>
        <w:rPr>
          <w:rFonts w:ascii="Times New Roman" w:cs="Times New Roman" w:eastAsia="Times New Roman" w:hAnsi="Times New Roman"/>
          <w:b w:val="false"/>
          <w:bCs w:val="false"/>
          <w:color w:val="444444"/>
          <w:sz w:val="18"/>
          <w:szCs w:val="18"/>
        </w:rPr>
        <w:t xml:space="preserve">Bengaluru, India | December 2024</w:t>
      </w:r>
    </w:p>
    <w:p>
      <w:pPr>
        <w:spacing w:after="300" w:before="0" w:line="240"/>
        <w:jc w:val="center"/>
      </w:pPr>
      <w:r>
        <w:rPr>
          <w:rFonts w:ascii="Times New Roman" w:cs="Times New Roman" w:eastAsia="Times New Roman" w:hAnsi="Times New Roman"/>
          <w:b/>
          <w:bCs/>
          <w:color w:val="000000"/>
          <w:sz w:val="30"/>
          <w:szCs w:val="30"/>
        </w:rPr>
        <w:t xml:space="preserve">NeuroCipher: A Hybrid ML-Powered Encryption and
Authentication System for Secure Cloud Messaging</w:t>
      </w:r>
    </w:p>
    <w:p>
      <w:pPr>
        <w:spacing w:after="60" w:before="0" w:line="240"/>
        <w:jc w:val="center"/>
      </w:pPr>
      <w:r>
        <w:rPr>
          <w:rFonts w:ascii="Times New Roman" w:cs="Times New Roman" w:eastAsia="Times New Roman" w:hAnsi="Times New Roman"/>
          <w:b w:val="false"/>
          <w:bCs w:val="false"/>
          <w:color w:val="1a3c6e"/>
          <w:sz w:val="22"/>
          <w:szCs w:val="22"/>
        </w:rPr>
        <w:t xml:space="preserve">Kuruva Shiva</w:t>
      </w:r>
    </w:p>
    <w:p>
      <w:pPr>
        <w:spacing w:after="60" w:before="0" w:line="240"/>
        <w:jc w:val="center"/>
      </w:pPr>
      <w:r>
        <w:rPr>
          <w:rFonts w:ascii="Times New Roman" w:cs="Times New Roman" w:eastAsia="Times New Roman" w:hAnsi="Times New Roman"/>
          <w:b w:val="false"/>
          <w:bCs w:val="false"/>
          <w:color w:val="000000"/>
          <w:sz w:val="20"/>
          <w:szCs w:val="20"/>
        </w:rPr>
        <w:t xml:space="preserve">St. Johns College of Engineering &amp; Technology, Yemmiganur, Kurnool, Andhra Pradesh</w:t>
      </w:r>
    </w:p>
    <w:p>
      <w:pPr>
        <w:spacing w:after="60" w:before="0" w:line="240"/>
        <w:jc w:val="center"/>
      </w:pPr>
      <w:r>
        <w:rPr>
          <w:rFonts w:ascii="Times New Roman" w:cs="Times New Roman" w:eastAsia="Times New Roman" w:hAnsi="Times New Roman"/>
          <w:b w:val="false"/>
          <w:bCs w:val="false"/>
          <w:color w:val="444444"/>
          <w:sz w:val="20"/>
          <w:szCs w:val="20"/>
        </w:rPr>
        <w:t xml:space="preserve">Roll No: 22G31A3221  |  Internship: Exposys Data Labs, Bengaluru — 560064</w:t>
      </w:r>
    </w:p>
    <w:p>
      <w:pPr>
        <w:spacing w:after="400" w:before="0" w:line="240"/>
        <w:jc w:val="center"/>
      </w:pPr>
      <w:r>
        <w:rPr>
          <w:rFonts w:ascii="Times New Roman" w:cs="Times New Roman" w:eastAsia="Times New Roman" w:hAnsi="Times New Roman"/>
          <w:b w:val="false"/>
          <w:bCs w:val="false"/>
          <w:color w:val="444444"/>
          <w:sz w:val="20"/>
          <w:szCs w:val="20"/>
        </w:rPr>
        <w:t xml:space="preserve">Email: kuruva.shiva@sjcet.ac.in</w:t>
      </w:r>
    </w:p>
    <w:p>
      <w:pPr>
        <w:pBdr>
          <w:bottom w:val="single" w:color="1a3c6e" w:sz="6" w:space="1"/>
        </w:pBdr>
        <w:spacing w:after="200" w:before="0"/>
      </w:pPr>
    </w:p>
    <w:p>
      <w:pPr>
        <w:spacing w:after="160" w:before="0" w:line="240"/>
        <w:jc w:val="both"/>
      </w:pPr>
      <w:r>
        <w:rPr>
          <w:rFonts w:ascii="Times New Roman" w:cs="Times New Roman" w:eastAsia="Times New Roman" w:hAnsi="Times New Roman"/>
          <w:b/>
          <w:bCs/>
          <w:color w:val="000000"/>
          <w:sz w:val="20"/>
          <w:szCs w:val="20"/>
        </w:rPr>
        <w:t xml:space="preserve">Abstract—</w:t>
      </w:r>
      <w:r>
        <w:rPr>
          <w:rFonts w:ascii="Times New Roman" w:cs="Times New Roman" w:eastAsia="Times New Roman" w:hAnsi="Times New Roman"/>
          <w:b w:val="false"/>
          <w:bCs w:val="false"/>
          <w:color w:val="000000"/>
          <w:sz w:val="20"/>
          <w:szCs w:val="20"/>
        </w:rPr>
        <w:t xml:space="preserve">In the modern digital era, secure communication over cloud-based platforms is of paramount importance. This paper presents NeuroCipher, a novel hybrid encryption algorithm that enhances existing cryptographic standards by incorporating Machine Learning (ML)-based transformations. The system combines AES-256-GCM for authenticated symmetric encryption, RSA-2048 for secure key exchange, and a custom ML-generated dynamic S-Box using a trained Multi-Layer Perceptron (MLP) neural network. A comprehensive 3-factor entity authentication system is also implemented using bcrypt password hashing, TOTP-based two-factor authentication, and ML-based keystroke dynamics verification using Random Forest and Isolation Forest. The system achieves 100% encryption/decryption integrity with encryption times of 5–24 ms for typical messages, and the keystroke dynamics classifier achieves 100% cross-validation accuracy after only 7 typing samples per user.</w:t>
      </w:r>
    </w:p>
    <w:p>
      <w:pPr>
        <w:spacing w:after="200" w:before="0" w:line="240"/>
        <w:jc w:val="both"/>
      </w:pPr>
      <w:r>
        <w:rPr>
          <w:rFonts w:ascii="Times New Roman" w:cs="Times New Roman" w:eastAsia="Times New Roman" w:hAnsi="Times New Roman"/>
          <w:b/>
          <w:bCs/>
          <w:color w:val="000000"/>
          <w:sz w:val="20"/>
          <w:szCs w:val="20"/>
        </w:rPr>
        <w:t xml:space="preserve">Index Terms—</w:t>
      </w:r>
      <w:r>
        <w:rPr>
          <w:rFonts w:ascii="Times New Roman" w:cs="Times New Roman" w:eastAsia="Times New Roman" w:hAnsi="Times New Roman"/>
          <w:b w:val="false"/>
          <w:bCs w:val="false"/>
          <w:color w:val="000000"/>
          <w:sz w:val="20"/>
          <w:szCs w:val="20"/>
        </w:rPr>
        <w:t xml:space="preserve">AES-256-GCM, RSA-2048, Machine Learning, Dynamic S-Box, Keystroke Dynamics, 3-Factor Authentication, Hybrid Encryption, Secure Messaging, Neural Network, Flask.</w:t>
      </w:r>
    </w:p>
    <w:p>
      <w:pPr>
        <w:pBdr>
          <w:bottom w:val="single" w:color="1a3c6e" w:sz="6" w:space="1"/>
        </w:pBdr>
        <w:spacing w:after="200" w:before="0"/>
      </w:pPr>
    </w:p>
    <w:p>
      <w:pPr>
        <w:sectPr>
          <w:pgSz w:w="12240" w:h="15840" w:orient="portrait"/>
          <w:pgMar w:top="1080" w:right="1080" w:bottom="1080" w:left="1080" w:header="708" w:footer="708" w:gutter="0"/>
          <w:pgNumType/>
          <w:docGrid w:linePitch="360"/>
        </w:sectPr>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Pr>
          <w:p>
            <w:pPr>
              <w:pBdr>
                <w:bottom w:val="single" w:color="1a3c6e" w:sz="4" w:space="1"/>
              </w:pBdr>
              <w:spacing w:after="100" w:before="200"/>
            </w:pPr>
            <w:r>
              <w:rPr>
                <w:rFonts w:ascii="Times New Roman" w:cs="Times New Roman" w:eastAsia="Times New Roman" w:hAnsi="Times New Roman"/>
                <w:b/>
                <w:bCs/>
                <w:caps/>
                <w:sz w:val="22"/>
                <w:szCs w:val="22"/>
              </w:rPr>
              <w:t xml:space="preserve">I.  Introduction</w:t>
            </w:r>
          </w:p>
          <w:p>
            <w:pPr>
              <w:spacing w:after="120" w:before="0" w:line="276"/>
              <w:jc w:val="both"/>
            </w:pPr>
            <w:r>
              <w:rPr>
                <w:rFonts w:ascii="Times New Roman" w:cs="Times New Roman" w:eastAsia="Times New Roman" w:hAnsi="Times New Roman"/>
                <w:b w:val="false"/>
                <w:bCs w:val="false"/>
                <w:color w:val="000000"/>
                <w:sz w:val="20"/>
                <w:szCs w:val="20"/>
              </w:rPr>
              <w:t xml:space="preserve">Data science and machine learning are transforming modern cybersecurity. When a user sends text or files via cloud platforms, data traverses infrastructure susceptible to interception, man-in-the-middle attacks, and data breaches. Traditional methods such as AES and RSA, while mathematically robust, are vulnerable when used in isolation.</w:t>
            </w:r>
          </w:p>
          <w:p>
            <w:pPr>
              <w:spacing w:after="120" w:before="0" w:line="276"/>
              <w:jc w:val="both"/>
            </w:pPr>
            <w:r>
              <w:rPr>
                <w:rFonts w:ascii="Times New Roman" w:cs="Times New Roman" w:eastAsia="Times New Roman" w:hAnsi="Times New Roman"/>
                <w:b w:val="false"/>
                <w:bCs w:val="false"/>
                <w:color w:val="000000"/>
                <w:sz w:val="20"/>
                <w:szCs w:val="20"/>
              </w:rPr>
              <w:t xml:space="preserve">This paper proposes NeuroCipher, a hybrid system that stacks ML-based transformation atop industry-standard cryptographic primitives, implementing a layered defence-in-depth approach. The system is deployed as a Flask web application supporting text and file encryption up to 16 MB.</w:t>
            </w:r>
          </w:p>
          <w:p>
            <w:pPr>
              <w:pBdr>
                <w:bottom w:val="single" w:color="1a3c6e" w:sz="4" w:space="1"/>
              </w:pBdr>
              <w:spacing w:after="100" w:before="200"/>
            </w:pPr>
            <w:r>
              <w:rPr>
                <w:rFonts w:ascii="Times New Roman" w:cs="Times New Roman" w:eastAsia="Times New Roman" w:hAnsi="Times New Roman"/>
                <w:b/>
                <w:bCs/>
                <w:caps/>
                <w:sz w:val="22"/>
                <w:szCs w:val="22"/>
              </w:rPr>
              <w:t xml:space="preserve">II.  Existing Methods &amp; Issues</w:t>
            </w:r>
          </w:p>
          <w:p>
            <w:pPr>
              <w:spacing w:after="120" w:before="0" w:line="276"/>
              <w:jc w:val="both"/>
            </w:pPr>
            <w:r>
              <w:rPr>
                <w:rFonts w:ascii="Times New Roman" w:cs="Times New Roman" w:eastAsia="Times New Roman" w:hAnsi="Times New Roman"/>
                <w:b w:val="false"/>
                <w:bCs w:val="false"/>
                <w:color w:val="000000"/>
                <w:sz w:val="20"/>
                <w:szCs w:val="20"/>
              </w:rPr>
              <w:t xml:space="preserve">Standard AES uses a fixed Rijndael S-Box identical in every implementation worldwide. While computationally resistant, side-channel and known-plaintext attacks exploit predictable substitution. RSA is computationally intensive for bulk data and typically used for key exchange only. Single-factor password authentication provides no defence when credentials are stolen.</w:t>
            </w:r>
          </w:p>
          <w:p>
            <w:pPr>
              <w:spacing w:after="60" w:before="160" w:line="240"/>
              <w:jc w:val="both"/>
            </w:pPr>
            <w:r>
              <w:rPr>
                <w:rFonts w:ascii="Times New Roman" w:cs="Times New Roman" w:eastAsia="Times New Roman" w:hAnsi="Times New Roman"/>
                <w:b/>
                <w:bCs/>
                <w:color w:val="000000"/>
                <w:sz w:val="20"/>
                <w:szCs w:val="20"/>
              </w:rPr>
              <w:t xml:space="preserve">A.  Key Limitations</w:t>
            </w:r>
          </w:p>
          <w:p>
            <w:pPr>
              <w:spacing w:after="120" w:before="0" w:line="276"/>
              <w:jc w:val="both"/>
            </w:pPr>
            <w:r>
              <w:rPr>
                <w:rFonts w:ascii="Times New Roman" w:cs="Times New Roman" w:eastAsia="Times New Roman" w:hAnsi="Times New Roman"/>
                <w:b w:val="false"/>
                <w:bCs w:val="false"/>
                <w:color w:val="000000"/>
                <w:sz w:val="20"/>
                <w:szCs w:val="20"/>
              </w:rPr>
              <w:t xml:space="preserve">• Fixed, publicly known AES S-Box — predictable substitution layer.</w:t>
            </w:r>
          </w:p>
          <w:p>
            <w:pPr>
              <w:spacing w:after="120" w:before="0" w:line="276"/>
              <w:jc w:val="both"/>
            </w:pPr>
            <w:r>
              <w:rPr>
                <w:rFonts w:ascii="Times New Roman" w:cs="Times New Roman" w:eastAsia="Times New Roman" w:hAnsi="Times New Roman"/>
                <w:b w:val="false"/>
                <w:bCs w:val="false"/>
                <w:color w:val="000000"/>
                <w:sz w:val="20"/>
                <w:szCs w:val="20"/>
              </w:rPr>
              <w:t xml:space="preserve">• Single-factor password authentication — no defence against stolen credentials.</w:t>
            </w:r>
          </w:p>
          <w:p>
            <w:pPr>
              <w:spacing w:after="120" w:before="0" w:line="276"/>
              <w:jc w:val="both"/>
            </w:pPr>
            <w:r>
              <w:rPr>
                <w:rFonts w:ascii="Times New Roman" w:cs="Times New Roman" w:eastAsia="Times New Roman" w:hAnsi="Times New Roman"/>
                <w:b w:val="false"/>
                <w:bCs w:val="false"/>
                <w:color w:val="000000"/>
                <w:sz w:val="20"/>
                <w:szCs w:val="20"/>
              </w:rPr>
              <w:t xml:space="preserve">• No behavioral biometric verification — impostors cannot be detected.</w:t>
            </w:r>
          </w:p>
          <w:p>
            <w:pPr>
              <w:spacing w:after="120" w:before="0" w:line="276"/>
              <w:jc w:val="both"/>
            </w:pPr>
            <w:r>
              <w:rPr>
                <w:rFonts w:ascii="Times New Roman" w:cs="Times New Roman" w:eastAsia="Times New Roman" w:hAnsi="Times New Roman"/>
                <w:b w:val="false"/>
                <w:bCs w:val="false"/>
                <w:color w:val="000000"/>
                <w:sz w:val="20"/>
                <w:szCs w:val="20"/>
              </w:rPr>
              <w:t xml:space="preserve">• Static encryption keys — once leaked, all past messages are compromised.</w:t>
            </w:r>
          </w:p>
          <w:p>
            <w:pPr>
              <w:spacing w:after="120" w:before="0" w:line="276"/>
              <w:jc w:val="both"/>
            </w:pPr>
            <w:r>
              <w:rPr>
                <w:rFonts w:ascii="Times New Roman" w:cs="Times New Roman" w:eastAsia="Times New Roman" w:hAnsi="Times New Roman"/>
                <w:b w:val="false"/>
                <w:bCs w:val="false"/>
                <w:color w:val="000000"/>
                <w:sz w:val="20"/>
                <w:szCs w:val="20"/>
              </w:rPr>
              <w:t xml:space="preserve">• No per-message unique transformations — replay attacks feasible.</w:t>
            </w:r>
          </w:p>
          <w:p>
            <w:pPr>
              <w:spacing w:after="120" w:before="0" w:line="276"/>
              <w:jc w:val="both"/>
            </w:pPr>
            <w:r>
              <w:rPr>
                <w:rFonts w:ascii="Times New Roman" w:cs="Times New Roman" w:eastAsia="Times New Roman" w:hAnsi="Times New Roman"/>
                <w:b w:val="false"/>
                <w:bCs w:val="false"/>
                <w:color w:val="000000"/>
                <w:sz w:val="20"/>
                <w:szCs w:val="20"/>
              </w:rPr>
              <w:t xml:space="preserve">• Lack of audit trail — no security event logging or trust scoring.</w:t>
            </w:r>
          </w:p>
          <w:p>
            <w:pPr>
              <w:pBdr>
                <w:bottom w:val="single" w:color="1a3c6e" w:sz="4" w:space="1"/>
              </w:pBdr>
              <w:spacing w:after="100" w:before="200"/>
            </w:pPr>
            <w:r>
              <w:rPr>
                <w:rFonts w:ascii="Times New Roman" w:cs="Times New Roman" w:eastAsia="Times New Roman" w:hAnsi="Times New Roman"/>
                <w:b/>
                <w:bCs/>
                <w:caps/>
                <w:sz w:val="22"/>
                <w:szCs w:val="22"/>
              </w:rPr>
              <w:t xml:space="preserve">III.  Proposed Method: NeuroCipher</w:t>
            </w:r>
          </w:p>
          <w:p>
            <w:pPr>
              <w:spacing w:after="120" w:before="0" w:line="276"/>
              <w:jc w:val="both"/>
            </w:pPr>
            <w:r>
              <w:rPr>
                <w:rFonts w:ascii="Times New Roman" w:cs="Times New Roman" w:eastAsia="Times New Roman" w:hAnsi="Times New Roman"/>
                <w:b w:val="false"/>
                <w:bCs w:val="false"/>
                <w:color w:val="000000"/>
                <w:sz w:val="20"/>
                <w:szCs w:val="20"/>
              </w:rPr>
              <w:t xml:space="preserve">NeuroCipher introduces a novel ML-generated dynamic S-Box that eliminates the predictability weakness of standard AES. Combined with a 3-factor authentication pipeline, the proposed system addresses all key limitations of existing approaches.</w:t>
            </w:r>
          </w:p>
          <w:p>
            <w:pPr>
              <w:spacing w:after="60" w:before="160" w:line="240"/>
              <w:jc w:val="both"/>
            </w:pPr>
            <w:r>
              <w:rPr>
                <w:rFonts w:ascii="Times New Roman" w:cs="Times New Roman" w:eastAsia="Times New Roman" w:hAnsi="Times New Roman"/>
                <w:b/>
                <w:bCs/>
                <w:color w:val="000000"/>
                <w:sz w:val="20"/>
                <w:szCs w:val="20"/>
              </w:rPr>
              <w:t xml:space="preserve">A.  System Architecture</w:t>
            </w:r>
          </w:p>
          <w:p>
            <w:pPr>
              <w:spacing w:after="120" w:before="0" w:line="276"/>
              <w:jc w:val="both"/>
            </w:pPr>
            <w:r>
              <w:rPr>
                <w:rFonts w:ascii="Times New Roman" w:cs="Times New Roman" w:eastAsia="Times New Roman" w:hAnsi="Times New Roman"/>
                <w:b w:val="false"/>
                <w:bCs w:val="false"/>
                <w:color w:val="000000"/>
                <w:sz w:val="20"/>
                <w:szCs w:val="20"/>
              </w:rPr>
              <w:t xml:space="preserve">The algorithm proceeds in 10 steps: (1) User Authentication via bcrypt + TOTP + Keystroke Dynamics ML; (2) Input plaintext/file; (3) Generate 256-bit AES key + 32-byte neural seed; (4) MLP generates unique 256-byte ML S-Box; (5) XOR Diffusion using SHA-512(seed) + S-Box substitution; (6) AES-256-GCM authenticated encryption; (7) RSA-2048 OAEP encrypts AES key + neural seed; (8) Package ciphertext + encrypted key bundle + nonce + auth tag; (9) Transmit over cloud/network; (10) Decryption: RSA → AES-GCM → Inverse S-Box → Plaintext.</w:t>
            </w:r>
          </w:p>
          <w:p>
            <w:pPr>
              <w:pBdr>
                <w:bottom w:val="single" w:color="1a3c6e" w:sz="4" w:space="1"/>
              </w:pBdr>
              <w:spacing w:after="100" w:before="200"/>
            </w:pPr>
            <w:r>
              <w:rPr>
                <w:rFonts w:ascii="Times New Roman" w:cs="Times New Roman" w:eastAsia="Times New Roman" w:hAnsi="Times New Roman"/>
                <w:b/>
                <w:bCs/>
                <w:caps/>
                <w:sz w:val="22"/>
                <w:szCs w:val="22"/>
              </w:rPr>
              <w:t xml:space="preserve">IV.  Methodology</w:t>
            </w:r>
          </w:p>
          <w:p>
            <w:pPr>
              <w:spacing w:after="60" w:before="160" w:line="240"/>
              <w:jc w:val="both"/>
            </w:pPr>
            <w:r>
              <w:rPr>
                <w:rFonts w:ascii="Times New Roman" w:cs="Times New Roman" w:eastAsia="Times New Roman" w:hAnsi="Times New Roman"/>
                <w:b/>
                <w:bCs/>
                <w:color w:val="000000"/>
                <w:sz w:val="20"/>
                <w:szCs w:val="20"/>
              </w:rPr>
              <w:t xml:space="preserve">A.  Data Collection &amp; Preprocessing</w:t>
            </w:r>
          </w:p>
          <w:p>
            <w:pPr>
              <w:spacing w:after="120" w:before="0" w:line="276"/>
              <w:jc w:val="both"/>
            </w:pPr>
            <w:r>
              <w:rPr>
                <w:rFonts w:ascii="Times New Roman" w:cs="Times New Roman" w:eastAsia="Times New Roman" w:hAnsi="Times New Roman"/>
                <w:b w:val="false"/>
                <w:bCs w:val="false"/>
                <w:color w:val="000000"/>
                <w:sz w:val="20"/>
                <w:szCs w:val="20"/>
              </w:rPr>
              <w:t xml:space="preserve">Plaintext message data and 200 entropy pattern samples were synthesised for MLP training. Keystroke event data is captured via JavaScript (keydown/keyup timestamps) during user registration and login sessions at the Flask interface. Timing data is cleaned to remove outlier events, normalised using StandardScaler, and user identity labels encoded for the Random Forest classifier.</w:t>
            </w:r>
          </w:p>
          <w:p>
            <w:pPr>
              <w:spacing w:after="60" w:before="160" w:line="240"/>
              <w:jc w:val="both"/>
            </w:pPr>
            <w:r>
              <w:rPr>
                <w:rFonts w:ascii="Times New Roman" w:cs="Times New Roman" w:eastAsia="Times New Roman" w:hAnsi="Times New Roman"/>
                <w:b/>
                <w:bCs/>
                <w:color w:val="000000"/>
                <w:sz w:val="20"/>
                <w:szCs w:val="20"/>
              </w:rPr>
              <w:t xml:space="preserve">B.  Feature Engineering</w:t>
            </w:r>
          </w:p>
          <w:p>
            <w:pPr>
              <w:spacing w:after="120" w:before="0" w:line="276"/>
              <w:jc w:val="both"/>
            </w:pPr>
            <w:r>
              <w:rPr>
                <w:rFonts w:ascii="Times New Roman" w:cs="Times New Roman" w:eastAsia="Times New Roman" w:hAnsi="Times New Roman"/>
                <w:b w:val="false"/>
                <w:bCs w:val="false"/>
                <w:color w:val="000000"/>
                <w:sz w:val="20"/>
                <w:szCs w:val="20"/>
              </w:rPr>
              <w:t xml:space="preserve">For the S-Box MLP: 8 statistical entropy features. For keystroke dynamics: 14 biometric timing features including dwell times, flight times, rhythm regularity, pause frequency, burst rate, typing speed, and statistical moments.</w:t>
            </w:r>
          </w:p>
          <w:p>
            <w:pPr>
              <w:spacing w:after="60" w:before="160" w:line="240"/>
              <w:jc w:val="both"/>
            </w:pPr>
            <w:r>
              <w:rPr>
                <w:rFonts w:ascii="Times New Roman" w:cs="Times New Roman" w:eastAsia="Times New Roman" w:hAnsi="Times New Roman"/>
                <w:b/>
                <w:bCs/>
                <w:color w:val="000000"/>
                <w:sz w:val="20"/>
                <w:szCs w:val="20"/>
              </w:rPr>
              <w:t xml:space="preserve">C.  Model Training</w:t>
            </w:r>
          </w:p>
          <w:p>
            <w:pPr>
              <w:spacing w:after="120" w:before="0" w:line="276"/>
              <w:jc w:val="both"/>
            </w:pPr>
            <w:r>
              <w:rPr>
                <w:rFonts w:ascii="Times New Roman" w:cs="Times New Roman" w:eastAsia="Times New Roman" w:hAnsi="Times New Roman"/>
                <w:b w:val="false"/>
                <w:bCs w:val="false"/>
                <w:color w:val="000000"/>
                <w:sz w:val="20"/>
                <w:szCs w:val="20"/>
              </w:rPr>
              <w:t xml:space="preserve">The MLP (hidden_layer_sizes=(64,128,64), activation=relu, max_iter=500) is trained for S-Box generation. RandomForestClassifier (100 trees, max_depth=10) and IsolationForest (contamination=0.1) handle keystroke dynamics. 5-fold cross-validation is used throughout.</w:t>
            </w:r>
          </w:p>
        </w:tc>
        <w:tc>
          <w:tcPr>
            <w:tcW w:type="dxa" w:w="720"/>
            <w:tcBorders>
              <w:top w:val="none" w:color="FFFFFF" w:sz="0"/>
              <w:left w:val="none" w:color="FFFFFF" w:sz="0"/>
              <w:bottom w:val="none" w:color="FFFFFF" w:sz="0"/>
              <w:right w:val="none" w:color="FFFFFF" w:sz="0"/>
            </w:tcBorders>
          </w:tcPr>
          <w:p>
            <w:pPr>
              <w:spacing w:after="120" w:before="0" w:line="240"/>
              <w:jc w:val="both"/>
            </w:pPr>
            <w:r>
              <w:rPr>
                <w:rFonts w:ascii="Times New Roman" w:cs="Times New Roman" w:eastAsia="Times New Roman" w:hAnsi="Times New Roman"/>
                <w:b w:val="false"/>
                <w:bCs w:val="false"/>
                <w:color w:val="000000"/>
                <w:sz w:val="20"/>
                <w:szCs w:val="20"/>
              </w:rPr>
              <w:t xml:space="preserve"/>
            </w:r>
          </w:p>
        </w:tc>
        <w:tc>
          <w:tcPr>
            <w:tcW w:type="dxa" w:w="4320"/>
            <w:tcBorders>
              <w:top w:val="none" w:color="FFFFFF" w:sz="0"/>
              <w:left w:val="none" w:color="FFFFFF" w:sz="0"/>
              <w:bottom w:val="none" w:color="FFFFFF" w:sz="0"/>
              <w:right w:val="none" w:color="FFFFFF" w:sz="0"/>
            </w:tcBorders>
          </w:tcPr>
          <w:p>
            <w:pPr>
              <w:pBdr>
                <w:bottom w:val="single" w:color="1a3c6e" w:sz="4" w:space="1"/>
              </w:pBdr>
              <w:spacing w:after="100" w:before="200"/>
            </w:pPr>
            <w:r>
              <w:rPr>
                <w:rFonts w:ascii="Times New Roman" w:cs="Times New Roman" w:eastAsia="Times New Roman" w:hAnsi="Times New Roman"/>
                <w:b/>
                <w:bCs/>
                <w:caps/>
                <w:sz w:val="22"/>
                <w:szCs w:val="22"/>
              </w:rPr>
              <w:t xml:space="preserve">V.  Implementation</w:t>
            </w:r>
          </w:p>
          <w:p>
            <w:pPr>
              <w:spacing w:after="60" w:before="160" w:line="240"/>
              <w:jc w:val="both"/>
            </w:pPr>
            <w:r>
              <w:rPr>
                <w:rFonts w:ascii="Times New Roman" w:cs="Times New Roman" w:eastAsia="Times New Roman" w:hAnsi="Times New Roman"/>
                <w:b/>
                <w:bCs/>
                <w:color w:val="000000"/>
                <w:sz w:val="20"/>
                <w:szCs w:val="20"/>
              </w:rPr>
              <w:t xml:space="preserve">A.  Core Encryption Module</w:t>
            </w:r>
          </w:p>
          <w:p>
            <w:pPr>
              <w:spacing w:after="120" w:before="0" w:line="276"/>
              <w:jc w:val="both"/>
            </w:pPr>
            <w:r>
              <w:rPr>
                <w:rFonts w:ascii="Times New Roman" w:cs="Times New Roman" w:eastAsia="Times New Roman" w:hAnsi="Times New Roman"/>
                <w:b w:val="false"/>
                <w:bCs w:val="false"/>
                <w:color w:val="000000"/>
                <w:sz w:val="20"/>
                <w:szCs w:val="20"/>
              </w:rPr>
              <w:t xml:space="preserve">The encrypt_message() function implements the 3-layer encryption pipeline: Layer 1 performs ML neural transformation using the dynamic S-Box; Layer 2 applies AES-256-GCM authenticated encryption; Layer 3 uses RSA-2048 OAEP for secure key exchange. The function returns the ciphertext, encrypted key bundle, nonce, authentication tag, and encryption time in milliseconds.</w:t>
            </w:r>
          </w:p>
          <w:p>
            <w:pPr>
              <w:spacing w:after="60" w:before="160" w:line="240"/>
              <w:jc w:val="both"/>
            </w:pPr>
            <w:r>
              <w:rPr>
                <w:rFonts w:ascii="Times New Roman" w:cs="Times New Roman" w:eastAsia="Times New Roman" w:hAnsi="Times New Roman"/>
                <w:b/>
                <w:bCs/>
                <w:color w:val="000000"/>
                <w:sz w:val="20"/>
                <w:szCs w:val="20"/>
              </w:rPr>
              <w:t xml:space="preserve">B.  Authentication Pipeline</w:t>
            </w:r>
          </w:p>
          <w:p>
            <w:pPr>
              <w:spacing w:after="120" w:before="0" w:line="276"/>
              <w:jc w:val="both"/>
            </w:pPr>
            <w:r>
              <w:rPr>
                <w:rFonts w:ascii="Times New Roman" w:cs="Times New Roman" w:eastAsia="Times New Roman" w:hAnsi="Times New Roman"/>
                <w:b w:val="false"/>
                <w:bCs w:val="false"/>
                <w:color w:val="000000"/>
                <w:sz w:val="20"/>
                <w:szCs w:val="20"/>
              </w:rPr>
              <w:t xml:space="preserve">The Authenticator class implements 3-factor authentication: (1) bcrypt password verification (work factor=12); (2) TOTP time-based OTP validation via pyotp; (3) ML-based keystroke dynamics scoring using a Random Forest classifier and Isolation Forest anomaly detector. Trust scores and risk levels are logged to a SQLite audit database.</w:t>
            </w:r>
          </w:p>
          <w:p>
            <w:pPr>
              <w:spacing w:after="60" w:before="120"/>
              <w:jc w:val="center"/>
            </w:pPr>
            <w:r>
              <w:drawing>
                <wp:inline distT="0" distB="0" distL="0" distR="0">
                  <wp:extent cx="209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2095500"/>
                          </a:xfrm>
                          <a:prstGeom prst="rect">
                            <a:avLst/>
                          </a:prstGeom>
                        </pic:spPr>
                      </pic:pic>
                    </a:graphicData>
                  </a:graphic>
                </wp:inline>
              </w:drawing>
            </w:r>
          </w:p>
          <w:p>
            <w:pPr>
              <w:spacing w:after="120" w:before="0" w:line="240"/>
              <w:jc w:val="center"/>
            </w:pPr>
            <w:r>
              <w:rPr>
                <w:rFonts w:ascii="Times New Roman" w:cs="Times New Roman" w:eastAsia="Times New Roman" w:hAnsi="Times New Roman"/>
                <w:b w:val="false"/>
                <w:bCs w:val="false"/>
                <w:color w:val="000000"/>
                <w:sz w:val="18"/>
                <w:szCs w:val="18"/>
              </w:rPr>
              <w:t xml:space="preserve">Fig. 2. NeuroCipher Encryption Process Interface</w:t>
            </w:r>
          </w:p>
          <w:p>
            <w:pPr>
              <w:spacing w:after="60" w:before="160" w:line="240"/>
              <w:jc w:val="both"/>
            </w:pPr>
            <w:r>
              <w:rPr>
                <w:rFonts w:ascii="Times New Roman" w:cs="Times New Roman" w:eastAsia="Times New Roman" w:hAnsi="Times New Roman"/>
                <w:b/>
                <w:bCs/>
                <w:color w:val="000000"/>
                <w:sz w:val="20"/>
                <w:szCs w:val="20"/>
              </w:rPr>
              <w:t xml:space="preserve">C.  Deployment</w:t>
            </w:r>
          </w:p>
          <w:p>
            <w:pPr>
              <w:spacing w:after="120" w:before="0" w:line="276"/>
              <w:jc w:val="both"/>
            </w:pPr>
            <w:r>
              <w:rPr>
                <w:rFonts w:ascii="Times New Roman" w:cs="Times New Roman" w:eastAsia="Times New Roman" w:hAnsi="Times New Roman"/>
                <w:b w:val="false"/>
                <w:bCs w:val="false"/>
                <w:color w:val="000000"/>
                <w:sz w:val="20"/>
                <w:szCs w:val="20"/>
              </w:rPr>
              <w:t xml:space="preserve">The system is deployed as a Flask web application at http://127.0.0.1:5000 with 12 routes and a premium dark-themed responsive UI. It supports both text and file encryption up to 16 MB, with all security events logged for audit.</w:t>
            </w:r>
          </w:p>
          <w:p>
            <w:pPr>
              <w:spacing w:after="60" w:before="120"/>
              <w:jc w:val="center"/>
            </w:pPr>
            <w:r>
              <w:drawing>
                <wp:inline distT="0" distB="0" distL="0" distR="0">
                  <wp:extent cx="2095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00125"/>
                          </a:xfrm>
                          <a:prstGeom prst="rect">
                            <a:avLst/>
                          </a:prstGeom>
                        </pic:spPr>
                      </pic:pic>
                    </a:graphicData>
                  </a:graphic>
                </wp:inline>
              </w:drawing>
            </w:r>
          </w:p>
          <w:p>
            <w:pPr>
              <w:spacing w:after="120" w:before="0" w:line="240"/>
              <w:jc w:val="center"/>
            </w:pPr>
            <w:r>
              <w:rPr>
                <w:rFonts w:ascii="Times New Roman" w:cs="Times New Roman" w:eastAsia="Times New Roman" w:hAnsi="Times New Roman"/>
                <w:b w:val="false"/>
                <w:bCs w:val="false"/>
                <w:color w:val="000000"/>
                <w:sz w:val="18"/>
                <w:szCs w:val="18"/>
              </w:rPr>
              <w:t xml:space="preserve">Fig. 3. NeuroCipher — Send Encrypted Message Interface</w:t>
            </w:r>
          </w:p>
          <w:p>
            <w:pPr>
              <w:pBdr>
                <w:bottom w:val="single" w:color="1a3c6e" w:sz="4" w:space="1"/>
              </w:pBdr>
              <w:spacing w:after="100" w:before="200"/>
            </w:pPr>
            <w:r>
              <w:rPr>
                <w:rFonts w:ascii="Times New Roman" w:cs="Times New Roman" w:eastAsia="Times New Roman" w:hAnsi="Times New Roman"/>
                <w:b/>
                <w:bCs/>
                <w:caps/>
                <w:sz w:val="22"/>
                <w:szCs w:val="22"/>
              </w:rPr>
              <w:t xml:space="preserve">VI.  Results &amp; Evaluation</w:t>
            </w:r>
          </w:p>
          <w:p>
            <w:pPr>
              <w:spacing w:after="120" w:before="0" w:line="276"/>
              <w:jc w:val="both"/>
            </w:pPr>
            <w:r>
              <w:rPr>
                <w:rFonts w:ascii="Times New Roman" w:cs="Times New Roman" w:eastAsia="Times New Roman" w:hAnsi="Times New Roman"/>
                <w:b w:val="false"/>
                <w:bCs w:val="false"/>
                <w:color w:val="000000"/>
                <w:sz w:val="20"/>
                <w:szCs w:val="20"/>
              </w:rPr>
              <w:t xml:space="preserve">The system achieves 100% encryption/decryption integrity across all test cases. Encryption latency measures 5–24 ms for typical text messages and up to 110 ms for 50 KB files. The keystroke dynamics ML classifier achieves 100% cross-validation accuracy after only 7 typing samples per user. All 29 unit and integration tests passed with a 100% success rate.</w:t>
            </w:r>
          </w:p>
          <w:p>
            <w:pPr>
              <w:spacing w:after="120" w:before="0" w:line="276"/>
              <w:jc w:val="both"/>
            </w:pPr>
            <w:r>
              <w:rPr>
                <w:rFonts w:ascii="Times New Roman" w:cs="Times New Roman" w:eastAsia="Times New Roman" w:hAnsi="Times New Roman"/>
                <w:b w:val="false"/>
                <w:bCs w:val="false"/>
                <w:color w:val="000000"/>
                <w:sz w:val="20"/>
                <w:szCs w:val="20"/>
              </w:rPr>
              <w:t xml:space="preserve">Comparative benchmarks confirm that NeuroCipher's encryption overhead (due to the ML S-Box generation) adds only 3–8 ms over standard AES-256-GCM, a negligible cost for the added security of per-message unique transformations.</w:t>
            </w:r>
          </w:p>
          <w:p>
            <w:pPr>
              <w:pBdr>
                <w:bottom w:val="single" w:color="1a3c6e" w:sz="4" w:space="1"/>
              </w:pBdr>
              <w:spacing w:after="100" w:before="200"/>
            </w:pPr>
            <w:r>
              <w:rPr>
                <w:rFonts w:ascii="Times New Roman" w:cs="Times New Roman" w:eastAsia="Times New Roman" w:hAnsi="Times New Roman"/>
                <w:b/>
                <w:bCs/>
                <w:caps/>
                <w:sz w:val="22"/>
                <w:szCs w:val="22"/>
              </w:rPr>
              <w:t xml:space="preserve">VII.  Conclusion</w:t>
            </w:r>
          </w:p>
          <w:p>
            <w:pPr>
              <w:spacing w:after="120" w:before="0" w:line="276"/>
              <w:jc w:val="both"/>
            </w:pPr>
            <w:r>
              <w:rPr>
                <w:rFonts w:ascii="Times New Roman" w:cs="Times New Roman" w:eastAsia="Times New Roman" w:hAnsi="Times New Roman"/>
                <w:b w:val="false"/>
                <w:bCs w:val="false"/>
                <w:color w:val="000000"/>
                <w:sz w:val="20"/>
                <w:szCs w:val="20"/>
              </w:rPr>
              <w:t xml:space="preserve">This paper presented NeuroCipher, a fully functional ML-powered secure messenger that addresses both encryption weakness and authentication weakness in existing systems. The hybrid architecture combining AES-256-GCM, RSA-2048, and ML-generated dynamic S-Box, with a 3-factor biometric authentication pipeline, provides significant practical advantages in the domain of cybersecurity and secure digital communication.</w:t>
            </w:r>
          </w:p>
          <w:p>
            <w:pPr>
              <w:spacing w:after="120" w:before="0" w:line="276"/>
              <w:jc w:val="both"/>
            </w:pPr>
            <w:r>
              <w:rPr>
                <w:rFonts w:ascii="Times New Roman" w:cs="Times New Roman" w:eastAsia="Times New Roman" w:hAnsi="Times New Roman"/>
                <w:b w:val="false"/>
                <w:bCs w:val="false"/>
                <w:color w:val="000000"/>
                <w:sz w:val="20"/>
                <w:szCs w:val="20"/>
              </w:rPr>
              <w:t xml:space="preserve">Future work includes extending NeuroCipher to post-quantum cryptographic primitives (CRYSTALS-Kyber, CRYSTALS-Dilithium), federated ML for keystroke model training without centralising biometric data, and mobile deployment via a React Native client.</w:t>
            </w:r>
          </w:p>
          <w:p>
            <w:pPr>
              <w:pBdr>
                <w:bottom w:val="single" w:color="1a3c6e" w:sz="4" w:space="1"/>
              </w:pBdr>
              <w:spacing w:after="100" w:before="200"/>
            </w:pPr>
            <w:r>
              <w:rPr>
                <w:rFonts w:ascii="Times New Roman" w:cs="Times New Roman" w:eastAsia="Times New Roman" w:hAnsi="Times New Roman"/>
                <w:b/>
                <w:bCs/>
                <w:caps/>
                <w:sz w:val="22"/>
                <w:szCs w:val="22"/>
              </w:rPr>
              <w:t xml:space="preserve">References</w:t>
            </w:r>
          </w:p>
          <w:p>
            <w:pPr>
              <w:spacing w:after="60" w:before="0" w:line="240"/>
              <w:jc w:val="both"/>
            </w:pPr>
            <w:r>
              <w:rPr>
                <w:rFonts w:ascii="Times New Roman" w:cs="Times New Roman" w:eastAsia="Times New Roman" w:hAnsi="Times New Roman"/>
                <w:b w:val="false"/>
                <w:bCs w:val="false"/>
                <w:color w:val="000000"/>
                <w:sz w:val="18"/>
                <w:szCs w:val="18"/>
              </w:rPr>
              <w:t xml:space="preserve">[1] NIST FIPS PUB 197, "Advanced Encryption Standard (AES)," 2001.</w:t>
            </w:r>
          </w:p>
          <w:p>
            <w:pPr>
              <w:spacing w:after="60" w:before="0" w:line="240"/>
              <w:jc w:val="both"/>
            </w:pPr>
            <w:r>
              <w:rPr>
                <w:rFonts w:ascii="Times New Roman" w:cs="Times New Roman" w:eastAsia="Times New Roman" w:hAnsi="Times New Roman"/>
                <w:b w:val="false"/>
                <w:bCs w:val="false"/>
                <w:color w:val="000000"/>
                <w:sz w:val="18"/>
                <w:szCs w:val="18"/>
              </w:rPr>
              <w:t xml:space="preserve">[2] R. Rivest, A. Shamir, L. Adleman, "A Method for Obtaining Digital Signatures," Comm. ACM, 1978.</w:t>
            </w:r>
          </w:p>
          <w:p>
            <w:pPr>
              <w:spacing w:after="60" w:before="0" w:line="240"/>
              <w:jc w:val="both"/>
            </w:pPr>
            <w:r>
              <w:rPr>
                <w:rFonts w:ascii="Times New Roman" w:cs="Times New Roman" w:eastAsia="Times New Roman" w:hAnsi="Times New Roman"/>
                <w:b w:val="false"/>
                <w:bCs w:val="false"/>
                <w:color w:val="000000"/>
                <w:sz w:val="18"/>
                <w:szCs w:val="18"/>
              </w:rPr>
              <w:t xml:space="preserve">[3] M. Dworkin, "Recommendation for Block Cipher Modes: GCM," NIST SP 800-38D, 2007.</w:t>
            </w:r>
          </w:p>
          <w:p>
            <w:pPr>
              <w:spacing w:after="60" w:before="0" w:line="240"/>
              <w:jc w:val="both"/>
            </w:pPr>
            <w:r>
              <w:rPr>
                <w:rFonts w:ascii="Times New Roman" w:cs="Times New Roman" w:eastAsia="Times New Roman" w:hAnsi="Times New Roman"/>
                <w:b w:val="false"/>
                <w:bCs w:val="false"/>
                <w:color w:val="000000"/>
                <w:sz w:val="18"/>
                <w:szCs w:val="18"/>
              </w:rPr>
              <w:t xml:space="preserve">[4] D. M'Raihi et al., "TOTP: Time-Based One-Time Password Algorithm," IETF RFC 6238, 2011.</w:t>
            </w:r>
          </w:p>
          <w:p>
            <w:pPr>
              <w:spacing w:after="60" w:before="0" w:line="240"/>
              <w:jc w:val="both"/>
            </w:pPr>
            <w:r>
              <w:rPr>
                <w:rFonts w:ascii="Times New Roman" w:cs="Times New Roman" w:eastAsia="Times New Roman" w:hAnsi="Times New Roman"/>
                <w:b w:val="false"/>
                <w:bCs w:val="false"/>
                <w:color w:val="000000"/>
                <w:sz w:val="18"/>
                <w:szCs w:val="18"/>
              </w:rPr>
              <w:t xml:space="preserve">[5] N. Provos, D. Mazieres, "A Future-Adaptable Password Scheme," USENIX, 1999.</w:t>
            </w:r>
          </w:p>
          <w:p>
            <w:pPr>
              <w:spacing w:after="60" w:before="0" w:line="240"/>
              <w:jc w:val="both"/>
            </w:pPr>
            <w:r>
              <w:rPr>
                <w:rFonts w:ascii="Times New Roman" w:cs="Times New Roman" w:eastAsia="Times New Roman" w:hAnsi="Times New Roman"/>
                <w:b w:val="false"/>
                <w:bCs w:val="false"/>
                <w:color w:val="000000"/>
                <w:sz w:val="18"/>
                <w:szCs w:val="18"/>
              </w:rPr>
              <w:t xml:space="preserve">[6] K.S. Killourhy, R.A. Maxion, "Comparing Anomaly-Detection Algorithms for Keystroke Dynamics," IEEE DSN, 2009.</w:t>
            </w:r>
          </w:p>
          <w:p>
            <w:pPr>
              <w:spacing w:after="60" w:before="0" w:line="240"/>
              <w:jc w:val="both"/>
            </w:pPr>
            <w:r>
              <w:rPr>
                <w:rFonts w:ascii="Times New Roman" w:cs="Times New Roman" w:eastAsia="Times New Roman" w:hAnsi="Times New Roman"/>
                <w:b w:val="false"/>
                <w:bCs w:val="false"/>
                <w:color w:val="000000"/>
                <w:sz w:val="18"/>
                <w:szCs w:val="18"/>
              </w:rPr>
              <w:t xml:space="preserve">[7] F. Pedregosa et al., "Scikit-learn: Machine Learning in Python," JMLR vol.12, 2011.</w:t>
            </w:r>
          </w:p>
          <w:p>
            <w:pPr>
              <w:spacing w:after="60" w:before="0" w:line="240"/>
              <w:jc w:val="both"/>
            </w:pPr>
            <w:r>
              <w:rPr>
                <w:rFonts w:ascii="Times New Roman" w:cs="Times New Roman" w:eastAsia="Times New Roman" w:hAnsi="Times New Roman"/>
                <w:b w:val="false"/>
                <w:bCs w:val="false"/>
                <w:color w:val="000000"/>
                <w:sz w:val="18"/>
                <w:szCs w:val="18"/>
              </w:rPr>
              <w:t xml:space="preserve">[8] L. Breiman, "Random Forests," Machine Learning, 45(1), 5–32, 2001.</w:t>
            </w:r>
          </w:p>
          <w:p>
            <w:pPr>
              <w:spacing w:after="60" w:before="0" w:line="240"/>
              <w:jc w:val="both"/>
            </w:pPr>
            <w:r>
              <w:rPr>
                <w:rFonts w:ascii="Times New Roman" w:cs="Times New Roman" w:eastAsia="Times New Roman" w:hAnsi="Times New Roman"/>
                <w:b w:val="false"/>
                <w:bCs w:val="false"/>
                <w:color w:val="000000"/>
                <w:sz w:val="18"/>
                <w:szCs w:val="18"/>
              </w:rPr>
              <w:t xml:space="preserve">[9] F. Liu, K. Ting, Z. Zhou, "Isolation Forest," IEEE ICDM, 2008.</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bc263075a5bc4b38bd71c8917e31bef849804d.png"/><Relationship Id="rId8" Type="http://schemas.openxmlformats.org/officeDocument/2006/relationships/image" Target="media/4c5767b3f09034ac7fa4b846c5584c0941da861d.jpg"/><Relationship Id="rId9" Type="http://schemas.openxmlformats.org/officeDocument/2006/relationships/image" Target="media/6a88791373d30aff3c1245480e3db91f7efcf93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2026-04-08T09:17:29.996Z</dcterms:created>
  <dcterms:modified xsi:type="dcterms:W3CDTF">2026-04-08T09:17:29.997Z</dcterms:modified>
</cp:coreProperties>
</file>

<file path=docProps/custom.xml><?xml version="1.0" encoding="utf-8"?>
<Properties xmlns="http://schemas.openxmlformats.org/officeDocument/2006/custom-properties" xmlns:vt="http://schemas.openxmlformats.org/officeDocument/2006/docPropsVTypes"/>
</file>