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9EA00">
      <w:pPr>
        <w:pStyle w:val="2"/>
        <w:spacing w:before="72" w:line="259" w:lineRule="auto"/>
        <w:ind w:left="3108" w:right="3099"/>
        <w:jc w:val="center"/>
        <w:rPr>
          <w:rFonts w:ascii="Calibri"/>
        </w:rPr>
      </w:pPr>
      <w:r>
        <w:rPr>
          <w:rFonts w:ascii="Calibri"/>
        </w:rPr>
        <w:t>Project Design Phase Solution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Architecture</w:t>
      </w:r>
    </w:p>
    <w:p w14:paraId="38B3B75C">
      <w:pPr>
        <w:pStyle w:val="5"/>
        <w:spacing w:before="46"/>
        <w:rPr>
          <w:rFonts w:ascii="Calibri"/>
          <w:b/>
          <w:sz w:val="20"/>
        </w:rPr>
      </w:pPr>
    </w:p>
    <w:tbl>
      <w:tblPr>
        <w:tblStyle w:val="4"/>
        <w:tblW w:w="0" w:type="auto"/>
        <w:tblInd w:w="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 w14:paraId="76279F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12" w:type="dxa"/>
          </w:tcPr>
          <w:p w14:paraId="2ACC2811">
            <w:pPr>
              <w:pStyle w:val="8"/>
              <w:spacing w:line="245" w:lineRule="exact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7" w:type="dxa"/>
          </w:tcPr>
          <w:p w14:paraId="2EA191F6">
            <w:pPr>
              <w:pStyle w:val="8"/>
              <w:spacing w:line="245" w:lineRule="exact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June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2025</w:t>
            </w:r>
          </w:p>
        </w:tc>
      </w:tr>
      <w:tr w14:paraId="2713FC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12" w:type="dxa"/>
          </w:tcPr>
          <w:p w14:paraId="5F22B285">
            <w:pPr>
              <w:pStyle w:val="8"/>
              <w:spacing w:line="249" w:lineRule="exact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07" w:type="dxa"/>
          </w:tcPr>
          <w:p w14:paraId="7D14376B">
            <w:pPr>
              <w:pStyle w:val="8"/>
              <w:spacing w:line="249" w:lineRule="exact"/>
              <w:rPr>
                <w:sz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pacing w:val="-2"/>
                <w:sz w:val="22"/>
                <w:szCs w:val="22"/>
              </w:rPr>
              <w:t>LTVIP2025TMID32984</w:t>
            </w:r>
          </w:p>
        </w:tc>
      </w:tr>
      <w:tr w14:paraId="110AEF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5" w:hRule="atLeast"/>
        </w:trPr>
        <w:tc>
          <w:tcPr>
            <w:tcW w:w="4512" w:type="dxa"/>
          </w:tcPr>
          <w:p w14:paraId="3141E267">
            <w:pPr>
              <w:pStyle w:val="8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07" w:type="dxa"/>
          </w:tcPr>
          <w:p w14:paraId="421A090C">
            <w:pPr>
              <w:pStyle w:val="8"/>
              <w:spacing w:line="248" w:lineRule="exact"/>
              <w:rPr>
                <w:sz w:val="22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IN"/>
              </w:rPr>
              <w:t xml:space="preserve">CleanTech: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Transforming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6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waste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management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5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with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4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>transfer</w:t>
            </w:r>
            <w:r>
              <w:rPr>
                <w:rFonts w:hint="default" w:ascii="Times New Roman" w:hAnsi="Times New Roman" w:cs="Times New Roman"/>
                <w:b w:val="0"/>
                <w:bCs w:val="0"/>
                <w:spacing w:val="-7"/>
                <w:sz w:val="2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  <w:t xml:space="preserve">learning </w:t>
            </w:r>
          </w:p>
        </w:tc>
      </w:tr>
      <w:tr w14:paraId="3AF56D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4512" w:type="dxa"/>
          </w:tcPr>
          <w:p w14:paraId="16ECB2A9">
            <w:pPr>
              <w:pStyle w:val="8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507" w:type="dxa"/>
          </w:tcPr>
          <w:p w14:paraId="3C10D3F7">
            <w:pPr>
              <w:pStyle w:val="8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1D03A094">
      <w:pPr>
        <w:pStyle w:val="5"/>
        <w:spacing w:before="152"/>
        <w:rPr>
          <w:rFonts w:ascii="Calibri"/>
          <w:b/>
        </w:rPr>
      </w:pPr>
    </w:p>
    <w:p w14:paraId="6F00BED1">
      <w:pPr>
        <w:spacing w:before="0"/>
        <w:ind w:left="23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Architecture:</w:t>
      </w:r>
    </w:p>
    <w:p w14:paraId="73603CD6">
      <w:pPr>
        <w:pStyle w:val="5"/>
        <w:spacing w:before="179" w:line="235" w:lineRule="auto"/>
        <w:ind w:left="23"/>
      </w:pPr>
      <w:r>
        <w:t>Solution</w:t>
      </w:r>
      <w:r>
        <w:rPr>
          <w:spacing w:val="-2"/>
        </w:rPr>
        <w:t xml:space="preserve"> </w:t>
      </w:r>
      <w:r>
        <w:t>architecture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process –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sub-processes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bridges the gap between business problems and technology solutions. Its goals are to:</w:t>
      </w:r>
    </w:p>
    <w:p w14:paraId="0BCB6513">
      <w:pPr>
        <w:pStyle w:val="5"/>
        <w:spacing w:before="89"/>
      </w:pPr>
    </w:p>
    <w:p w14:paraId="2E4C1DFF">
      <w:pPr>
        <w:pStyle w:val="7"/>
        <w:numPr>
          <w:ilvl w:val="0"/>
          <w:numId w:val="1"/>
        </w:numPr>
        <w:tabs>
          <w:tab w:val="left" w:pos="743"/>
        </w:tabs>
        <w:spacing w:before="0" w:after="0" w:line="240" w:lineRule="auto"/>
        <w:ind w:left="743" w:right="0" w:hanging="359"/>
        <w:jc w:val="left"/>
        <w:rPr>
          <w:sz w:val="24"/>
        </w:rPr>
      </w:pP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best</w:t>
      </w:r>
      <w:r>
        <w:rPr>
          <w:spacing w:val="-5"/>
          <w:sz w:val="24"/>
        </w:rPr>
        <w:t xml:space="preserve"> </w:t>
      </w: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problems.</w:t>
      </w:r>
    </w:p>
    <w:p w14:paraId="072719BF">
      <w:pPr>
        <w:pStyle w:val="7"/>
        <w:numPr>
          <w:ilvl w:val="0"/>
          <w:numId w:val="1"/>
        </w:numPr>
        <w:tabs>
          <w:tab w:val="left" w:pos="744"/>
        </w:tabs>
        <w:spacing w:before="143" w:after="0" w:line="235" w:lineRule="auto"/>
        <w:ind w:left="744" w:right="550" w:hanging="360"/>
        <w:jc w:val="left"/>
        <w:rPr>
          <w:sz w:val="24"/>
        </w:rPr>
      </w:pP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structure,</w:t>
      </w:r>
      <w:r>
        <w:rPr>
          <w:spacing w:val="-6"/>
          <w:sz w:val="24"/>
        </w:rPr>
        <w:t xml:space="preserve"> </w:t>
      </w:r>
      <w:r>
        <w:rPr>
          <w:sz w:val="24"/>
        </w:rPr>
        <w:t>characteristics,</w:t>
      </w:r>
      <w:r>
        <w:rPr>
          <w:spacing w:val="-6"/>
          <w:sz w:val="24"/>
        </w:rPr>
        <w:t xml:space="preserve"> </w:t>
      </w:r>
      <w:r>
        <w:rPr>
          <w:sz w:val="24"/>
        </w:rPr>
        <w:t>behavior,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aspects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software to project stakeholders.</w:t>
      </w:r>
    </w:p>
    <w:p w14:paraId="7758E467">
      <w:pPr>
        <w:pStyle w:val="7"/>
        <w:numPr>
          <w:ilvl w:val="0"/>
          <w:numId w:val="1"/>
        </w:numPr>
        <w:tabs>
          <w:tab w:val="left" w:pos="743"/>
        </w:tabs>
        <w:spacing w:before="145" w:after="0" w:line="240" w:lineRule="auto"/>
        <w:ind w:left="743" w:right="0" w:hanging="359"/>
        <w:jc w:val="left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5"/>
          <w:sz w:val="24"/>
        </w:rPr>
        <w:t xml:space="preserve"> </w:t>
      </w:r>
      <w:r>
        <w:rPr>
          <w:sz w:val="24"/>
        </w:rPr>
        <w:t>phases,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requirements.</w:t>
      </w:r>
    </w:p>
    <w:p w14:paraId="0821D197">
      <w:pPr>
        <w:pStyle w:val="7"/>
        <w:numPr>
          <w:ilvl w:val="0"/>
          <w:numId w:val="1"/>
        </w:numPr>
        <w:tabs>
          <w:tab w:val="left" w:pos="744"/>
        </w:tabs>
        <w:spacing w:before="144" w:after="0" w:line="235" w:lineRule="auto"/>
        <w:ind w:left="744" w:right="363" w:hanging="360"/>
        <w:jc w:val="left"/>
        <w:rPr>
          <w:sz w:val="24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specifications</w:t>
      </w:r>
      <w:r>
        <w:rPr>
          <w:spacing w:val="-5"/>
          <w:sz w:val="24"/>
        </w:rPr>
        <w:t xml:space="preserve"> </w:t>
      </w:r>
      <w:r>
        <w:rPr>
          <w:sz w:val="24"/>
        </w:rPr>
        <w:t>according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z w:val="24"/>
        </w:rPr>
        <w:t>defined,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managed, </w:t>
      </w:r>
      <w:r>
        <w:rPr>
          <w:rFonts w:hint="default"/>
          <w:sz w:val="24"/>
          <w:lang w:val="en-IN"/>
        </w:rPr>
        <w:t xml:space="preserve"> </w:t>
      </w:r>
      <w:bookmarkStart w:id="0" w:name="_GoBack"/>
      <w:bookmarkEnd w:id="0"/>
      <w:r>
        <w:rPr>
          <w:sz w:val="24"/>
        </w:rPr>
        <w:t>and delivered.</w:t>
      </w:r>
    </w:p>
    <w:p w14:paraId="14311CE0">
      <w:pPr>
        <w:pStyle w:val="5"/>
      </w:pPr>
    </w:p>
    <w:p w14:paraId="5FC02066">
      <w:pPr>
        <w:pStyle w:val="5"/>
        <w:spacing w:before="43"/>
      </w:pPr>
    </w:p>
    <w:p w14:paraId="7E315E61">
      <w:pPr>
        <w:pStyle w:val="2"/>
        <w:rPr>
          <w:rFonts w:ascii="Calibri"/>
          <w:sz w:val="22"/>
        </w:rPr>
      </w:pPr>
      <w:r>
        <w:t>Example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  <w:r>
        <w:rPr>
          <w:spacing w:val="-3"/>
        </w:rPr>
        <w:t xml:space="preserve"> </w:t>
      </w:r>
      <w:r>
        <w:rPr>
          <w:spacing w:val="-2"/>
        </w:rPr>
        <w:t>Diagram</w:t>
      </w:r>
      <w:r>
        <w:rPr>
          <w:rFonts w:ascii="Calibri"/>
          <w:spacing w:val="-2"/>
          <w:sz w:val="22"/>
        </w:rPr>
        <w:t>:</w:t>
      </w:r>
    </w:p>
    <w:p w14:paraId="07BE3856">
      <w:pPr>
        <w:pStyle w:val="5"/>
        <w:rPr>
          <w:rFonts w:ascii="Calibri"/>
          <w:b/>
          <w:sz w:val="20"/>
        </w:rPr>
      </w:pPr>
    </w:p>
    <w:p w14:paraId="5084CA61">
      <w:pPr>
        <w:pStyle w:val="5"/>
        <w:spacing w:before="113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945515</wp:posOffset>
            </wp:positionH>
            <wp:positionV relativeFrom="paragraph">
              <wp:posOffset>241935</wp:posOffset>
            </wp:positionV>
            <wp:extent cx="5692140" cy="2588260"/>
            <wp:effectExtent l="0" t="0" r="0" b="0"/>
            <wp:wrapTopAndBottom/>
            <wp:docPr id="1" name="Image 1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oice applications in clinical research powered by AI on AWS – Part 1:  Architecture and design considerations | AWS for Industries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217" cy="2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3F4CA">
      <w:pPr>
        <w:spacing w:before="140"/>
        <w:ind w:left="23" w:right="0" w:firstLine="0"/>
        <w:jc w:val="left"/>
        <w:rPr>
          <w:rFonts w:ascii="Verdana"/>
          <w:i/>
          <w:sz w:val="21"/>
        </w:rPr>
      </w:pPr>
      <w:r>
        <w:rPr>
          <w:rFonts w:ascii="Verdana"/>
          <w:i/>
          <w:color w:val="333333"/>
          <w:w w:val="85"/>
          <w:sz w:val="21"/>
        </w:rPr>
        <w:t>Figure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1:</w:t>
      </w:r>
      <w:r>
        <w:rPr>
          <w:rFonts w:ascii="Verdana"/>
          <w:i/>
          <w:color w:val="333333"/>
          <w:spacing w:val="-2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Architecture</w:t>
      </w:r>
      <w:r>
        <w:rPr>
          <w:rFonts w:ascii="Verdana"/>
          <w:i/>
          <w:color w:val="33333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and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data</w:t>
      </w:r>
      <w:r>
        <w:rPr>
          <w:rFonts w:ascii="Verdana"/>
          <w:i/>
          <w:color w:val="333333"/>
          <w:spacing w:val="-8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flow</w:t>
      </w:r>
      <w:r>
        <w:rPr>
          <w:rFonts w:ascii="Verdana"/>
          <w:i/>
          <w:color w:val="333333"/>
          <w:spacing w:val="-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of</w:t>
      </w:r>
      <w:r>
        <w:rPr>
          <w:rFonts w:ascii="Verdana"/>
          <w:i/>
          <w:color w:val="333333"/>
          <w:spacing w:val="-7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the</w:t>
      </w:r>
      <w:r>
        <w:rPr>
          <w:rFonts w:ascii="Verdana"/>
          <w:i/>
          <w:color w:val="333333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voice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patient</w:t>
      </w:r>
      <w:r>
        <w:rPr>
          <w:rFonts w:ascii="Verdana"/>
          <w:i/>
          <w:color w:val="333333"/>
          <w:spacing w:val="-5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diary</w:t>
      </w:r>
      <w:r>
        <w:rPr>
          <w:rFonts w:ascii="Verdana"/>
          <w:i/>
          <w:color w:val="333333"/>
          <w:spacing w:val="-4"/>
          <w:sz w:val="21"/>
        </w:rPr>
        <w:t xml:space="preserve"> </w:t>
      </w:r>
      <w:r>
        <w:rPr>
          <w:rFonts w:ascii="Verdana"/>
          <w:i/>
          <w:color w:val="333333"/>
          <w:w w:val="85"/>
          <w:sz w:val="21"/>
        </w:rPr>
        <w:t>sample</w:t>
      </w:r>
      <w:r>
        <w:rPr>
          <w:rFonts w:ascii="Verdana"/>
          <w:i/>
          <w:color w:val="333333"/>
          <w:spacing w:val="-1"/>
          <w:sz w:val="21"/>
        </w:rPr>
        <w:t xml:space="preserve"> </w:t>
      </w:r>
      <w:r>
        <w:rPr>
          <w:rFonts w:ascii="Verdana"/>
          <w:i/>
          <w:color w:val="333333"/>
          <w:spacing w:val="-2"/>
          <w:w w:val="85"/>
          <w:sz w:val="21"/>
        </w:rPr>
        <w:t>application</w:t>
      </w:r>
    </w:p>
    <w:p w14:paraId="28378606">
      <w:pPr>
        <w:spacing w:before="201" w:line="254" w:lineRule="auto"/>
        <w:ind w:left="23" w:right="519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Reference:</w:t>
      </w:r>
      <w:r>
        <w:rPr>
          <w:rFonts w:ascii="Calibri"/>
          <w:b/>
          <w:spacing w:val="-13"/>
          <w:sz w:val="22"/>
        </w:rPr>
        <w:t xml:space="preserve"> </w:t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Calibri"/>
          <w:b/>
          <w:color w:val="0462C1"/>
          <w:sz w:val="22"/>
          <w:u w:val="single" w:color="0462C1"/>
        </w:rPr>
        <w:t>https://aws.amazon.com/blogs/industries/voice-applications-in-clinical-research-</w:t>
      </w:r>
      <w:r>
        <w:rPr>
          <w:rFonts w:ascii="Calibri"/>
          <w:b/>
          <w:color w:val="0462C1"/>
          <w:sz w:val="22"/>
          <w:u w:val="single" w:color="0462C1"/>
        </w:rPr>
        <w:fldChar w:fldCharType="end"/>
      </w:r>
      <w:r>
        <w:rPr>
          <w:rFonts w:ascii="Calibri"/>
          <w:b/>
          <w:color w:val="0462C1"/>
          <w:sz w:val="22"/>
        </w:rPr>
        <w:t xml:space="preserve"> </w:t>
      </w:r>
      <w:r>
        <w:fldChar w:fldCharType="begin"/>
      </w:r>
      <w:r>
        <w:instrText xml:space="preserve"> HYPERLINK "https://aws.amazon.com/blogs/industries/voice-applications-in-clinical-research-powered-by-ai-on-aws-part-1-architecture-and-design-considerations/" \h </w:instrText>
      </w:r>
      <w:r>
        <w:fldChar w:fldCharType="separate"/>
      </w:r>
      <w:r>
        <w:rPr>
          <w:rFonts w:ascii="Calibri"/>
          <w:b/>
          <w:color w:val="0462C1"/>
          <w:spacing w:val="-2"/>
          <w:sz w:val="22"/>
          <w:u w:val="single" w:color="0462C1"/>
        </w:rPr>
        <w:t>powered-by-ai-on-aws-part-1-architecture-and-design-considerations/</w:t>
      </w:r>
      <w:r>
        <w:rPr>
          <w:rFonts w:ascii="Calibri"/>
          <w:b/>
          <w:color w:val="0462C1"/>
          <w:spacing w:val="-2"/>
          <w:sz w:val="22"/>
          <w:u w:val="single" w:color="0462C1"/>
        </w:rPr>
        <w:fldChar w:fldCharType="end"/>
      </w:r>
    </w:p>
    <w:sectPr>
      <w:type w:val="continuous"/>
      <w:pgSz w:w="11910" w:h="16840"/>
      <w:pgMar w:top="780" w:right="1417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0"/>
      <w:numFmt w:val="bullet"/>
      <w:lvlText w:val="●"/>
      <w:lvlJc w:val="left"/>
      <w:pPr>
        <w:ind w:left="744" w:hanging="36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0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3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8E17362"/>
    <w:rsid w:val="36410370"/>
    <w:rsid w:val="38712827"/>
    <w:rsid w:val="48AE40C6"/>
    <w:rsid w:val="5777520F"/>
    <w:rsid w:val="5A805270"/>
    <w:rsid w:val="77396925"/>
    <w:rsid w:val="7D6903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3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43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105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2025-07-20T06:52:00Z</dcterms:created>
  <dc:creator>Amarender Katkam</dc:creator>
  <cp:lastModifiedBy>Shiva Akshith</cp:lastModifiedBy>
  <dcterms:modified xsi:type="dcterms:W3CDTF">2025-07-20T07:12:30Z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2025-07-20T00:00:00Z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ECD84B7E69114AFDAB4F92414DBCB126_13</vt:lpwstr>
  </property>
</Properties>
</file>