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LEARNING_PHILOSOPHY</w:t>
      </w:r>
    </w:p>
    <w:p>
      <w:r>
        <w:t>Portfolio Knowledge Base</w:t>
        <w:br/>
        <w:t>Education Documentation</w:t>
        <w:br/>
        <w:t>Version 1.0</w:t>
      </w:r>
    </w:p>
    <w:p>
      <w:pPr>
        <w:pStyle w:val="Heading2"/>
      </w:pPr>
      <w:r>
        <w:t>Purpose</w:t>
      </w:r>
    </w:p>
    <w:p>
      <w:r>
        <w:t>Summarizes the documented learning approach reflected across the portfolio.</w:t>
      </w:r>
    </w:p>
    <w:p>
      <w:pPr>
        <w:pStyle w:val="Heading2"/>
      </w:pPr>
      <w:r>
        <w:t>Themes</w:t>
      </w:r>
    </w:p>
    <w:p>
      <w:pPr>
        <w:pStyle w:val="ListBullet"/>
      </w:pPr>
      <w:r>
        <w:t>Continuous learning</w:t>
      </w:r>
    </w:p>
    <w:p>
      <w:pPr>
        <w:pStyle w:val="ListBullet"/>
      </w:pPr>
      <w:r>
        <w:t>Hands-on project development</w:t>
      </w:r>
    </w:p>
    <w:p>
      <w:pPr>
        <w:pStyle w:val="ListBullet"/>
      </w:pPr>
      <w:r>
        <w:t>Industry-focused skill building</w:t>
      </w:r>
    </w:p>
    <w:p>
      <w:pPr>
        <w:pStyle w:val="ListBullet"/>
      </w:pPr>
      <w:r>
        <w:t>AI and automation specialization</w:t>
      </w:r>
    </w:p>
    <w:p>
      <w:pPr>
        <w:pStyle w:val="ListBullet"/>
      </w:pPr>
      <w:r>
        <w:t>Practical problem solving</w:t>
      </w:r>
    </w:p>
    <w:p>
      <w:pPr>
        <w:pStyle w:val="Heading2"/>
      </w:pPr>
      <w:r>
        <w:t>Confidence</w:t>
      </w:r>
    </w:p>
    <w:p>
      <w:r>
        <w:t>Derived from documented portfolio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