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2B1640" w:color="auto" w:val="clear"/>
            <w:tcMar>
              <w:top w:type="dxa" w:w="240"/>
              <w:left w:type="dxa" w:w="240"/>
              <w:bottom w:type="dxa" w:w="240"/>
              <w:right w:type="dxa" w:w="120"/>
            </w:tcMar>
          </w:tcPr>
          <w:p>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tc>
        <w:tc>
          <w:tcPr>
            <w:tcW w:type="dxa" w:w="8138"/>
            <w:tcBorders>
              <w:top w:val="none" w:color="FFFFFF" w:sz="0"/>
              <w:left w:val="none" w:color="FFFFFF" w:sz="0"/>
              <w:bottom w:val="none" w:color="FFFFFF" w:sz="0"/>
              <w:right w:val="none" w:color="FFFFFF" w:sz="0"/>
            </w:tcBorders>
            <w:shd w:fill="2B1640" w:color="auto" w:val="clear"/>
            <w:tcMar>
              <w:top w:type="dxa" w:w="240"/>
              <w:left w:type="dxa" w:w="120"/>
              <w:bottom w:type="dxa" w:w="240"/>
              <w:right w:type="dxa" w:w="240"/>
            </w:tcMar>
          </w:tcPr>
          <w:p>
            <w:pPr>
              <w:spacing w:after="60" w:before="0" w:line="300"/>
            </w:pPr>
            <w:r>
              <w:rPr>
                <w:rFonts w:ascii="Candara" w:cs="Candara" w:eastAsia="Candara" w:hAnsi="Candara"/>
                <w:b/>
                <w:bCs/>
                <w:color w:val="FFF6EC"/>
                <w:sz w:val="40"/>
                <w:szCs w:val="40"/>
              </w:rPr>
              <w:t xml:space="preserve">Saarthi — brand one-pager</w:t>
            </w:r>
          </w:p>
          <w:p>
            <w:pPr>
              <w:spacing w:after="0" w:before="0" w:line="300"/>
            </w:pPr>
            <w:r>
              <w:rPr>
                <w:rFonts w:ascii="Corbel" w:cs="Corbel" w:eastAsia="Corbel" w:hAnsi="Corbel"/>
                <w:color w:val="F2A93B"/>
                <w:sz w:val="24"/>
                <w:szCs w:val="24"/>
              </w:rPr>
              <w:t xml:space="preserve">You choose the road. We help you steer.</w:t>
            </w:r>
          </w:p>
        </w:tc>
      </w:tr>
    </w:tbl>
    <w:p>
      <w:pPr>
        <w:spacing w:after="100" w:before="260" w:line="300"/>
      </w:pPr>
      <w:r>
        <w:rPr>
          <w:rFonts w:ascii="Candara" w:cs="Candara" w:eastAsia="Candara" w:hAnsi="Candara"/>
          <w:b/>
          <w:bCs/>
          <w:color w:val="5B2A86"/>
          <w:sz w:val="30"/>
          <w:szCs w:val="30"/>
        </w:rPr>
        <w:t xml:space="preserve">The name</w:t>
      </w:r>
    </w:p>
    <w:p>
      <w:pPr>
        <w:spacing w:after="120" w:before="0" w:line="300"/>
      </w:pPr>
      <w:r>
        <w:rPr>
          <w:rFonts w:ascii="Corbel" w:cs="Corbel" w:eastAsia="Corbel" w:hAnsi="Corbel"/>
          <w:b/>
          <w:bCs/>
          <w:color w:val="22132F"/>
          <w:sz w:val="22"/>
          <w:szCs w:val="22"/>
        </w:rPr>
        <w:t xml:space="preserve">Established. </w:t>
      </w:r>
      <w:r>
        <w:rPr>
          <w:rFonts w:ascii="Corbel" w:cs="Corbel" w:eastAsia="Corbel" w:hAnsi="Corbel"/>
          <w:color w:val="22132F"/>
          <w:sz w:val="22"/>
          <w:szCs w:val="22"/>
        </w:rPr>
        <w:t xml:space="preserve">Sanskrit </w:t>
      </w:r>
      <w:r>
        <w:rPr>
          <w:rFonts w:ascii="Corbel" w:cs="Corbel" w:eastAsia="Corbel" w:hAnsi="Corbel"/>
          <w:i/>
          <w:iCs/>
          <w:color w:val="22132F"/>
          <w:sz w:val="22"/>
          <w:szCs w:val="22"/>
        </w:rPr>
        <w:t xml:space="preserve">sārathi</w:t>
      </w:r>
      <w:r>
        <w:rPr>
          <w:rFonts w:ascii="Corbel" w:cs="Corbel" w:eastAsia="Corbel" w:hAnsi="Corbel"/>
          <w:color w:val="22132F"/>
          <w:sz w:val="22"/>
          <w:szCs w:val="22"/>
        </w:rPr>
        <w:t xml:space="preserve"> means charioteer. In the Mahabharata, Krishna serves as Arjuna's charioteer and counsels him at his moment of doubt (Bhagavad Gita). Source: Wikipedia, “Sarathi (name of Krishna)”.</w:t>
      </w:r>
    </w:p>
    <w:p>
      <w:pPr>
        <w:spacing w:after="120" w:before="0" w:line="300"/>
      </w:pPr>
      <w:r>
        <w:rPr>
          <w:rFonts w:ascii="Corbel" w:cs="Corbel" w:eastAsia="Corbel" w:hAnsi="Corbel"/>
          <w:b/>
          <w:bCs/>
          <w:color w:val="22132F"/>
          <w:sz w:val="22"/>
          <w:szCs w:val="22"/>
        </w:rPr>
        <w:t xml:space="preserve">Our interpretation. </w:t>
      </w:r>
      <w:r>
        <w:rPr>
          <w:rFonts w:ascii="Corbel" w:cs="Corbel" w:eastAsia="Corbel" w:hAnsi="Corbel"/>
          <w:color w:val="22132F"/>
          <w:sz w:val="22"/>
          <w:szCs w:val="22"/>
        </w:rPr>
        <w:t xml:space="preserve">Saarthi guides; the student holds the reins of the decision. The mark shows two reins (family and self) converging into one road, with the goal ahead.</w:t>
      </w:r>
    </w:p>
    <w:p>
      <w:pPr>
        <w:spacing w:after="100" w:before="260" w:line="300"/>
      </w:pPr>
      <w:r>
        <w:rPr>
          <w:rFonts w:ascii="Candara" w:cs="Candara" w:eastAsia="Candara" w:hAnsi="Candara"/>
          <w:b/>
          <w:bCs/>
          <w:color w:val="5B2A86"/>
          <w:sz w:val="30"/>
          <w:szCs w:val="30"/>
        </w:rPr>
        <w:t xml:space="preserve">Positioning</w:t>
      </w:r>
    </w:p>
    <w:p>
      <w:pPr>
        <w:spacing w:after="120" w:before="0" w:line="300"/>
      </w:pPr>
      <w:r>
        <w:rPr>
          <w:rFonts w:ascii="Corbel" w:cs="Corbel" w:eastAsia="Corbel" w:hAnsi="Corbel"/>
          <w:color w:val="22132F"/>
          <w:sz w:val="22"/>
          <w:szCs w:val="22"/>
        </w:rPr>
        <w:t xml:space="preserve">For final-year college students in India who face their biggest career choice with little guidance, Saarthi is an AI career companion that narrows hundreds of options to three roads that fit, and talks them through. Unlike job portals, it asks before it suggests, and it never decides for the student.</w:t>
      </w:r>
    </w:p>
    <w:p>
      <w:pPr>
        <w:spacing w:after="100" w:before="260" w:line="300"/>
      </w:pPr>
      <w:r>
        <w:rPr>
          <w:rFonts w:ascii="Candara" w:cs="Candara" w:eastAsia="Candara" w:hAnsi="Candara"/>
          <w:b/>
          <w:bCs/>
          <w:color w:val="5B2A86"/>
          <w:sz w:val="30"/>
          <w:szCs w:val="30"/>
        </w:rPr>
        <w:t xml:space="preserve">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600"/>
        <w:gridCol w:w="5038"/>
      </w:tblGrid>
      <w:tr>
        <w:tc>
          <w:tcPr>
            <w:tcW w:type="dxa" w:w="700"/>
            <w:tcBorders>
              <w:top w:val="none" w:color="FFFFFF" w:sz="0"/>
              <w:left w:val="none" w:color="FFFFFF" w:sz="0"/>
              <w:bottom w:val="single" w:color="E4D9E6" w:sz="4"/>
              <w:right w:val="none" w:color="FFFFFF" w:sz="0"/>
            </w:tcBorders>
            <w:shd w:fill="2B1640" w:color="auto" w:val="clear"/>
          </w:tcPr>
          <w:p>
            <w:pPr>
              <w:spacing w:after="120" w:before="0" w:line="300"/>
            </w:pPr>
            <w:r>
              <w:rPr>
                <w:rFonts w:ascii="Corbel" w:cs="Corbel" w:eastAsia="Corbel" w:hAnsi="Corbel"/>
                <w:color w:val="22132F"/>
                <w:sz w:val="22"/>
                <w:szCs w:val="22"/>
              </w:rPr>
              <w:t xml:space="preserve"> </w:t>
            </w:r>
          </w:p>
        </w:tc>
        <w:tc>
          <w:tcPr>
            <w:tcW w:type="dxa" w:w="2300"/>
            <w:tcBorders>
              <w:top w:val="none" w:color="FFFFFF" w:sz="0"/>
              <w:left w:val="none" w:color="FFFFFF" w:sz="0"/>
              <w:bottom w:val="single" w:color="E4D9E6" w:sz="4"/>
              <w:right w:val="none" w:color="FFFFFF" w:sz="0"/>
            </w:tcBorders>
            <w:tcMar>
              <w:left w:type="dxa" w:w="160"/>
            </w:tcMar>
          </w:tcPr>
          <w:p>
            <w:pPr>
              <w:spacing w:after="40" w:before="40" w:line="300"/>
            </w:pPr>
            <w:r>
              <w:rPr>
                <w:rFonts w:ascii="Corbel" w:cs="Corbel" w:eastAsia="Corbel" w:hAnsi="Corbel"/>
                <w:b/>
                <w:bCs/>
                <w:color w:val="22132F"/>
                <w:sz w:val="22"/>
                <w:szCs w:val="22"/>
              </w:rPr>
              <w:t xml:space="preserve">night-plum</w:t>
            </w:r>
          </w:p>
        </w:tc>
        <w:tc>
          <w:tcPr>
            <w:tcW w:type="dxa" w:w="1600"/>
            <w:tcBorders>
              <w:top w:val="none" w:color="FFFFFF" w:sz="0"/>
              <w:left w:val="none" w:color="FFFFFF" w:sz="0"/>
              <w:bottom w:val="single" w:color="E4D9E6" w:sz="4"/>
              <w:right w:val="none" w:color="FFFFFF" w:sz="0"/>
            </w:tcBorders>
          </w:tcPr>
          <w:p>
            <w:pPr>
              <w:spacing w:after="40" w:before="40" w:line="300"/>
            </w:pPr>
            <w:r>
              <w:rPr>
                <w:rFonts w:ascii="Consolas" w:cs="Consolas" w:eastAsia="Consolas" w:hAnsi="Consolas"/>
                <w:color w:val="6B5A78"/>
                <w:sz w:val="19"/>
                <w:szCs w:val="19"/>
              </w:rPr>
              <w:t xml:space="preserve">#2B1640</w:t>
            </w:r>
          </w:p>
        </w:tc>
        <w:tc>
          <w:tcPr>
            <w:tcW w:type="dxa" w:w="5038"/>
            <w:tcBorders>
              <w:top w:val="none" w:color="FFFFFF" w:sz="0"/>
              <w:left w:val="none" w:color="FFFFFF" w:sz="0"/>
              <w:bottom w:val="single" w:color="E4D9E6" w:sz="4"/>
              <w:right w:val="none" w:color="FFFFFF" w:sz="0"/>
            </w:tcBorders>
          </w:tcPr>
          <w:p>
            <w:pPr>
              <w:spacing w:after="40" w:before="40" w:line="300"/>
            </w:pPr>
            <w:r>
              <w:rPr>
                <w:rFonts w:ascii="Corbel" w:cs="Corbel" w:eastAsia="Corbel" w:hAnsi="Corbel"/>
                <w:color w:val="6B5A78"/>
                <w:sz w:val="22"/>
                <w:szCs w:val="22"/>
              </w:rPr>
              <w:t xml:space="preserve">dark surfaces, app chrome</w:t>
            </w:r>
          </w:p>
        </w:tc>
      </w:tr>
      <w:tr>
        <w:tc>
          <w:tcPr>
            <w:tcW w:type="dxa" w:w="700"/>
            <w:tcBorders>
              <w:top w:val="none" w:color="FFFFFF" w:sz="0"/>
              <w:left w:val="none" w:color="FFFFFF" w:sz="0"/>
              <w:bottom w:val="single" w:color="E4D9E6" w:sz="4"/>
              <w:right w:val="none" w:color="FFFFFF" w:sz="0"/>
            </w:tcBorders>
            <w:shd w:fill="5B2A86" w:color="auto" w:val="clear"/>
          </w:tcPr>
          <w:p>
            <w:pPr>
              <w:spacing w:after="120" w:before="0" w:line="300"/>
            </w:pPr>
            <w:r>
              <w:rPr>
                <w:rFonts w:ascii="Corbel" w:cs="Corbel" w:eastAsia="Corbel" w:hAnsi="Corbel"/>
                <w:color w:val="22132F"/>
                <w:sz w:val="22"/>
                <w:szCs w:val="22"/>
              </w:rPr>
              <w:t xml:space="preserve"> </w:t>
            </w:r>
          </w:p>
        </w:tc>
        <w:tc>
          <w:tcPr>
            <w:tcW w:type="dxa" w:w="2300"/>
            <w:tcBorders>
              <w:top w:val="none" w:color="FFFFFF" w:sz="0"/>
              <w:left w:val="none" w:color="FFFFFF" w:sz="0"/>
              <w:bottom w:val="single" w:color="E4D9E6" w:sz="4"/>
              <w:right w:val="none" w:color="FFFFFF" w:sz="0"/>
            </w:tcBorders>
            <w:tcMar>
              <w:left w:type="dxa" w:w="160"/>
            </w:tcMar>
          </w:tcPr>
          <w:p>
            <w:pPr>
              <w:spacing w:after="40" w:before="40" w:line="300"/>
            </w:pPr>
            <w:r>
              <w:rPr>
                <w:rFonts w:ascii="Corbel" w:cs="Corbel" w:eastAsia="Corbel" w:hAnsi="Corbel"/>
                <w:b/>
                <w:bCs/>
                <w:color w:val="22132F"/>
                <w:sz w:val="22"/>
                <w:szCs w:val="22"/>
              </w:rPr>
              <w:t xml:space="preserve">guide-violet</w:t>
            </w:r>
          </w:p>
        </w:tc>
        <w:tc>
          <w:tcPr>
            <w:tcW w:type="dxa" w:w="1600"/>
            <w:tcBorders>
              <w:top w:val="none" w:color="FFFFFF" w:sz="0"/>
              <w:left w:val="none" w:color="FFFFFF" w:sz="0"/>
              <w:bottom w:val="single" w:color="E4D9E6" w:sz="4"/>
              <w:right w:val="none" w:color="FFFFFF" w:sz="0"/>
            </w:tcBorders>
          </w:tcPr>
          <w:p>
            <w:pPr>
              <w:spacing w:after="40" w:before="40" w:line="300"/>
            </w:pPr>
            <w:r>
              <w:rPr>
                <w:rFonts w:ascii="Consolas" w:cs="Consolas" w:eastAsia="Consolas" w:hAnsi="Consolas"/>
                <w:color w:val="6B5A78"/>
                <w:sz w:val="19"/>
                <w:szCs w:val="19"/>
              </w:rPr>
              <w:t xml:space="preserve">#5B2A86</w:t>
            </w:r>
          </w:p>
        </w:tc>
        <w:tc>
          <w:tcPr>
            <w:tcW w:type="dxa" w:w="5038"/>
            <w:tcBorders>
              <w:top w:val="none" w:color="FFFFFF" w:sz="0"/>
              <w:left w:val="none" w:color="FFFFFF" w:sz="0"/>
              <w:bottom w:val="single" w:color="E4D9E6" w:sz="4"/>
              <w:right w:val="none" w:color="FFFFFF" w:sz="0"/>
            </w:tcBorders>
          </w:tcPr>
          <w:p>
            <w:pPr>
              <w:spacing w:after="40" w:before="40" w:line="300"/>
            </w:pPr>
            <w:r>
              <w:rPr>
                <w:rFonts w:ascii="Corbel" w:cs="Corbel" w:eastAsia="Corbel" w:hAnsi="Corbel"/>
                <w:color w:val="6B5A78"/>
                <w:sz w:val="22"/>
                <w:szCs w:val="22"/>
              </w:rPr>
              <w:t xml:space="preserve">headings, links</w:t>
            </w:r>
          </w:p>
        </w:tc>
      </w:tr>
      <w:tr>
        <w:tc>
          <w:tcPr>
            <w:tcW w:type="dxa" w:w="700"/>
            <w:tcBorders>
              <w:top w:val="none" w:color="FFFFFF" w:sz="0"/>
              <w:left w:val="none" w:color="FFFFFF" w:sz="0"/>
              <w:bottom w:val="single" w:color="E4D9E6" w:sz="4"/>
              <w:right w:val="none" w:color="FFFFFF" w:sz="0"/>
            </w:tcBorders>
            <w:shd w:fill="F2A93B" w:color="auto" w:val="clear"/>
          </w:tcPr>
          <w:p>
            <w:pPr>
              <w:spacing w:after="120" w:before="0" w:line="300"/>
            </w:pPr>
            <w:r>
              <w:rPr>
                <w:rFonts w:ascii="Corbel" w:cs="Corbel" w:eastAsia="Corbel" w:hAnsi="Corbel"/>
                <w:color w:val="22132F"/>
                <w:sz w:val="22"/>
                <w:szCs w:val="22"/>
              </w:rPr>
              <w:t xml:space="preserve"> </w:t>
            </w:r>
          </w:p>
        </w:tc>
        <w:tc>
          <w:tcPr>
            <w:tcW w:type="dxa" w:w="2300"/>
            <w:tcBorders>
              <w:top w:val="none" w:color="FFFFFF" w:sz="0"/>
              <w:left w:val="none" w:color="FFFFFF" w:sz="0"/>
              <w:bottom w:val="single" w:color="E4D9E6" w:sz="4"/>
              <w:right w:val="none" w:color="FFFFFF" w:sz="0"/>
            </w:tcBorders>
            <w:tcMar>
              <w:left w:type="dxa" w:w="160"/>
            </w:tcMar>
          </w:tcPr>
          <w:p>
            <w:pPr>
              <w:spacing w:after="40" w:before="40" w:line="300"/>
            </w:pPr>
            <w:r>
              <w:rPr>
                <w:rFonts w:ascii="Corbel" w:cs="Corbel" w:eastAsia="Corbel" w:hAnsi="Corbel"/>
                <w:b/>
                <w:bCs/>
                <w:color w:val="22132F"/>
                <w:sz w:val="22"/>
                <w:szCs w:val="22"/>
              </w:rPr>
              <w:t xml:space="preserve">marigold</w:t>
            </w:r>
          </w:p>
        </w:tc>
        <w:tc>
          <w:tcPr>
            <w:tcW w:type="dxa" w:w="1600"/>
            <w:tcBorders>
              <w:top w:val="none" w:color="FFFFFF" w:sz="0"/>
              <w:left w:val="none" w:color="FFFFFF" w:sz="0"/>
              <w:bottom w:val="single" w:color="E4D9E6" w:sz="4"/>
              <w:right w:val="none" w:color="FFFFFF" w:sz="0"/>
            </w:tcBorders>
          </w:tcPr>
          <w:p>
            <w:pPr>
              <w:spacing w:after="40" w:before="40" w:line="300"/>
            </w:pPr>
            <w:r>
              <w:rPr>
                <w:rFonts w:ascii="Consolas" w:cs="Consolas" w:eastAsia="Consolas" w:hAnsi="Consolas"/>
                <w:color w:val="6B5A78"/>
                <w:sz w:val="19"/>
                <w:szCs w:val="19"/>
              </w:rPr>
              <w:t xml:space="preserve">#F2A93B</w:t>
            </w:r>
          </w:p>
        </w:tc>
        <w:tc>
          <w:tcPr>
            <w:tcW w:type="dxa" w:w="5038"/>
            <w:tcBorders>
              <w:top w:val="none" w:color="FFFFFF" w:sz="0"/>
              <w:left w:val="none" w:color="FFFFFF" w:sz="0"/>
              <w:bottom w:val="single" w:color="E4D9E6" w:sz="4"/>
              <w:right w:val="none" w:color="FFFFFF" w:sz="0"/>
            </w:tcBorders>
          </w:tcPr>
          <w:p>
            <w:pPr>
              <w:spacing w:after="40" w:before="40" w:line="300"/>
            </w:pPr>
            <w:r>
              <w:rPr>
                <w:rFonts w:ascii="Corbel" w:cs="Corbel" w:eastAsia="Corbel" w:hAnsi="Corbel"/>
                <w:color w:val="6B5A78"/>
                <w:sz w:val="22"/>
                <w:szCs w:val="22"/>
              </w:rPr>
              <w:t xml:space="preserve">the goal: one highlight on dark</w:t>
            </w:r>
          </w:p>
        </w:tc>
      </w:tr>
      <w:tr>
        <w:tc>
          <w:tcPr>
            <w:tcW w:type="dxa" w:w="700"/>
            <w:tcBorders>
              <w:top w:val="none" w:color="FFFFFF" w:sz="0"/>
              <w:left w:val="none" w:color="FFFFFF" w:sz="0"/>
              <w:bottom w:val="single" w:color="E4D9E6" w:sz="4"/>
              <w:right w:val="none" w:color="FFFFFF" w:sz="0"/>
            </w:tcBorders>
            <w:shd w:fill="C2601E" w:color="auto" w:val="clear"/>
          </w:tcPr>
          <w:p>
            <w:pPr>
              <w:spacing w:after="120" w:before="0" w:line="300"/>
            </w:pPr>
            <w:r>
              <w:rPr>
                <w:rFonts w:ascii="Corbel" w:cs="Corbel" w:eastAsia="Corbel" w:hAnsi="Corbel"/>
                <w:color w:val="22132F"/>
                <w:sz w:val="22"/>
                <w:szCs w:val="22"/>
              </w:rPr>
              <w:t xml:space="preserve"> </w:t>
            </w:r>
          </w:p>
        </w:tc>
        <w:tc>
          <w:tcPr>
            <w:tcW w:type="dxa" w:w="2300"/>
            <w:tcBorders>
              <w:top w:val="none" w:color="FFFFFF" w:sz="0"/>
              <w:left w:val="none" w:color="FFFFFF" w:sz="0"/>
              <w:bottom w:val="single" w:color="E4D9E6" w:sz="4"/>
              <w:right w:val="none" w:color="FFFFFF" w:sz="0"/>
            </w:tcBorders>
            <w:tcMar>
              <w:left w:type="dxa" w:w="160"/>
            </w:tcMar>
          </w:tcPr>
          <w:p>
            <w:pPr>
              <w:spacing w:after="40" w:before="40" w:line="300"/>
            </w:pPr>
            <w:r>
              <w:rPr>
                <w:rFonts w:ascii="Corbel" w:cs="Corbel" w:eastAsia="Corbel" w:hAnsi="Corbel"/>
                <w:b/>
                <w:bCs/>
                <w:color w:val="22132F"/>
                <w:sz w:val="22"/>
                <w:szCs w:val="22"/>
              </w:rPr>
              <w:t xml:space="preserve">dawn-ink</w:t>
            </w:r>
          </w:p>
        </w:tc>
        <w:tc>
          <w:tcPr>
            <w:tcW w:type="dxa" w:w="1600"/>
            <w:tcBorders>
              <w:top w:val="none" w:color="FFFFFF" w:sz="0"/>
              <w:left w:val="none" w:color="FFFFFF" w:sz="0"/>
              <w:bottom w:val="single" w:color="E4D9E6" w:sz="4"/>
              <w:right w:val="none" w:color="FFFFFF" w:sz="0"/>
            </w:tcBorders>
          </w:tcPr>
          <w:p>
            <w:pPr>
              <w:spacing w:after="40" w:before="40" w:line="300"/>
            </w:pPr>
            <w:r>
              <w:rPr>
                <w:rFonts w:ascii="Consolas" w:cs="Consolas" w:eastAsia="Consolas" w:hAnsi="Consolas"/>
                <w:color w:val="6B5A78"/>
                <w:sz w:val="19"/>
                <w:szCs w:val="19"/>
              </w:rPr>
              <w:t xml:space="preserve">#C2601E</w:t>
            </w:r>
          </w:p>
        </w:tc>
        <w:tc>
          <w:tcPr>
            <w:tcW w:type="dxa" w:w="5038"/>
            <w:tcBorders>
              <w:top w:val="none" w:color="FFFFFF" w:sz="0"/>
              <w:left w:val="none" w:color="FFFFFF" w:sz="0"/>
              <w:bottom w:val="single" w:color="E4D9E6" w:sz="4"/>
              <w:right w:val="none" w:color="FFFFFF" w:sz="0"/>
            </w:tcBorders>
          </w:tcPr>
          <w:p>
            <w:pPr>
              <w:spacing w:after="40" w:before="40" w:line="300"/>
            </w:pPr>
            <w:r>
              <w:rPr>
                <w:rFonts w:ascii="Corbel" w:cs="Corbel" w:eastAsia="Corbel" w:hAnsi="Corbel"/>
                <w:color w:val="6B5A78"/>
                <w:sz w:val="22"/>
                <w:szCs w:val="22"/>
              </w:rPr>
              <w:t xml:space="preserve">accents on light (4.6:1)</w:t>
            </w:r>
          </w:p>
        </w:tc>
      </w:tr>
      <w:tr>
        <w:tc>
          <w:tcPr>
            <w:tcW w:type="dxa" w:w="700"/>
            <w:tcBorders>
              <w:top w:val="none" w:color="FFFFFF" w:sz="0"/>
              <w:left w:val="none" w:color="FFFFFF" w:sz="0"/>
              <w:bottom w:val="single" w:color="E4D9E6" w:sz="4"/>
              <w:right w:val="none" w:color="FFFFFF" w:sz="0"/>
            </w:tcBorders>
            <w:shd w:fill="F7F2F7" w:color="auto" w:val="clear"/>
          </w:tcPr>
          <w:p>
            <w:pPr>
              <w:spacing w:after="120" w:before="0" w:line="300"/>
            </w:pPr>
            <w:r>
              <w:rPr>
                <w:rFonts w:ascii="Corbel" w:cs="Corbel" w:eastAsia="Corbel" w:hAnsi="Corbel"/>
                <w:color w:val="22132F"/>
                <w:sz w:val="22"/>
                <w:szCs w:val="22"/>
              </w:rPr>
              <w:t xml:space="preserve"> </w:t>
            </w:r>
          </w:p>
        </w:tc>
        <w:tc>
          <w:tcPr>
            <w:tcW w:type="dxa" w:w="2300"/>
            <w:tcBorders>
              <w:top w:val="none" w:color="FFFFFF" w:sz="0"/>
              <w:left w:val="none" w:color="FFFFFF" w:sz="0"/>
              <w:bottom w:val="single" w:color="E4D9E6" w:sz="4"/>
              <w:right w:val="none" w:color="FFFFFF" w:sz="0"/>
            </w:tcBorders>
            <w:tcMar>
              <w:left w:type="dxa" w:w="160"/>
            </w:tcMar>
          </w:tcPr>
          <w:p>
            <w:pPr>
              <w:spacing w:after="40" w:before="40" w:line="300"/>
            </w:pPr>
            <w:r>
              <w:rPr>
                <w:rFonts w:ascii="Corbel" w:cs="Corbel" w:eastAsia="Corbel" w:hAnsi="Corbel"/>
                <w:b/>
                <w:bCs/>
                <w:color w:val="22132F"/>
                <w:sz w:val="22"/>
                <w:szCs w:val="22"/>
              </w:rPr>
              <w:t xml:space="preserve">dawn-mist</w:t>
            </w:r>
          </w:p>
        </w:tc>
        <w:tc>
          <w:tcPr>
            <w:tcW w:type="dxa" w:w="1600"/>
            <w:tcBorders>
              <w:top w:val="none" w:color="FFFFFF" w:sz="0"/>
              <w:left w:val="none" w:color="FFFFFF" w:sz="0"/>
              <w:bottom w:val="single" w:color="E4D9E6" w:sz="4"/>
              <w:right w:val="none" w:color="FFFFFF" w:sz="0"/>
            </w:tcBorders>
          </w:tcPr>
          <w:p>
            <w:pPr>
              <w:spacing w:after="40" w:before="40" w:line="300"/>
            </w:pPr>
            <w:r>
              <w:rPr>
                <w:rFonts w:ascii="Consolas" w:cs="Consolas" w:eastAsia="Consolas" w:hAnsi="Consolas"/>
                <w:color w:val="6B5A78"/>
                <w:sz w:val="19"/>
                <w:szCs w:val="19"/>
              </w:rPr>
              <w:t xml:space="preserve">#F7F2F7</w:t>
            </w:r>
          </w:p>
        </w:tc>
        <w:tc>
          <w:tcPr>
            <w:tcW w:type="dxa" w:w="5038"/>
            <w:tcBorders>
              <w:top w:val="none" w:color="FFFFFF" w:sz="0"/>
              <w:left w:val="none" w:color="FFFFFF" w:sz="0"/>
              <w:bottom w:val="single" w:color="E4D9E6" w:sz="4"/>
              <w:right w:val="none" w:color="FFFFFF" w:sz="0"/>
            </w:tcBorders>
          </w:tcPr>
          <w:p>
            <w:pPr>
              <w:spacing w:after="40" w:before="40" w:line="300"/>
            </w:pPr>
            <w:r>
              <w:rPr>
                <w:rFonts w:ascii="Corbel" w:cs="Corbel" w:eastAsia="Corbel" w:hAnsi="Corbel"/>
                <w:color w:val="6B5A78"/>
                <w:sz w:val="22"/>
                <w:szCs w:val="22"/>
              </w:rPr>
              <w:t xml:space="preserve">light backgrounds</w:t>
            </w:r>
          </w:p>
        </w:tc>
      </w:tr>
    </w:tbl>
    <w:p>
      <w:pPr>
        <w:spacing w:after="100" w:before="260" w:line="300"/>
      </w:pPr>
      <w:r>
        <w:rPr>
          <w:rFonts w:ascii="Candara" w:cs="Candara" w:eastAsia="Candara" w:hAnsi="Candara"/>
          <w:b/>
          <w:bCs/>
          <w:color w:val="5B2A86"/>
          <w:sz w:val="30"/>
          <w:szCs w:val="30"/>
        </w:rPr>
        <w:t xml:space="preserve">Type and voice</w:t>
      </w:r>
    </w:p>
    <w:p>
      <w:pPr>
        <w:spacing w:after="120" w:before="0" w:line="300"/>
      </w:pPr>
      <w:r>
        <w:rPr>
          <w:rFonts w:ascii="Candara" w:cs="Candara" w:eastAsia="Candara" w:hAnsi="Candara"/>
          <w:b/>
          <w:bCs/>
          <w:color w:val="22132F"/>
          <w:sz w:val="22"/>
          <w:szCs w:val="22"/>
        </w:rPr>
        <w:t xml:space="preserve">Candara Bold </w:t>
      </w:r>
      <w:r>
        <w:rPr>
          <w:rFonts w:ascii="Corbel" w:cs="Corbel" w:eastAsia="Corbel" w:hAnsi="Corbel"/>
          <w:color w:val="22132F"/>
          <w:sz w:val="22"/>
          <w:szCs w:val="22"/>
        </w:rPr>
        <w:t xml:space="preserve">for display and headings; </w:t>
      </w:r>
      <w:r>
        <w:rPr>
          <w:rFonts w:ascii="Corbel" w:cs="Corbel" w:eastAsia="Corbel" w:hAnsi="Corbel"/>
          <w:b/>
          <w:bCs/>
          <w:color w:val="22132F"/>
          <w:sz w:val="22"/>
          <w:szCs w:val="22"/>
        </w:rPr>
        <w:t xml:space="preserve">Corbel </w:t>
      </w:r>
      <w:r>
        <w:rPr>
          <w:rFonts w:ascii="Corbel" w:cs="Corbel" w:eastAsia="Corbel" w:hAnsi="Corbel"/>
          <w:color w:val="22132F"/>
          <w:sz w:val="22"/>
          <w:szCs w:val="22"/>
        </w:rPr>
        <w:t xml:space="preserve">for body and UI. Both ship with Microsoft Office. Web equivalents: Nunito Sans / Source Sans 3. Voice: a calm senior who has seen many roads; plain words, questions before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7F2F7" w:color="auto" w:val="clear"/>
            <w:tcMar>
              <w:top w:type="dxa" w:w="160"/>
              <w:left w:type="dxa" w:w="240"/>
              <w:bottom w:type="dxa" w:w="160"/>
              <w:right w:type="dxa" w:w="240"/>
            </w:tcMar>
          </w:tcPr>
          <w:p>
            <w:pPr>
              <w:spacing w:after="60" w:before="0" w:line="300"/>
            </w:pPr>
            <w:r>
              <w:rPr>
                <w:rFonts w:ascii="Corbel" w:cs="Corbel" w:eastAsia="Corbel" w:hAnsi="Corbel"/>
                <w:b/>
                <w:bCs/>
                <w:color w:val="C2601E"/>
                <w:sz w:val="17"/>
                <w:szCs w:val="17"/>
              </w:rPr>
              <w:t xml:space="preserve">DO</w:t>
            </w:r>
          </w:p>
          <w:p>
            <w:pPr>
              <w:spacing w:after="0" w:before="0" w:line="300"/>
            </w:pPr>
            <w:r>
              <w:rPr>
                <w:rFonts w:ascii="Corbel" w:cs="Corbel" w:eastAsia="Corbel" w:hAnsi="Corbel"/>
                <w:color w:val="22132F"/>
                <w:sz w:val="22"/>
                <w:szCs w:val="22"/>
              </w:rPr>
              <w:t xml:space="preserve">Use abstract metaphors: reins, roads, dawn light. Keep marigold for the one thing that matters on a screen.</w:t>
            </w:r>
          </w:p>
        </w:tc>
      </w:tr>
    </w:tbl>
    <w:p>
      <w:pPr>
        <w:spacing w:after="80" w:before="0" w:line="300"/>
      </w:pPr>
      <w:r>
        <w:rPr>
          <w:rFonts w:ascii="Corbel" w:cs="Corbel" w:eastAsia="Corbel" w:hAnsi="Corbel"/>
          <w:color w:val="22132F"/>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7F2F7" w:color="auto" w:val="clear"/>
            <w:tcMar>
              <w:top w:type="dxa" w:w="160"/>
              <w:left w:type="dxa" w:w="240"/>
              <w:bottom w:type="dxa" w:w="160"/>
              <w:right w:type="dxa" w:w="240"/>
            </w:tcMar>
          </w:tcPr>
          <w:p>
            <w:pPr>
              <w:spacing w:after="60" w:before="0" w:line="300"/>
            </w:pPr>
            <w:r>
              <w:rPr>
                <w:rFonts w:ascii="Corbel" w:cs="Corbel" w:eastAsia="Corbel" w:hAnsi="Corbel"/>
                <w:b/>
                <w:bCs/>
                <w:color w:val="C2601E"/>
                <w:sz w:val="17"/>
                <w:szCs w:val="17"/>
              </w:rPr>
              <w:t xml:space="preserve">DON'T</w:t>
            </w:r>
          </w:p>
          <w:p>
            <w:pPr>
              <w:spacing w:after="0" w:before="0" w:line="300"/>
            </w:pPr>
            <w:r>
              <w:rPr>
                <w:rFonts w:ascii="Corbel" w:cs="Corbel" w:eastAsia="Corbel" w:hAnsi="Corbel"/>
                <w:color w:val="22132F"/>
                <w:sz w:val="22"/>
                <w:szCs w:val="22"/>
              </w:rPr>
              <w:t xml:space="preserve">Use deity, chariot or temple imagery, or any claim that Saarthi “chooses” a career. Don't present the mark as registered until trademark search (IP India classes 9, 41, 42) is done.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rbel" w:cs="Corbel" w:eastAsia="Corbel" w:hAnsi="Corbel"/>
        <w:color w:val="6B5A78"/>
        <w:sz w:val="16"/>
        <w:szCs w:val="16"/>
      </w:rPr>
      <w:t xml:space="preserve">Saarthi · brand concept (proposal) · </w:t>
    </w:r>
    <w:r>
      <w:rPr>
        <w:rFonts w:ascii="Corbel" w:cs="Corbel" w:eastAsia="Corbel" w:hAnsi="Corbel"/>
        <w:color w:val="6B5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99ddac294b2f9779677eb28be5a842e2b3a3a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2026-10-09T05:33:49.411Z</dcterms:created>
  <dcterms:modified xsi:type="dcterms:W3CDTF">2026-10-09T05:33:49.412Z</dcterms:modified>
</cp:coreProperties>
</file>

<file path=docProps/custom.xml><?xml version="1.0" encoding="utf-8"?>
<Properties xmlns="http://schemas.openxmlformats.org/officeDocument/2006/custom-properties" xmlns:vt="http://schemas.openxmlformats.org/officeDocument/2006/docPropsVTypes"/>
</file>