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8FC" w:rsidRDefault="0040121E" w:rsidP="0040121E">
      <w:pPr>
        <w:jc w:val="center"/>
        <w:rPr>
          <w:sz w:val="40"/>
          <w:szCs w:val="40"/>
        </w:rPr>
      </w:pPr>
      <w:r>
        <w:rPr>
          <w:sz w:val="40"/>
          <w:szCs w:val="40"/>
        </w:rPr>
        <w:t>Rules and Regulations Review</w:t>
      </w:r>
    </w:p>
    <w:p w:rsidR="0040121E" w:rsidRDefault="0040121E" w:rsidP="0040121E">
      <w:pPr>
        <w:rPr>
          <w:sz w:val="28"/>
          <w:szCs w:val="28"/>
        </w:rPr>
      </w:pPr>
    </w:p>
    <w:p w:rsidR="0040121E" w:rsidRDefault="0040121E" w:rsidP="0040121E">
      <w:pPr>
        <w:rPr>
          <w:sz w:val="28"/>
          <w:szCs w:val="28"/>
        </w:rPr>
      </w:pPr>
      <w:r>
        <w:rPr>
          <w:sz w:val="28"/>
          <w:szCs w:val="28"/>
        </w:rPr>
        <w:t>For the purpose of discussion, please find the following topics for review when revising the Rules and Regulations.</w:t>
      </w:r>
    </w:p>
    <w:p w:rsidR="0040121E" w:rsidRPr="0040121E" w:rsidRDefault="0040121E" w:rsidP="0040121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4"/>
          <w:szCs w:val="24"/>
        </w:rPr>
        <w:t>Format change – in order to make the rules easily corrected/amended, it is recommended to change the format.  A table of contents, subject per page, and less technical language should be included to make rules specific, and easy to understand.</w:t>
      </w:r>
    </w:p>
    <w:p w:rsidR="0040121E" w:rsidRDefault="0040121E" w:rsidP="0040121E">
      <w:pPr>
        <w:rPr>
          <w:sz w:val="28"/>
          <w:szCs w:val="28"/>
        </w:rPr>
      </w:pPr>
      <w:r>
        <w:rPr>
          <w:sz w:val="28"/>
          <w:szCs w:val="28"/>
        </w:rPr>
        <w:t>Additional topics for consideration:</w:t>
      </w:r>
    </w:p>
    <w:p w:rsidR="0040121E" w:rsidRDefault="0040121E" w:rsidP="0040121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Collection policy</w:t>
      </w:r>
    </w:p>
    <w:p w:rsidR="0040121E" w:rsidRDefault="0040121E" w:rsidP="0040121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Selling a unit – clarification on lockboxes, requirements, and open houses</w:t>
      </w:r>
    </w:p>
    <w:p w:rsidR="0040121E" w:rsidRDefault="0040121E" w:rsidP="0040121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Leasing a unit – remove from rules after amending the declaration</w:t>
      </w:r>
    </w:p>
    <w:p w:rsidR="0040121E" w:rsidRDefault="0040121E" w:rsidP="0040121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Pet policy – tighten up feeding wildlife rules</w:t>
      </w:r>
    </w:p>
    <w:p w:rsidR="0040121E" w:rsidRDefault="0040121E" w:rsidP="0040121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Violation fine schedule – escalating fines from $50, $100, $200 before legal action</w:t>
      </w:r>
    </w:p>
    <w:p w:rsidR="0040121E" w:rsidRPr="0040121E" w:rsidRDefault="0040121E" w:rsidP="0040121E">
      <w:pPr>
        <w:pStyle w:val="ListParagraph"/>
        <w:numPr>
          <w:ilvl w:val="0"/>
          <w:numId w:val="1"/>
        </w:numPr>
        <w:rPr>
          <w:sz w:val="28"/>
          <w:szCs w:val="28"/>
        </w:rPr>
      </w:pPr>
      <w:bookmarkStart w:id="0" w:name="_GoBack"/>
      <w:bookmarkEnd w:id="0"/>
    </w:p>
    <w:sectPr w:rsidR="0040121E" w:rsidRPr="00401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9D1997"/>
    <w:multiLevelType w:val="hybridMultilevel"/>
    <w:tmpl w:val="747AC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21E"/>
    <w:rsid w:val="0040121E"/>
    <w:rsid w:val="00FA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121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1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Lisette</dc:creator>
  <cp:lastModifiedBy>Lisette</cp:lastModifiedBy>
  <cp:revision>1</cp:revision>
  <dcterms:created xsi:type="dcterms:W3CDTF">2013-03-04T17:55:00Z</dcterms:created>
  <dcterms:modified xsi:type="dcterms:W3CDTF">2013-03-04T18:01:00Z</dcterms:modified>
</cp:coreProperties>
</file>