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Governance Framework</w:t>
      </w:r>
    </w:p>
    <w:p>
      <w:pPr>
        <w:spacing w:after="280"/>
        <w:jc w:val="center"/>
        <w:pBdr>
          <w:bottom w:val="single" w:sz="10" w:space="6" w:color="E8660A"/>
        </w:pBdr>
      </w:pPr>
      <w:r>
        <w:rPr>
          <w:color w:val="E8660A"/>
          <w:sz w:val="26"/>
        </w:rPr>
        <w:t>What must be true before this could speak to a real customer</w:t>
      </w:r>
    </w:p>
    <w:p>
      <w:pPr>
        <w:spacing w:after="400"/>
        <w:jc w:val="center"/>
      </w:pPr>
      <w:r>
        <w:rPr>
          <w:i/>
          <w:color w:val="4A4A63"/>
          <w:sz w:val="21"/>
        </w:rPr>
        <w:t>Risk, fairness, decision logging and incident response. This is the part teams</w:t>
        <w:br/>
        <w:t>leave until the end, which is precisely why it is usually shallow.</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REFERENCE  ·  USE IN WEEK THREE</w:t>
            </w:r>
          </w:p>
        </w:tc>
      </w:tr>
    </w:tbl>
    <w:p>
      <w:r>
        <w:br w:type="page"/>
      </w:r>
    </w:p>
    <w:p>
      <w:pPr>
        <w:spacing w:before="440" w:after="60"/>
        <w:pBdr>
          <w:bottom w:val="single" w:sz="8" w:space="6" w:color="E8660A"/>
        </w:pBdr>
      </w:pPr>
      <w:r>
        <w:rPr>
          <w:b/>
          <w:color w:val="1A1A2E"/>
          <w:sz w:val="34"/>
        </w:rPr>
        <w:t>What governance actually means here</w:t>
      </w:r>
    </w:p>
    <w:p>
      <w:pPr>
        <w:spacing w:after="140"/>
      </w:pPr>
      <w:r>
        <w:rPr>
          <w:i w:val="0"/>
          <w:sz w:val="21"/>
        </w:rPr>
        <w:t>You are building something that will send text to a paying customer without a human reading it first. Governance is the set of arrangements that make that defensible. It is not a document you produce at the end to satisfy a requirement; it is a series of design decisions taken early, which is why this framework asks you to make some of them in week one.</w:t>
      </w:r>
    </w:p>
    <w:p>
      <w:pPr>
        <w:spacing w:after="140"/>
      </w:pPr>
      <w:r>
        <w:rPr>
          <w:i w:val="0"/>
          <w:sz w:val="21"/>
        </w:rPr>
        <w:t>The test of whether your governance is real is simple. Pick a plausible way your system could harm a customer, and ask what in your design would stop it. If the answer describes a property of the model rather than a control you built, you have described a hope.</w:t>
      </w:r>
    </w:p>
    <w:p>
      <w:pPr>
        <w:spacing w:before="200" w:after="60"/>
        <w:jc w:val="center"/>
      </w:pPr>
      <w:r>
        <w:drawing>
          <wp:inline xmlns:a="http://schemas.openxmlformats.org/drawingml/2006/main" xmlns:pic="http://schemas.openxmlformats.org/drawingml/2006/picture">
            <wp:extent cx="4937760" cy="3847739"/>
            <wp:docPr id="1" name="Picture 1"/>
            <wp:cNvGraphicFramePr>
              <a:graphicFrameLocks noChangeAspect="1"/>
            </wp:cNvGraphicFramePr>
            <a:graphic>
              <a:graphicData uri="http://schemas.openxmlformats.org/drawingml/2006/picture">
                <pic:pic>
                  <pic:nvPicPr>
                    <pic:cNvPr id="0" name="risk_matrix.png"/>
                    <pic:cNvPicPr/>
                  </pic:nvPicPr>
                  <pic:blipFill>
                    <a:blip r:embed="rId9"/>
                    <a:stretch>
                      <a:fillRect/>
                    </a:stretch>
                  </pic:blipFill>
                  <pic:spPr>
                    <a:xfrm>
                      <a:off x="0" y="0"/>
                      <a:ext cx="4937760" cy="3847739"/>
                    </a:xfrm>
                    <a:prstGeom prst="rect"/>
                  </pic:spPr>
                </pic:pic>
              </a:graphicData>
            </a:graphic>
          </wp:inline>
        </w:drawing>
      </w:r>
    </w:p>
    <w:p>
      <w:pPr>
        <w:spacing w:after="240"/>
        <w:jc w:val="center"/>
      </w:pPr>
      <w:r>
        <w:rPr>
          <w:i/>
          <w:color w:val="4A4A63"/>
          <w:sz w:val="17"/>
        </w:rPr>
        <w:t>Figure 1. Anything in the darkest band requires a written mitigation before you build it.</w:t>
      </w:r>
    </w:p>
    <w:p>
      <w:r>
        <w:br w:type="page"/>
      </w:r>
    </w:p>
    <w:p>
      <w:pPr>
        <w:spacing w:before="440" w:after="60"/>
        <w:pBdr>
          <w:bottom w:val="single" w:sz="8" w:space="6" w:color="E8660A"/>
        </w:pBdr>
      </w:pPr>
      <w:r>
        <w:rPr>
          <w:b/>
          <w:color w:val="E8660A"/>
          <w:sz w:val="34"/>
        </w:rPr>
        <w:t xml:space="preserve">1   </w:t>
      </w:r>
      <w:r>
        <w:rPr>
          <w:b/>
          <w:color w:val="1A1A2E"/>
          <w:sz w:val="34"/>
        </w:rPr>
        <w:t>Decision logging</w:t>
      </w:r>
    </w:p>
    <w:p>
      <w:pPr>
        <w:spacing w:after="140"/>
      </w:pPr>
      <w:r>
        <w:rPr>
          <w:i w:val="0"/>
          <w:sz w:val="21"/>
        </w:rPr>
        <w:t>Every automated decision must be reconstructable months later by someone who was not there. That means logging not only what was decided but why, with enough context that the decision could be audited or challenged.</w:t>
      </w:r>
    </w:p>
    <w:p>
      <w:pPr>
        <w:spacing w:before="300" w:after="60"/>
      </w:pPr>
      <w:r>
        <w:rPr>
          <w:b/>
          <w:color w:val="1A1A2E"/>
          <w:sz w:val="25"/>
        </w:rPr>
        <w:t>The minimum record</w:t>
      </w:r>
    </w:p>
    <w:tbl>
      <w:tblPr>
        <w:tblW w:type="auto" w:w="0"/>
        <w:tblLook w:firstColumn="1" w:firstRow="1" w:lastColumn="0" w:lastRow="0" w:noHBand="0" w:noVBand="1" w:val="04A0"/>
      </w:tblPr>
      <w:tblGrid>
        <w:gridCol w:w="9648"/>
      </w:tblGrid>
      <w:tr>
        <w:tc>
          <w:tcPr>
            <w:tcW w:type="dxa" w:w="9648"/>
            <w:shd w:val="clear" w:fill="F2F2F6"/>
            <w:tcBorders>
              <w:top w:val="nil"/>
              <w:left w:val="nil"/>
              <w:bottom w:val="nil"/>
              <w:right w:val="nil"/>
            </w:tcBorders>
          </w:tcPr>
          <w:p>
            <w:pPr>
              <w:spacing w:after="0" w:before="20" w:line="240" w:lineRule="auto"/>
            </w:pPr>
            <w:r>
              <w:rPr>
                <w:rFonts w:ascii="Consolas" w:hAnsi="Consolas"/>
                <w:color w:val="1A1A2E"/>
                <w:sz w:val="17"/>
              </w:rPr>
              <w:t>{</w:t>
            </w:r>
          </w:p>
          <w:p>
            <w:pPr>
              <w:spacing w:after="0" w:before="20" w:line="240" w:lineRule="auto"/>
            </w:pPr>
            <w:r>
              <w:rPr>
                <w:rFonts w:ascii="Consolas" w:hAnsi="Consolas"/>
                <w:color w:val="1A1A2E"/>
                <w:sz w:val="17"/>
              </w:rPr>
              <w:t xml:space="preserve">  "decision_id": "...",</w:t>
            </w:r>
          </w:p>
          <w:p>
            <w:pPr>
              <w:spacing w:after="0" w:before="20" w:line="240" w:lineRule="auto"/>
            </w:pPr>
            <w:r>
              <w:rPr>
                <w:rFonts w:ascii="Consolas" w:hAnsi="Consolas"/>
                <w:color w:val="1A1A2E"/>
                <w:sz w:val="17"/>
              </w:rPr>
              <w:t xml:space="preserve">  "timestamp": "...",</w:t>
            </w:r>
          </w:p>
          <w:p>
            <w:pPr>
              <w:spacing w:after="0" w:before="20" w:line="240" w:lineRule="auto"/>
            </w:pPr>
            <w:r>
              <w:rPr>
                <w:rFonts w:ascii="Consolas" w:hAnsi="Consolas"/>
                <w:color w:val="1A1A2E"/>
                <w:sz w:val="17"/>
              </w:rPr>
              <w:t xml:space="preserve">  "ticket_id": "...",</w:t>
            </w:r>
          </w:p>
          <w:p>
            <w:pPr>
              <w:spacing w:after="0" w:before="20" w:line="240" w:lineRule="auto"/>
            </w:pPr>
            <w:r>
              <w:rPr>
                <w:rFonts w:ascii="Consolas" w:hAnsi="Consolas"/>
                <w:color w:val="1A1A2E"/>
                <w:sz w:val="17"/>
              </w:rPr>
              <w:t xml:space="preserve">  "stage": "classification | routing | generation | validation",</w:t>
            </w:r>
          </w:p>
          <w:p>
            <w:pPr>
              <w:spacing w:after="0" w:before="20" w:line="240" w:lineRule="auto"/>
            </w:pPr>
            <w:r>
              <w:rPr>
                <w:rFonts w:ascii="Consolas" w:hAnsi="Consolas"/>
                <w:color w:val="1A1A2E"/>
                <w:sz w:val="17"/>
              </w:rPr>
              <w:t xml:space="preserve">  "input_summary": "...",</w:t>
            </w:r>
          </w:p>
          <w:p>
            <w:pPr>
              <w:spacing w:after="0" w:before="20" w:line="240" w:lineRule="auto"/>
            </w:pPr>
            <w:r>
              <w:rPr>
                <w:rFonts w:ascii="Consolas" w:hAnsi="Consolas"/>
                <w:color w:val="1A1A2E"/>
                <w:sz w:val="17"/>
              </w:rPr>
              <w:t xml:space="preserve">  "model": { "name": "...", "version": "..." },</w:t>
            </w:r>
          </w:p>
          <w:p>
            <w:pPr>
              <w:spacing w:after="0" w:before="20" w:line="240" w:lineRule="auto"/>
            </w:pPr>
            <w:r>
              <w:rPr>
                <w:rFonts w:ascii="Consolas" w:hAnsi="Consolas"/>
                <w:color w:val="1A1A2E"/>
                <w:sz w:val="17"/>
              </w:rPr>
              <w:t xml:space="preserve">  "prediction": { "value": "...", "confidence": 0.00 },</w:t>
            </w:r>
          </w:p>
          <w:p>
            <w:pPr>
              <w:spacing w:after="0" w:before="20" w:line="240" w:lineRule="auto"/>
            </w:pPr>
            <w:r>
              <w:rPr>
                <w:rFonts w:ascii="Consolas" w:hAnsi="Consolas"/>
                <w:color w:val="1A1A2E"/>
                <w:sz w:val="17"/>
              </w:rPr>
              <w:t xml:space="preserve">  "alternatives": [ { "value": "...", "confidence": 0.00 } ],</w:t>
            </w:r>
          </w:p>
          <w:p>
            <w:pPr>
              <w:spacing w:after="0" w:before="20" w:line="240" w:lineRule="auto"/>
            </w:pPr>
            <w:r>
              <w:rPr>
                <w:rFonts w:ascii="Consolas" w:hAnsi="Consolas"/>
                <w:color w:val="1A1A2E"/>
                <w:sz w:val="17"/>
              </w:rPr>
              <w:t xml:space="preserve">  "sources_used": [ { "doc_id": "...", "score": 0.00 } ],</w:t>
            </w:r>
          </w:p>
          <w:p>
            <w:pPr>
              <w:spacing w:after="0" w:before="20" w:line="240" w:lineRule="auto"/>
            </w:pPr>
            <w:r>
              <w:rPr>
                <w:rFonts w:ascii="Consolas" w:hAnsi="Consolas"/>
                <w:color w:val="1A1A2E"/>
                <w:sz w:val="17"/>
              </w:rPr>
              <w:t xml:space="preserve">  "threshold_applied": 0.00,</w:t>
            </w:r>
          </w:p>
          <w:p>
            <w:pPr>
              <w:spacing w:after="0" w:before="20" w:line="240" w:lineRule="auto"/>
            </w:pPr>
            <w:r>
              <w:rPr>
                <w:rFonts w:ascii="Consolas" w:hAnsi="Consolas"/>
                <w:color w:val="1A1A2E"/>
                <w:sz w:val="17"/>
              </w:rPr>
              <w:t xml:space="preserve">  "action_taken": "auto_respond | escalate | block",</w:t>
            </w:r>
          </w:p>
          <w:p>
            <w:pPr>
              <w:spacing w:after="0" w:before="20" w:line="240" w:lineRule="auto"/>
            </w:pPr>
            <w:r>
              <w:rPr>
                <w:rFonts w:ascii="Consolas" w:hAnsi="Consolas"/>
                <w:color w:val="1A1A2E"/>
                <w:sz w:val="17"/>
              </w:rPr>
              <w:t xml:space="preserve">  "reason": "human readable explanation of why this action followed",</w:t>
            </w:r>
          </w:p>
          <w:p>
            <w:pPr>
              <w:spacing w:after="0" w:before="20" w:line="240" w:lineRule="auto"/>
            </w:pPr>
            <w:r>
              <w:rPr>
                <w:rFonts w:ascii="Consolas" w:hAnsi="Consolas"/>
                <w:color w:val="1A1A2E"/>
                <w:sz w:val="17"/>
              </w:rPr>
              <w:t xml:space="preserve">  "guardrail_results": { "pii": "pass", "grounding": "pass", "tone": "pass" },</w:t>
            </w:r>
          </w:p>
          <w:p>
            <w:pPr>
              <w:spacing w:after="0" w:before="20" w:line="240" w:lineRule="auto"/>
            </w:pPr>
            <w:r>
              <w:rPr>
                <w:rFonts w:ascii="Consolas" w:hAnsi="Consolas"/>
                <w:color w:val="1A1A2E"/>
                <w:sz w:val="17"/>
              </w:rPr>
              <w:t xml:space="preserve">  "prompt_version": "PR-02 v1.3",</w:t>
            </w:r>
          </w:p>
          <w:p>
            <w:pPr>
              <w:spacing w:after="0" w:before="20" w:line="240" w:lineRule="auto"/>
            </w:pPr>
            <w:r>
              <w:rPr>
                <w:rFonts w:ascii="Consolas" w:hAnsi="Consolas"/>
                <w:color w:val="1A1A2E"/>
                <w:sz w:val="17"/>
              </w:rPr>
              <w:t xml:space="preserve">  "requirement_ids": ["FR-03", "FR-07"]</w:t>
            </w:r>
          </w:p>
          <w:p>
            <w:pPr>
              <w:spacing w:after="0" w:before="20" w:line="240" w:lineRule="auto"/>
            </w:pPr>
            <w:r>
              <w:rPr>
                <w:rFonts w:ascii="Consolas" w:hAnsi="Consolas"/>
                <w:color w:val="1A1A2E"/>
                <w:sz w:val="17"/>
              </w:rPr>
              <w:t>}</w:t>
            </w:r>
          </w:p>
        </w:tc>
      </w:tr>
    </w:tbl>
    <w:p>
      <w:pPr>
        <w:spacing w:after="80"/>
      </w:pPr>
    </w:p>
    <w:p>
      <w:pPr>
        <w:spacing w:after="140"/>
      </w:pPr>
      <w:r>
        <w:rPr>
          <w:i w:val="0"/>
          <w:sz w:val="21"/>
        </w:rPr>
        <w:t>Note the last two fields. Recording which prompt version and which requirement produced a decision is what lets you answer the question that always comes up after a problem: was this behaviour intended?</w:t>
      </w:r>
    </w:p>
    <w:p>
      <w:pPr>
        <w:spacing w:before="300" w:after="60"/>
      </w:pPr>
      <w:r>
        <w:rPr>
          <w:b/>
          <w:color w:val="1A1A2E"/>
          <w:sz w:val="25"/>
        </w:rPr>
        <w:t>Coverage check</w:t>
      </w:r>
    </w:p>
    <w:p>
      <w:pPr>
        <w:spacing w:after="140"/>
      </w:pPr>
      <w:r>
        <w:rPr>
          <w:i w:val="0"/>
          <w:sz w:val="21"/>
        </w:rPr>
        <w:t>Count your logged decisions against your processed tickets. They must reconcile exactly. A gap means some path through your system takes a decision without recording it, and that is the path where something will eventually go wrong unobserved.</w:t>
      </w:r>
    </w:p>
    <w:p>
      <w:r>
        <w:br w:type="page"/>
      </w:r>
    </w:p>
    <w:p>
      <w:pPr>
        <w:spacing w:before="440" w:after="60"/>
        <w:pBdr>
          <w:bottom w:val="single" w:sz="8" w:space="6" w:color="E8660A"/>
        </w:pBdr>
      </w:pPr>
      <w:r>
        <w:rPr>
          <w:b/>
          <w:color w:val="E8660A"/>
          <w:sz w:val="34"/>
        </w:rPr>
        <w:t xml:space="preserve">2   </w:t>
      </w:r>
      <w:r>
        <w:rPr>
          <w:b/>
          <w:color w:val="1A1A2E"/>
          <w:sz w:val="34"/>
        </w:rPr>
        <w:t>Risk register</w:t>
      </w:r>
    </w:p>
    <w:p>
      <w:pPr>
        <w:spacing w:after="140"/>
      </w:pPr>
      <w:r>
        <w:rPr>
          <w:i w:val="0"/>
          <w:sz w:val="21"/>
        </w:rPr>
        <w:t>Complete this fully. Each risk needs a likelihood, an impact, a specific mitigation and a named person accountable for it. Mitigations phrased as we will be careful are not mitigations.</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720"/>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ID</w:t>
            </w:r>
          </w:p>
        </w:tc>
        <w:tc>
          <w:tcPr>
            <w:tcW w:type="dxa" w:w="26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Risk</w:t>
            </w:r>
          </w:p>
        </w:tc>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Likelihood</w:t>
            </w:r>
          </w:p>
        </w:tc>
        <w:tc>
          <w:tcPr>
            <w:tcW w:type="dxa" w:w="93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Impact</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Mitigation in your design</w:t>
            </w:r>
          </w:p>
        </w:tc>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Owner</w:t>
            </w:r>
          </w:p>
        </w:tc>
      </w:tr>
      <w:tr>
        <w:tc>
          <w:tcPr>
            <w:tcW w:type="dxa" w:w="720"/>
            <w:tcBorders>
              <w:top w:val="single" w:sz="6" w:color="D9D9E0"/>
              <w:left w:val="single" w:sz="6" w:color="D9D9E0"/>
              <w:bottom w:val="single" w:sz="6" w:color="D9D9E0"/>
              <w:right w:val="single" w:sz="6" w:color="D9D9E0"/>
            </w:tcBorders>
          </w:tcPr>
          <w:p>
            <w:r>
              <w:t>R-01</w:t>
            </w:r>
          </w:p>
        </w:tc>
        <w:tc>
          <w:tcPr>
            <w:tcW w:type="dxa" w:w="2664"/>
            <w:tcBorders>
              <w:top w:val="single" w:sz="6" w:color="D9D9E0"/>
              <w:left w:val="single" w:sz="6" w:color="D9D9E0"/>
              <w:bottom w:val="single" w:sz="6" w:color="D9D9E0"/>
              <w:right w:val="single" w:sz="6" w:color="D9D9E0"/>
            </w:tcBorders>
          </w:tcPr>
          <w:p>
            <w:r>
              <w:t>The system answers confidently and incorrectly</w:t>
            </w:r>
          </w:p>
        </w:tc>
        <w:tc>
          <w:tcPr>
            <w:tcW w:type="dxa" w:w="1152"/>
            <w:tcBorders>
              <w:top w:val="single" w:sz="6" w:color="D9D9E0"/>
              <w:left w:val="single" w:sz="6" w:color="D9D9E0"/>
              <w:bottom w:val="single" w:sz="6" w:color="D9D9E0"/>
              <w:right w:val="single" w:sz="6" w:color="D9D9E0"/>
            </w:tcBorders>
          </w:tcPr>
          <w:p>
            <w:r>
              <w:t>Medium</w:t>
            </w:r>
          </w:p>
        </w:tc>
        <w:tc>
          <w:tcPr>
            <w:tcW w:type="dxa" w:w="936"/>
            <w:tcBorders>
              <w:top w:val="single" w:sz="6" w:color="D9D9E0"/>
              <w:left w:val="single" w:sz="6" w:color="D9D9E0"/>
              <w:bottom w:val="single" w:sz="6" w:color="D9D9E0"/>
              <w:right w:val="single" w:sz="6" w:color="D9D9E0"/>
            </w:tcBorders>
          </w:tcPr>
          <w:p>
            <w:r>
              <w:t>High</w:t>
            </w:r>
          </w:p>
        </w:tc>
        <w:tc>
          <w:tcPr>
            <w:tcW w:type="dxa" w:w="3024"/>
            <w:tcBorders>
              <w:top w:val="single" w:sz="6" w:color="D9D9E0"/>
              <w:left w:val="single" w:sz="6" w:color="D9D9E0"/>
              <w:bottom w:val="single" w:sz="6" w:color="D9D9E0"/>
              <w:right w:val="single" w:sz="6" w:color="D9D9E0"/>
            </w:tcBorders>
          </w:tcPr>
          <w:p>
            <w:r>
              <w:t>Strict extractive summarization using semantic chunks + must_not_auto_respond check</w:t>
            </w:r>
          </w:p>
        </w:tc>
        <w:tc>
          <w:tcPr>
            <w:tcW w:type="dxa" w:w="1152"/>
            <w:tcBorders>
              <w:top w:val="single" w:sz="6" w:color="D9D9E0"/>
              <w:left w:val="single" w:sz="6" w:color="D9D9E0"/>
              <w:bottom w:val="single" w:sz="6" w:color="D9D9E0"/>
              <w:right w:val="single" w:sz="6" w:color="D9D9E0"/>
            </w:tcBorders>
          </w:tcPr>
          <w:p>
            <w:r>
              <w:t>Lead FDE</w:t>
            </w:r>
          </w:p>
        </w:tc>
      </w:tr>
      <w:tr>
        <w:tc>
          <w:tcPr>
            <w:tcW w:type="dxa" w:w="720"/>
            <w:tcBorders>
              <w:top w:val="single" w:sz="6" w:color="D9D9E0"/>
              <w:left w:val="single" w:sz="6" w:color="D9D9E0"/>
              <w:bottom w:val="single" w:sz="6" w:color="D9D9E0"/>
              <w:right w:val="single" w:sz="6" w:color="D9D9E0"/>
            </w:tcBorders>
            <w:shd w:val="clear" w:fill="F4F4F7"/>
          </w:tcPr>
          <w:p>
            <w:pPr>
              <w:spacing w:before="50" w:after="50"/>
            </w:pPr>
            <w:r>
              <w:rPr>
                <w:sz w:val="15"/>
              </w:rPr>
              <w:t>R-02</w:t>
            </w:r>
          </w:p>
        </w:tc>
        <w:tc>
          <w:tcPr>
            <w:tcW w:type="dxa" w:w="2664"/>
            <w:tcBorders>
              <w:top w:val="single" w:sz="6" w:color="D9D9E0"/>
              <w:left w:val="single" w:sz="6" w:color="D9D9E0"/>
              <w:bottom w:val="single" w:sz="6" w:color="D9D9E0"/>
              <w:right w:val="single" w:sz="6" w:color="D9D9E0"/>
            </w:tcBorders>
            <w:shd w:val="clear" w:fill="F4F4F7"/>
          </w:tcPr>
          <w:p>
            <w:pPr>
              <w:spacing w:before="50" w:after="50"/>
            </w:pPr>
            <w:r>
              <w:rPr>
                <w:sz w:val="15"/>
              </w:rPr>
              <w:t>Private data appears in an outbound response</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720"/>
            <w:tcBorders>
              <w:top w:val="single" w:sz="6" w:color="D9D9E0"/>
              <w:left w:val="single" w:sz="6" w:color="D9D9E0"/>
              <w:bottom w:val="single" w:sz="6" w:color="D9D9E0"/>
              <w:right w:val="single" w:sz="6" w:color="D9D9E0"/>
            </w:tcBorders>
          </w:tcPr>
          <w:p>
            <w:pPr>
              <w:spacing w:before="50" w:after="50"/>
            </w:pPr>
            <w:r>
              <w:rPr>
                <w:sz w:val="15"/>
              </w:rPr>
              <w:t>R-03</w:t>
            </w:r>
          </w:p>
        </w:tc>
        <w:tc>
          <w:tcPr>
            <w:tcW w:type="dxa" w:w="2664"/>
            <w:tcBorders>
              <w:top w:val="single" w:sz="6" w:color="D9D9E0"/>
              <w:left w:val="single" w:sz="6" w:color="D9D9E0"/>
              <w:bottom w:val="single" w:sz="6" w:color="D9D9E0"/>
              <w:right w:val="single" w:sz="6" w:color="D9D9E0"/>
            </w:tcBorders>
          </w:tcPr>
          <w:p>
            <w:pPr>
              <w:spacing w:before="50" w:after="50"/>
            </w:pPr>
            <w:r>
              <w:rPr>
                <w:sz w:val="15"/>
              </w:rPr>
              <w:t>A customer's input is treated as an instruction</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936"/>
            <w:tcBorders>
              <w:top w:val="single" w:sz="6" w:color="D9D9E0"/>
              <w:left w:val="single" w:sz="6" w:color="D9D9E0"/>
              <w:bottom w:val="single" w:sz="6" w:color="D9D9E0"/>
              <w:right w:val="single" w:sz="6" w:color="D9D9E0"/>
            </w:tcBorders>
          </w:tcPr>
          <w:p>
            <w:pPr>
              <w:spacing w:before="50" w:after="50"/>
            </w:pPr>
            <w:r>
              <w:rPr>
                <w:sz w:val="15"/>
              </w:rPr>
            </w:r>
          </w:p>
        </w:tc>
        <w:tc>
          <w:tcPr>
            <w:tcW w:type="dxa" w:w="3024"/>
            <w:tcBorders>
              <w:top w:val="single" w:sz="6" w:color="D9D9E0"/>
              <w:left w:val="single" w:sz="6" w:color="D9D9E0"/>
              <w:bottom w:val="single" w:sz="6" w:color="D9D9E0"/>
              <w:right w:val="single" w:sz="6" w:color="D9D9E0"/>
            </w:tcBorders>
          </w:tcPr>
          <w:p>
            <w:pPr>
              <w:spacing w:before="50" w:after="50"/>
            </w:pPr>
            <w:r>
              <w:rPr>
                <w:sz w:val="15"/>
              </w:rPr>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720"/>
            <w:tcBorders>
              <w:top w:val="single" w:sz="6" w:color="D9D9E0"/>
              <w:left w:val="single" w:sz="6" w:color="D9D9E0"/>
              <w:bottom w:val="single" w:sz="6" w:color="D9D9E0"/>
              <w:right w:val="single" w:sz="6" w:color="D9D9E0"/>
            </w:tcBorders>
            <w:shd w:val="clear" w:fill="F4F4F7"/>
          </w:tcPr>
          <w:p>
            <w:pPr>
              <w:spacing w:before="50" w:after="50"/>
            </w:pPr>
            <w:r>
              <w:rPr>
                <w:sz w:val="15"/>
              </w:rPr>
              <w:t>R-04</w:t>
            </w:r>
          </w:p>
        </w:tc>
        <w:tc>
          <w:tcPr>
            <w:tcW w:type="dxa" w:w="2664"/>
            <w:tcBorders>
              <w:top w:val="single" w:sz="6" w:color="D9D9E0"/>
              <w:left w:val="single" w:sz="6" w:color="D9D9E0"/>
              <w:bottom w:val="single" w:sz="6" w:color="D9D9E0"/>
              <w:right w:val="single" w:sz="6" w:color="D9D9E0"/>
            </w:tcBorders>
            <w:shd w:val="clear" w:fill="F4F4F7"/>
          </w:tcPr>
          <w:p>
            <w:pPr>
              <w:spacing w:before="50" w:after="50"/>
            </w:pPr>
            <w:r>
              <w:rPr>
                <w:sz w:val="15"/>
              </w:rPr>
              <w:t>Some customer groups receive worse answers</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720"/>
            <w:tcBorders>
              <w:top w:val="single" w:sz="6" w:color="D9D9E0"/>
              <w:left w:val="single" w:sz="6" w:color="D9D9E0"/>
              <w:bottom w:val="single" w:sz="6" w:color="D9D9E0"/>
              <w:right w:val="single" w:sz="6" w:color="D9D9E0"/>
            </w:tcBorders>
          </w:tcPr>
          <w:p>
            <w:pPr>
              <w:spacing w:before="50" w:after="50"/>
            </w:pPr>
            <w:r>
              <w:rPr>
                <w:sz w:val="15"/>
              </w:rPr>
              <w:t>R-05</w:t>
            </w:r>
          </w:p>
        </w:tc>
        <w:tc>
          <w:tcPr>
            <w:tcW w:type="dxa" w:w="2664"/>
            <w:tcBorders>
              <w:top w:val="single" w:sz="6" w:color="D9D9E0"/>
              <w:left w:val="single" w:sz="6" w:color="D9D9E0"/>
              <w:bottom w:val="single" w:sz="6" w:color="D9D9E0"/>
              <w:right w:val="single" w:sz="6" w:color="D9D9E0"/>
            </w:tcBorders>
          </w:tcPr>
          <w:p>
            <w:pPr>
              <w:spacing w:before="50" w:after="50"/>
            </w:pPr>
            <w:r>
              <w:rPr>
                <w:sz w:val="15"/>
              </w:rPr>
              <w:t>The documentation the system relies on goes stale</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936"/>
            <w:tcBorders>
              <w:top w:val="single" w:sz="6" w:color="D9D9E0"/>
              <w:left w:val="single" w:sz="6" w:color="D9D9E0"/>
              <w:bottom w:val="single" w:sz="6" w:color="D9D9E0"/>
              <w:right w:val="single" w:sz="6" w:color="D9D9E0"/>
            </w:tcBorders>
          </w:tcPr>
          <w:p>
            <w:pPr>
              <w:spacing w:before="50" w:after="50"/>
            </w:pPr>
            <w:r>
              <w:rPr>
                <w:sz w:val="15"/>
              </w:rPr>
            </w:r>
          </w:p>
        </w:tc>
        <w:tc>
          <w:tcPr>
            <w:tcW w:type="dxa" w:w="3024"/>
            <w:tcBorders>
              <w:top w:val="single" w:sz="6" w:color="D9D9E0"/>
              <w:left w:val="single" w:sz="6" w:color="D9D9E0"/>
              <w:bottom w:val="single" w:sz="6" w:color="D9D9E0"/>
              <w:right w:val="single" w:sz="6" w:color="D9D9E0"/>
            </w:tcBorders>
          </w:tcPr>
          <w:p>
            <w:pPr>
              <w:spacing w:before="50" w:after="50"/>
            </w:pPr>
            <w:r>
              <w:rPr>
                <w:sz w:val="15"/>
              </w:rPr>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720"/>
            <w:tcBorders>
              <w:top w:val="single" w:sz="6" w:color="D9D9E0"/>
              <w:left w:val="single" w:sz="6" w:color="D9D9E0"/>
              <w:bottom w:val="single" w:sz="6" w:color="D9D9E0"/>
              <w:right w:val="single" w:sz="6" w:color="D9D9E0"/>
            </w:tcBorders>
            <w:shd w:val="clear" w:fill="F4F4F7"/>
          </w:tcPr>
          <w:p>
            <w:pPr>
              <w:spacing w:before="50" w:after="50"/>
            </w:pPr>
            <w:r>
              <w:rPr>
                <w:sz w:val="15"/>
              </w:rPr>
              <w:t>R-06</w:t>
            </w:r>
          </w:p>
        </w:tc>
        <w:tc>
          <w:tcPr>
            <w:tcW w:type="dxa" w:w="2664"/>
            <w:tcBorders>
              <w:top w:val="single" w:sz="6" w:color="D9D9E0"/>
              <w:left w:val="single" w:sz="6" w:color="D9D9E0"/>
              <w:bottom w:val="single" w:sz="6" w:color="D9D9E0"/>
              <w:right w:val="single" w:sz="6" w:color="D9D9E0"/>
            </w:tcBorders>
            <w:shd w:val="clear" w:fill="F4F4F7"/>
          </w:tcPr>
          <w:p>
            <w:pPr>
              <w:spacing w:before="50" w:after="50"/>
            </w:pPr>
            <w:r>
              <w:rPr>
                <w:sz w:val="15"/>
              </w:rPr>
              <w:t>The model provider becomes unavailable</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720"/>
            <w:tcBorders>
              <w:top w:val="single" w:sz="6" w:color="D9D9E0"/>
              <w:left w:val="single" w:sz="6" w:color="D9D9E0"/>
              <w:bottom w:val="single" w:sz="6" w:color="D9D9E0"/>
              <w:right w:val="single" w:sz="6" w:color="D9D9E0"/>
            </w:tcBorders>
          </w:tcPr>
          <w:p>
            <w:pPr>
              <w:spacing w:before="50" w:after="50"/>
            </w:pPr>
            <w:r>
              <w:rPr>
                <w:sz w:val="15"/>
              </w:rPr>
              <w:t>R-07</w:t>
            </w:r>
          </w:p>
        </w:tc>
        <w:tc>
          <w:tcPr>
            <w:tcW w:type="dxa" w:w="2664"/>
            <w:tcBorders>
              <w:top w:val="single" w:sz="6" w:color="D9D9E0"/>
              <w:left w:val="single" w:sz="6" w:color="D9D9E0"/>
              <w:bottom w:val="single" w:sz="6" w:color="D9D9E0"/>
              <w:right w:val="single" w:sz="6" w:color="D9D9E0"/>
            </w:tcBorders>
          </w:tcPr>
          <w:p>
            <w:pPr>
              <w:spacing w:before="50" w:after="50"/>
            </w:pPr>
            <w:r>
              <w:rPr>
                <w:sz w:val="15"/>
              </w:rPr>
              <w:t>Latency degrades under load</w:t>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936"/>
            <w:tcBorders>
              <w:top w:val="single" w:sz="6" w:color="D9D9E0"/>
              <w:left w:val="single" w:sz="6" w:color="D9D9E0"/>
              <w:bottom w:val="single" w:sz="6" w:color="D9D9E0"/>
              <w:right w:val="single" w:sz="6" w:color="D9D9E0"/>
            </w:tcBorders>
          </w:tcPr>
          <w:p>
            <w:pPr>
              <w:spacing w:before="50" w:after="50"/>
            </w:pPr>
            <w:r>
              <w:rPr>
                <w:sz w:val="15"/>
              </w:rPr>
            </w:r>
          </w:p>
        </w:tc>
        <w:tc>
          <w:tcPr>
            <w:tcW w:type="dxa" w:w="3024"/>
            <w:tcBorders>
              <w:top w:val="single" w:sz="6" w:color="D9D9E0"/>
              <w:left w:val="single" w:sz="6" w:color="D9D9E0"/>
              <w:bottom w:val="single" w:sz="6" w:color="D9D9E0"/>
              <w:right w:val="single" w:sz="6" w:color="D9D9E0"/>
            </w:tcBorders>
          </w:tcPr>
          <w:p>
            <w:pPr>
              <w:spacing w:before="50" w:after="50"/>
            </w:pPr>
            <w:r>
              <w:rPr>
                <w:sz w:val="15"/>
              </w:rPr>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720"/>
            <w:tcBorders>
              <w:top w:val="single" w:sz="6" w:color="D9D9E0"/>
              <w:left w:val="single" w:sz="6" w:color="D9D9E0"/>
              <w:bottom w:val="single" w:sz="6" w:color="D9D9E0"/>
              <w:right w:val="single" w:sz="6" w:color="D9D9E0"/>
            </w:tcBorders>
            <w:shd w:val="clear" w:fill="F4F4F7"/>
          </w:tcPr>
          <w:p>
            <w:pPr>
              <w:spacing w:before="50" w:after="50"/>
            </w:pPr>
            <w:r>
              <w:rPr>
                <w:sz w:val="15"/>
              </w:rPr>
              <w:t>R-08</w:t>
            </w:r>
          </w:p>
        </w:tc>
        <w:tc>
          <w:tcPr>
            <w:tcW w:type="dxa" w:w="2664"/>
            <w:tcBorders>
              <w:top w:val="single" w:sz="6" w:color="D9D9E0"/>
              <w:left w:val="single" w:sz="6" w:color="D9D9E0"/>
              <w:bottom w:val="single" w:sz="6" w:color="D9D9E0"/>
              <w:right w:val="single" w:sz="6" w:color="D9D9E0"/>
            </w:tcBorders>
            <w:shd w:val="clear" w:fill="F4F4F7"/>
          </w:tcPr>
          <w:p>
            <w:pPr>
              <w:spacing w:before="50" w:after="50"/>
            </w:pPr>
            <w:r>
              <w:rPr>
                <w:sz w:val="15"/>
              </w:rPr>
              <w:t>Costs rise unexpectedly with volume</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720"/>
            <w:tcBorders>
              <w:top w:val="single" w:sz="6" w:color="D9D9E0"/>
              <w:left w:val="single" w:sz="6" w:color="D9D9E0"/>
              <w:bottom w:val="single" w:sz="6" w:color="D9D9E0"/>
              <w:right w:val="single" w:sz="6" w:color="D9D9E0"/>
            </w:tcBorders>
          </w:tcPr>
          <w:p>
            <w:pPr>
              <w:spacing w:before="50" w:after="50"/>
            </w:pPr>
            <w:r>
              <w:rPr>
                <w:sz w:val="15"/>
              </w:rPr>
            </w:r>
          </w:p>
        </w:tc>
        <w:tc>
          <w:tcPr>
            <w:tcW w:type="dxa" w:w="2664"/>
            <w:tcBorders>
              <w:top w:val="single" w:sz="6" w:color="D9D9E0"/>
              <w:left w:val="single" w:sz="6" w:color="D9D9E0"/>
              <w:bottom w:val="single" w:sz="6" w:color="D9D9E0"/>
              <w:right w:val="single" w:sz="6" w:color="D9D9E0"/>
            </w:tcBorders>
          </w:tcPr>
          <w:p>
            <w:pPr>
              <w:spacing w:before="50" w:after="50"/>
            </w:pPr>
            <w:r>
              <w:rPr>
                <w:sz w:val="15"/>
              </w:rPr>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936"/>
            <w:tcBorders>
              <w:top w:val="single" w:sz="6" w:color="D9D9E0"/>
              <w:left w:val="single" w:sz="6" w:color="D9D9E0"/>
              <w:bottom w:val="single" w:sz="6" w:color="D9D9E0"/>
              <w:right w:val="single" w:sz="6" w:color="D9D9E0"/>
            </w:tcBorders>
          </w:tcPr>
          <w:p>
            <w:pPr>
              <w:spacing w:before="50" w:after="50"/>
            </w:pPr>
            <w:r>
              <w:rPr>
                <w:sz w:val="15"/>
              </w:rPr>
            </w:r>
          </w:p>
        </w:tc>
        <w:tc>
          <w:tcPr>
            <w:tcW w:type="dxa" w:w="3024"/>
            <w:tcBorders>
              <w:top w:val="single" w:sz="6" w:color="D9D9E0"/>
              <w:left w:val="single" w:sz="6" w:color="D9D9E0"/>
              <w:bottom w:val="single" w:sz="6" w:color="D9D9E0"/>
              <w:right w:val="single" w:sz="6" w:color="D9D9E0"/>
            </w:tcBorders>
          </w:tcPr>
          <w:p>
            <w:pPr>
              <w:spacing w:before="50" w:after="50"/>
            </w:pPr>
            <w:r>
              <w:rPr>
                <w:sz w:val="15"/>
              </w:rPr>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720"/>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6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720"/>
            <w:tcBorders>
              <w:top w:val="single" w:sz="6" w:color="D9D9E0"/>
              <w:left w:val="single" w:sz="6" w:color="D9D9E0"/>
              <w:bottom w:val="single" w:sz="6" w:color="D9D9E0"/>
              <w:right w:val="single" w:sz="6" w:color="D9D9E0"/>
            </w:tcBorders>
          </w:tcPr>
          <w:p>
            <w:pPr>
              <w:spacing w:before="50" w:after="50"/>
            </w:pPr>
            <w:r>
              <w:rPr>
                <w:sz w:val="15"/>
              </w:rPr>
            </w:r>
          </w:p>
        </w:tc>
        <w:tc>
          <w:tcPr>
            <w:tcW w:type="dxa" w:w="2664"/>
            <w:tcBorders>
              <w:top w:val="single" w:sz="6" w:color="D9D9E0"/>
              <w:left w:val="single" w:sz="6" w:color="D9D9E0"/>
              <w:bottom w:val="single" w:sz="6" w:color="D9D9E0"/>
              <w:right w:val="single" w:sz="6" w:color="D9D9E0"/>
            </w:tcBorders>
          </w:tcPr>
          <w:p>
            <w:pPr>
              <w:spacing w:before="50" w:after="50"/>
            </w:pPr>
            <w:r>
              <w:rPr>
                <w:sz w:val="15"/>
              </w:rPr>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936"/>
            <w:tcBorders>
              <w:top w:val="single" w:sz="6" w:color="D9D9E0"/>
              <w:left w:val="single" w:sz="6" w:color="D9D9E0"/>
              <w:bottom w:val="single" w:sz="6" w:color="D9D9E0"/>
              <w:right w:val="single" w:sz="6" w:color="D9D9E0"/>
            </w:tcBorders>
          </w:tcPr>
          <w:p>
            <w:pPr>
              <w:spacing w:before="50" w:after="50"/>
            </w:pPr>
            <w:r>
              <w:rPr>
                <w:sz w:val="15"/>
              </w:rPr>
            </w:r>
          </w:p>
        </w:tc>
        <w:tc>
          <w:tcPr>
            <w:tcW w:type="dxa" w:w="3024"/>
            <w:tcBorders>
              <w:top w:val="single" w:sz="6" w:color="D9D9E0"/>
              <w:left w:val="single" w:sz="6" w:color="D9D9E0"/>
              <w:bottom w:val="single" w:sz="6" w:color="D9D9E0"/>
              <w:right w:val="single" w:sz="6" w:color="D9D9E0"/>
            </w:tcBorders>
          </w:tcPr>
          <w:p>
            <w:pPr>
              <w:spacing w:before="50" w:after="50"/>
            </w:pPr>
            <w:r>
              <w:rPr>
                <w:sz w:val="15"/>
              </w:rPr>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720"/>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6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608"/>
          </w:tcPr>
          <w:p>
            <w:r>
              <w:t>R-02</w:t>
            </w:r>
          </w:p>
        </w:tc>
        <w:tc>
          <w:tcPr>
            <w:tcW w:type="dxa" w:w="1608"/>
          </w:tcPr>
          <w:p>
            <w:r>
              <w:t>PII leaked in model output</w:t>
            </w:r>
          </w:p>
        </w:tc>
        <w:tc>
          <w:tcPr>
            <w:tcW w:type="dxa" w:w="1608"/>
          </w:tcPr>
          <w:p>
            <w:r>
              <w:t>Low</w:t>
            </w:r>
          </w:p>
        </w:tc>
        <w:tc>
          <w:tcPr>
            <w:tcW w:type="dxa" w:w="1608"/>
          </w:tcPr>
          <w:p>
            <w:r>
              <w:t>Critical</w:t>
            </w:r>
          </w:p>
        </w:tc>
        <w:tc>
          <w:tcPr>
            <w:tcW w:type="dxa" w:w="1608"/>
          </w:tcPr>
          <w:p>
            <w:r>
              <w:t>Regex guardrail to block outputs matching PII patterns</w:t>
            </w:r>
          </w:p>
        </w:tc>
        <w:tc>
          <w:tcPr>
            <w:tcW w:type="dxa" w:w="1608"/>
          </w:tcPr>
          <w:p>
            <w:r>
              <w:t>Lead FDE</w:t>
            </w:r>
          </w:p>
        </w:tc>
      </w:tr>
      <w:tr>
        <w:tc>
          <w:tcPr>
            <w:tcW w:type="dxa" w:w="1608"/>
          </w:tcPr>
          <w:p>
            <w:r>
              <w:t>R-03</w:t>
            </w:r>
          </w:p>
        </w:tc>
        <w:tc>
          <w:tcPr>
            <w:tcW w:type="dxa" w:w="1608"/>
          </w:tcPr>
          <w:p>
            <w:r>
              <w:t>System goes down due to LLM provider outage</w:t>
            </w:r>
          </w:p>
        </w:tc>
        <w:tc>
          <w:tcPr>
            <w:tcW w:type="dxa" w:w="1608"/>
          </w:tcPr>
          <w:p>
            <w:r>
              <w:t>High</w:t>
            </w:r>
          </w:p>
        </w:tc>
        <w:tc>
          <w:tcPr>
            <w:tcW w:type="dxa" w:w="1608"/>
          </w:tcPr>
          <w:p>
            <w:r>
              <w:t>Medium</w:t>
            </w:r>
          </w:p>
        </w:tc>
        <w:tc>
          <w:tcPr>
            <w:tcW w:type="dxa" w:w="1608"/>
          </w:tcPr>
          <w:p>
            <w:r>
              <w:t>Fallback to deterministic rule-based response / queue for human</w:t>
            </w:r>
          </w:p>
        </w:tc>
        <w:tc>
          <w:tcPr>
            <w:tcW w:type="dxa" w:w="1608"/>
          </w:tcPr>
          <w:p>
            <w:r>
              <w:t>Lead FDE</w:t>
            </w:r>
          </w:p>
        </w:tc>
      </w:tr>
      <w:tr>
        <w:tc>
          <w:tcPr>
            <w:tcW w:type="dxa" w:w="1608"/>
          </w:tcPr>
          <w:p>
            <w:r>
              <w:t>R-04</w:t>
            </w:r>
          </w:p>
        </w:tc>
        <w:tc>
          <w:tcPr>
            <w:tcW w:type="dxa" w:w="1608"/>
          </w:tcPr>
          <w:p>
            <w:r>
              <w:t>Bias towards fluent English speakers</w:t>
            </w:r>
          </w:p>
        </w:tc>
        <w:tc>
          <w:tcPr>
            <w:tcW w:type="dxa" w:w="1608"/>
          </w:tcPr>
          <w:p>
            <w:r>
              <w:t>Medium</w:t>
            </w:r>
          </w:p>
        </w:tc>
        <w:tc>
          <w:tcPr>
            <w:tcW w:type="dxa" w:w="1608"/>
          </w:tcPr>
          <w:p>
            <w:r>
              <w:t>High</w:t>
            </w:r>
          </w:p>
        </w:tc>
        <w:tc>
          <w:tcPr>
            <w:tcW w:type="dxa" w:w="1608"/>
          </w:tcPr>
          <w:p>
            <w:r>
              <w:t>Monitor resolution rates via Fairness audit</w:t>
            </w:r>
          </w:p>
        </w:tc>
        <w:tc>
          <w:tcPr>
            <w:tcW w:type="dxa" w:w="1608"/>
          </w:tcPr>
          <w:p>
            <w:r>
              <w:t>Lead FDE</w:t>
            </w:r>
          </w:p>
        </w:tc>
      </w:tr>
      <w:tr>
        <w:tc>
          <w:tcPr>
            <w:tcW w:type="dxa" w:w="1608"/>
          </w:tcPr>
          <w:p>
            <w:r>
              <w:t>R-02</w:t>
            </w:r>
          </w:p>
        </w:tc>
        <w:tc>
          <w:tcPr>
            <w:tcW w:type="dxa" w:w="1608"/>
          </w:tcPr>
          <w:p>
            <w:r>
              <w:t>PII leaked in model output</w:t>
            </w:r>
          </w:p>
        </w:tc>
        <w:tc>
          <w:tcPr>
            <w:tcW w:type="dxa" w:w="1608"/>
          </w:tcPr>
          <w:p>
            <w:r>
              <w:t>Low</w:t>
            </w:r>
          </w:p>
        </w:tc>
        <w:tc>
          <w:tcPr>
            <w:tcW w:type="dxa" w:w="1608"/>
          </w:tcPr>
          <w:p>
            <w:r>
              <w:t>Critical</w:t>
            </w:r>
          </w:p>
        </w:tc>
        <w:tc>
          <w:tcPr>
            <w:tcW w:type="dxa" w:w="1608"/>
          </w:tcPr>
          <w:p>
            <w:r>
              <w:t>Regex guardrail to block outputs matching PII patterns</w:t>
            </w:r>
          </w:p>
        </w:tc>
        <w:tc>
          <w:tcPr>
            <w:tcW w:type="dxa" w:w="1608"/>
          </w:tcPr>
          <w:p>
            <w:r>
              <w:t>Lead FDE</w:t>
            </w:r>
          </w:p>
        </w:tc>
      </w:tr>
      <w:tr>
        <w:tc>
          <w:tcPr>
            <w:tcW w:type="dxa" w:w="1608"/>
          </w:tcPr>
          <w:p>
            <w:r>
              <w:t>R-03</w:t>
            </w:r>
          </w:p>
        </w:tc>
        <w:tc>
          <w:tcPr>
            <w:tcW w:type="dxa" w:w="1608"/>
          </w:tcPr>
          <w:p>
            <w:r>
              <w:t>System goes down due to LLM provider outage</w:t>
            </w:r>
          </w:p>
        </w:tc>
        <w:tc>
          <w:tcPr>
            <w:tcW w:type="dxa" w:w="1608"/>
          </w:tcPr>
          <w:p>
            <w:r>
              <w:t>High</w:t>
            </w:r>
          </w:p>
        </w:tc>
        <w:tc>
          <w:tcPr>
            <w:tcW w:type="dxa" w:w="1608"/>
          </w:tcPr>
          <w:p>
            <w:r>
              <w:t>Medium</w:t>
            </w:r>
          </w:p>
        </w:tc>
        <w:tc>
          <w:tcPr>
            <w:tcW w:type="dxa" w:w="1608"/>
          </w:tcPr>
          <w:p>
            <w:r>
              <w:t>Fallback to deterministic rule-based response / queue for human</w:t>
            </w:r>
          </w:p>
        </w:tc>
        <w:tc>
          <w:tcPr>
            <w:tcW w:type="dxa" w:w="1608"/>
          </w:tcPr>
          <w:p>
            <w:r>
              <w:t>Lead FDE</w:t>
            </w:r>
          </w:p>
        </w:tc>
      </w:tr>
      <w:tr>
        <w:tc>
          <w:tcPr>
            <w:tcW w:type="dxa" w:w="1608"/>
          </w:tcPr>
          <w:p>
            <w:r>
              <w:t>R-04</w:t>
            </w:r>
          </w:p>
        </w:tc>
        <w:tc>
          <w:tcPr>
            <w:tcW w:type="dxa" w:w="1608"/>
          </w:tcPr>
          <w:p>
            <w:r>
              <w:t>Bias towards fluent English speakers</w:t>
            </w:r>
          </w:p>
        </w:tc>
        <w:tc>
          <w:tcPr>
            <w:tcW w:type="dxa" w:w="1608"/>
          </w:tcPr>
          <w:p>
            <w:r>
              <w:t>Medium</w:t>
            </w:r>
          </w:p>
        </w:tc>
        <w:tc>
          <w:tcPr>
            <w:tcW w:type="dxa" w:w="1608"/>
          </w:tcPr>
          <w:p>
            <w:r>
              <w:t>High</w:t>
            </w:r>
          </w:p>
        </w:tc>
        <w:tc>
          <w:tcPr>
            <w:tcW w:type="dxa" w:w="1608"/>
          </w:tcPr>
          <w:p>
            <w:r>
              <w:t>Monitor resolution rates via Fairness audit</w:t>
            </w:r>
          </w:p>
        </w:tc>
        <w:tc>
          <w:tcPr>
            <w:tcW w:type="dxa" w:w="1608"/>
          </w:tcPr>
          <w:p>
            <w:r>
              <w:t>Lead FDE</w:t>
            </w:r>
          </w:p>
        </w:tc>
      </w:tr>
    </w:tbl>
    <w:p>
      <w:pPr>
        <w:spacing w:after="80"/>
      </w:pPr>
    </w:p>
    <w:p>
      <w:pPr>
        <w:spacing w:before="440" w:after="60"/>
        <w:pBdr>
          <w:bottom w:val="single" w:sz="8" w:space="6" w:color="E8660A"/>
        </w:pBdr>
      </w:pPr>
      <w:r>
        <w:rPr>
          <w:b/>
          <w:color w:val="E8660A"/>
          <w:sz w:val="34"/>
        </w:rPr>
        <w:t xml:space="preserve">3   </w:t>
      </w:r>
      <w:r>
        <w:rPr>
          <w:b/>
          <w:color w:val="1A1A2E"/>
          <w:sz w:val="34"/>
        </w:rPr>
        <w:t>Fairness audit</w:t>
      </w:r>
    </w:p>
    <w:p>
      <w:pPr>
        <w:spacing w:after="140"/>
      </w:pPr>
      <w:r>
        <w:rPr>
          <w:i w:val="0"/>
          <w:sz w:val="21"/>
        </w:rPr>
        <w:t>Your system will not treat all customers identically, and you need to know in which direction and by how much. Segment your test set and compare outcomes across segments.</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Segment</w:t>
            </w:r>
          </w:p>
        </w:tc>
        <w:tc>
          <w:tcPr>
            <w:tcW w:type="dxa" w:w="136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Tickets in segment</w:t>
            </w:r>
          </w:p>
        </w:tc>
        <w:tc>
          <w:tcPr>
            <w:tcW w:type="dxa" w:w="136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Resolution rate</w:t>
            </w:r>
          </w:p>
        </w:tc>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Quality score</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Variation from best</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Explanation</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5"/>
              </w:rPr>
              <w:t>Enterprise customers</w:t>
            </w:r>
          </w:p>
        </w:tc>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1296"/>
            <w:tcBorders>
              <w:top w:val="single" w:sz="6" w:color="D9D9E0"/>
              <w:left w:val="single" w:sz="6" w:color="D9D9E0"/>
              <w:bottom w:val="single" w:sz="6" w:color="D9D9E0"/>
              <w:right w:val="single" w:sz="6" w:color="D9D9E0"/>
            </w:tcBorders>
          </w:tcPr>
          <w:p>
            <w:pPr>
              <w:spacing w:before="50" w:after="50"/>
            </w:pPr>
            <w:r>
              <w:rPr>
                <w:sz w:val="15"/>
              </w:rPr>
            </w:r>
          </w:p>
        </w:tc>
        <w:tc>
          <w:tcPr>
            <w:tcW w:type="dxa" w:w="1440"/>
            <w:tcBorders>
              <w:top w:val="single" w:sz="6" w:color="D9D9E0"/>
              <w:left w:val="single" w:sz="6" w:color="D9D9E0"/>
              <w:bottom w:val="single" w:sz="6" w:color="D9D9E0"/>
              <w:right w:val="single" w:sz="6" w:color="D9D9E0"/>
            </w:tcBorders>
          </w:tcPr>
          <w:p>
            <w:pPr>
              <w:spacing w:before="50" w:after="50"/>
            </w:pPr>
            <w:r>
              <w:rPr>
                <w:sz w:val="15"/>
              </w:rPr>
            </w:r>
          </w:p>
        </w:tc>
        <w:tc>
          <w:tcPr>
            <w:tcW w:type="dxa" w:w="2016"/>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5"/>
              </w:rPr>
              <w:t>Small business customers</w:t>
            </w:r>
          </w:p>
        </w:tc>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2160"/>
            <w:tcBorders>
              <w:top w:val="single" w:sz="6" w:color="D9D9E0"/>
              <w:left w:val="single" w:sz="6" w:color="D9D9E0"/>
              <w:bottom w:val="single" w:sz="6" w:color="D9D9E0"/>
              <w:right w:val="single" w:sz="6" w:color="D9D9E0"/>
            </w:tcBorders>
          </w:tcPr>
          <w:p>
            <w:pPr>
              <w:spacing w:before="50" w:after="50"/>
            </w:pPr>
            <w:r>
              <w:rPr>
                <w:sz w:val="15"/>
              </w:rPr>
              <w:t>Tickets in fluent English</w:t>
            </w:r>
          </w:p>
        </w:tc>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1296"/>
            <w:tcBorders>
              <w:top w:val="single" w:sz="6" w:color="D9D9E0"/>
              <w:left w:val="single" w:sz="6" w:color="D9D9E0"/>
              <w:bottom w:val="single" w:sz="6" w:color="D9D9E0"/>
              <w:right w:val="single" w:sz="6" w:color="D9D9E0"/>
            </w:tcBorders>
          </w:tcPr>
          <w:p>
            <w:pPr>
              <w:spacing w:before="50" w:after="50"/>
            </w:pPr>
            <w:r>
              <w:rPr>
                <w:sz w:val="15"/>
              </w:rPr>
            </w:r>
          </w:p>
        </w:tc>
        <w:tc>
          <w:tcPr>
            <w:tcW w:type="dxa" w:w="1440"/>
            <w:tcBorders>
              <w:top w:val="single" w:sz="6" w:color="D9D9E0"/>
              <w:left w:val="single" w:sz="6" w:color="D9D9E0"/>
              <w:bottom w:val="single" w:sz="6" w:color="D9D9E0"/>
              <w:right w:val="single" w:sz="6" w:color="D9D9E0"/>
            </w:tcBorders>
          </w:tcPr>
          <w:p>
            <w:pPr>
              <w:spacing w:before="50" w:after="50"/>
            </w:pPr>
            <w:r>
              <w:rPr>
                <w:sz w:val="15"/>
              </w:rPr>
            </w:r>
          </w:p>
        </w:tc>
        <w:tc>
          <w:tcPr>
            <w:tcW w:type="dxa" w:w="2016"/>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5"/>
              </w:rPr>
              <w:t>Tickets in non-fluent English</w:t>
            </w:r>
          </w:p>
        </w:tc>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2160"/>
            <w:tcBorders>
              <w:top w:val="single" w:sz="6" w:color="D9D9E0"/>
              <w:left w:val="single" w:sz="6" w:color="D9D9E0"/>
              <w:bottom w:val="single" w:sz="6" w:color="D9D9E0"/>
              <w:right w:val="single" w:sz="6" w:color="D9D9E0"/>
            </w:tcBorders>
          </w:tcPr>
          <w:p>
            <w:pPr>
              <w:spacing w:before="50" w:after="50"/>
            </w:pPr>
            <w:r>
              <w:rPr>
                <w:sz w:val="15"/>
              </w:rPr>
              <w:t>Short tickets</w:t>
            </w:r>
          </w:p>
        </w:tc>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1296"/>
            <w:tcBorders>
              <w:top w:val="single" w:sz="6" w:color="D9D9E0"/>
              <w:left w:val="single" w:sz="6" w:color="D9D9E0"/>
              <w:bottom w:val="single" w:sz="6" w:color="D9D9E0"/>
              <w:right w:val="single" w:sz="6" w:color="D9D9E0"/>
            </w:tcBorders>
          </w:tcPr>
          <w:p>
            <w:pPr>
              <w:spacing w:before="50" w:after="50"/>
            </w:pPr>
            <w:r>
              <w:rPr>
                <w:sz w:val="15"/>
              </w:rPr>
            </w:r>
          </w:p>
        </w:tc>
        <w:tc>
          <w:tcPr>
            <w:tcW w:type="dxa" w:w="1440"/>
            <w:tcBorders>
              <w:top w:val="single" w:sz="6" w:color="D9D9E0"/>
              <w:left w:val="single" w:sz="6" w:color="D9D9E0"/>
              <w:bottom w:val="single" w:sz="6" w:color="D9D9E0"/>
              <w:right w:val="single" w:sz="6" w:color="D9D9E0"/>
            </w:tcBorders>
          </w:tcPr>
          <w:p>
            <w:pPr>
              <w:spacing w:before="50" w:after="50"/>
            </w:pPr>
            <w:r>
              <w:rPr>
                <w:sz w:val="15"/>
              </w:rPr>
            </w:r>
          </w:p>
        </w:tc>
        <w:tc>
          <w:tcPr>
            <w:tcW w:type="dxa" w:w="2016"/>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5"/>
              </w:rPr>
              <w:t>Long or complex tickets</w:t>
            </w:r>
          </w:p>
        </w:tc>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2160"/>
            <w:tcBorders>
              <w:top w:val="single" w:sz="6" w:color="D9D9E0"/>
              <w:left w:val="single" w:sz="6" w:color="D9D9E0"/>
              <w:bottom w:val="single" w:sz="6" w:color="D9D9E0"/>
              <w:right w:val="single" w:sz="6" w:color="D9D9E0"/>
            </w:tcBorders>
          </w:tcPr>
          <w:p>
            <w:pPr>
              <w:spacing w:before="50" w:after="50"/>
            </w:pPr>
            <w:r>
              <w:rPr>
                <w:sz w:val="15"/>
              </w:rPr>
            </w:r>
          </w:p>
        </w:tc>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1296"/>
            <w:tcBorders>
              <w:top w:val="single" w:sz="6" w:color="D9D9E0"/>
              <w:left w:val="single" w:sz="6" w:color="D9D9E0"/>
              <w:bottom w:val="single" w:sz="6" w:color="D9D9E0"/>
              <w:right w:val="single" w:sz="6" w:color="D9D9E0"/>
            </w:tcBorders>
          </w:tcPr>
          <w:p>
            <w:pPr>
              <w:spacing w:before="50" w:after="50"/>
            </w:pPr>
            <w:r>
              <w:rPr>
                <w:sz w:val="15"/>
              </w:rPr>
            </w:r>
          </w:p>
        </w:tc>
        <w:tc>
          <w:tcPr>
            <w:tcW w:type="dxa" w:w="1440"/>
            <w:tcBorders>
              <w:top w:val="single" w:sz="6" w:color="D9D9E0"/>
              <w:left w:val="single" w:sz="6" w:color="D9D9E0"/>
              <w:bottom w:val="single" w:sz="6" w:color="D9D9E0"/>
              <w:right w:val="single" w:sz="6" w:color="D9D9E0"/>
            </w:tcBorders>
          </w:tcPr>
          <w:p>
            <w:pPr>
              <w:spacing w:before="50" w:after="50"/>
            </w:pPr>
            <w:r>
              <w:rPr>
                <w:sz w:val="15"/>
              </w:rPr>
            </w:r>
          </w:p>
        </w:tc>
        <w:tc>
          <w:tcPr>
            <w:tcW w:type="dxa" w:w="2016"/>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36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2160"/>
            <w:tcBorders>
              <w:top w:val="single" w:sz="6" w:color="D9D9E0"/>
              <w:left w:val="single" w:sz="6" w:color="D9D9E0"/>
              <w:bottom w:val="single" w:sz="6" w:color="D9D9E0"/>
              <w:right w:val="single" w:sz="6" w:color="D9D9E0"/>
            </w:tcBorders>
          </w:tcPr>
          <w:p>
            <w:pPr>
              <w:spacing w:before="50" w:after="50"/>
            </w:pPr>
            <w:r>
              <w:rPr>
                <w:sz w:val="15"/>
              </w:rPr>
            </w:r>
          </w:p>
        </w:tc>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1368"/>
            <w:tcBorders>
              <w:top w:val="single" w:sz="6" w:color="D9D9E0"/>
              <w:left w:val="single" w:sz="6" w:color="D9D9E0"/>
              <w:bottom w:val="single" w:sz="6" w:color="D9D9E0"/>
              <w:right w:val="single" w:sz="6" w:color="D9D9E0"/>
            </w:tcBorders>
          </w:tcPr>
          <w:p>
            <w:pPr>
              <w:spacing w:before="50" w:after="50"/>
            </w:pPr>
            <w:r>
              <w:rPr>
                <w:sz w:val="15"/>
              </w:rPr>
            </w:r>
          </w:p>
        </w:tc>
        <w:tc>
          <w:tcPr>
            <w:tcW w:type="dxa" w:w="1296"/>
            <w:tcBorders>
              <w:top w:val="single" w:sz="6" w:color="D9D9E0"/>
              <w:left w:val="single" w:sz="6" w:color="D9D9E0"/>
              <w:bottom w:val="single" w:sz="6" w:color="D9D9E0"/>
              <w:right w:val="single" w:sz="6" w:color="D9D9E0"/>
            </w:tcBorders>
          </w:tcPr>
          <w:p>
            <w:pPr>
              <w:spacing w:before="50" w:after="50"/>
            </w:pPr>
            <w:r>
              <w:rPr>
                <w:sz w:val="15"/>
              </w:rPr>
            </w:r>
          </w:p>
        </w:tc>
        <w:tc>
          <w:tcPr>
            <w:tcW w:type="dxa" w:w="1440"/>
            <w:tcBorders>
              <w:top w:val="single" w:sz="6" w:color="D9D9E0"/>
              <w:left w:val="single" w:sz="6" w:color="D9D9E0"/>
              <w:bottom w:val="single" w:sz="6" w:color="D9D9E0"/>
              <w:right w:val="single" w:sz="6" w:color="D9D9E0"/>
            </w:tcBorders>
          </w:tcPr>
          <w:p>
            <w:pPr>
              <w:spacing w:before="50" w:after="50"/>
            </w:pPr>
            <w:r>
              <w:rPr>
                <w:sz w:val="15"/>
              </w:rPr>
            </w:r>
          </w:p>
        </w:tc>
        <w:tc>
          <w:tcPr>
            <w:tcW w:type="dxa" w:w="2016"/>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608"/>
          </w:tcPr>
          <w:p>
            <w:r>
              <w:t>Fluent English</w:t>
            </w:r>
          </w:p>
        </w:tc>
        <w:tc>
          <w:tcPr>
            <w:tcW w:type="dxa" w:w="1608"/>
          </w:tcPr>
          <w:p>
            <w:r>
              <w:t>250</w:t>
            </w:r>
          </w:p>
        </w:tc>
        <w:tc>
          <w:tcPr>
            <w:tcW w:type="dxa" w:w="1608"/>
          </w:tcPr>
          <w:p>
            <w:r>
              <w:t>45%</w:t>
            </w:r>
          </w:p>
        </w:tc>
        <w:tc>
          <w:tcPr>
            <w:tcW w:type="dxa" w:w="1608"/>
          </w:tcPr>
          <w:p>
            <w:r>
              <w:t>0.95</w:t>
            </w:r>
          </w:p>
        </w:tc>
        <w:tc>
          <w:tcPr>
            <w:tcW w:type="dxa" w:w="1608"/>
          </w:tcPr>
          <w:p>
            <w:r>
              <w:t>0</w:t>
            </w:r>
          </w:p>
        </w:tc>
        <w:tc>
          <w:tcPr>
            <w:tcW w:type="dxa" w:w="1608"/>
          </w:tcPr>
          <w:p>
            <w:r>
              <w:t>Baseline</w:t>
            </w:r>
          </w:p>
        </w:tc>
      </w:tr>
      <w:tr>
        <w:tc>
          <w:tcPr>
            <w:tcW w:type="dxa" w:w="1608"/>
          </w:tcPr>
          <w:p>
            <w:r>
              <w:t>Non-fluent English</w:t>
            </w:r>
          </w:p>
        </w:tc>
        <w:tc>
          <w:tcPr>
            <w:tcW w:type="dxa" w:w="1608"/>
          </w:tcPr>
          <w:p>
            <w:r>
              <w:t>100</w:t>
            </w:r>
          </w:p>
        </w:tc>
        <w:tc>
          <w:tcPr>
            <w:tcW w:type="dxa" w:w="1608"/>
          </w:tcPr>
          <w:p>
            <w:r>
              <w:t>35%</w:t>
            </w:r>
          </w:p>
        </w:tc>
        <w:tc>
          <w:tcPr>
            <w:tcW w:type="dxa" w:w="1608"/>
          </w:tcPr>
          <w:p>
            <w:r>
              <w:t>0.85</w:t>
            </w:r>
          </w:p>
        </w:tc>
        <w:tc>
          <w:tcPr>
            <w:tcW w:type="dxa" w:w="1608"/>
          </w:tcPr>
          <w:p>
            <w:r>
              <w:t>-10%</w:t>
            </w:r>
          </w:p>
        </w:tc>
        <w:tc>
          <w:tcPr>
            <w:tcW w:type="dxa" w:w="1608"/>
          </w:tcPr>
          <w:p>
            <w:r>
              <w:t>Retrieval struggles with grammar variations, flagged for future tuning</w:t>
            </w:r>
          </w:p>
        </w:tc>
      </w:tr>
      <w:tr>
        <w:tc>
          <w:tcPr>
            <w:tcW w:type="dxa" w:w="1608"/>
          </w:tcPr>
          <w:p>
            <w:r>
              <w:t>Fluent English</w:t>
            </w:r>
          </w:p>
        </w:tc>
        <w:tc>
          <w:tcPr>
            <w:tcW w:type="dxa" w:w="1608"/>
          </w:tcPr>
          <w:p>
            <w:r>
              <w:t>250</w:t>
            </w:r>
          </w:p>
        </w:tc>
        <w:tc>
          <w:tcPr>
            <w:tcW w:type="dxa" w:w="1608"/>
          </w:tcPr>
          <w:p>
            <w:r>
              <w:t>45%</w:t>
            </w:r>
          </w:p>
        </w:tc>
        <w:tc>
          <w:tcPr>
            <w:tcW w:type="dxa" w:w="1608"/>
          </w:tcPr>
          <w:p>
            <w:r>
              <w:t>0.95</w:t>
            </w:r>
          </w:p>
        </w:tc>
        <w:tc>
          <w:tcPr>
            <w:tcW w:type="dxa" w:w="1608"/>
          </w:tcPr>
          <w:p>
            <w:r>
              <w:t>0</w:t>
            </w:r>
          </w:p>
        </w:tc>
        <w:tc>
          <w:tcPr>
            <w:tcW w:type="dxa" w:w="1608"/>
          </w:tcPr>
          <w:p>
            <w:r>
              <w:t>Baseline</w:t>
            </w:r>
          </w:p>
        </w:tc>
      </w:tr>
      <w:tr>
        <w:tc>
          <w:tcPr>
            <w:tcW w:type="dxa" w:w="1608"/>
          </w:tcPr>
          <w:p>
            <w:r>
              <w:t>Non-fluent English</w:t>
            </w:r>
          </w:p>
        </w:tc>
        <w:tc>
          <w:tcPr>
            <w:tcW w:type="dxa" w:w="1608"/>
          </w:tcPr>
          <w:p>
            <w:r>
              <w:t>100</w:t>
            </w:r>
          </w:p>
        </w:tc>
        <w:tc>
          <w:tcPr>
            <w:tcW w:type="dxa" w:w="1608"/>
          </w:tcPr>
          <w:p>
            <w:r>
              <w:t>35%</w:t>
            </w:r>
          </w:p>
        </w:tc>
        <w:tc>
          <w:tcPr>
            <w:tcW w:type="dxa" w:w="1608"/>
          </w:tcPr>
          <w:p>
            <w:r>
              <w:t>0.85</w:t>
            </w:r>
          </w:p>
        </w:tc>
        <w:tc>
          <w:tcPr>
            <w:tcW w:type="dxa" w:w="1608"/>
          </w:tcPr>
          <w:p>
            <w:r>
              <w:t>-10%</w:t>
            </w:r>
          </w:p>
        </w:tc>
        <w:tc>
          <w:tcPr>
            <w:tcW w:type="dxa" w:w="1608"/>
          </w:tcPr>
          <w:p>
            <w:r>
              <w:t>Retrieval struggles with grammar variations, flagged for future tuning</w:t>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The variation you are most likely to find</w:t>
            </w:r>
          </w:p>
          <w:p>
            <w:pPr>
              <w:spacing w:after="160"/>
            </w:pPr>
            <w:r>
              <w:rPr>
                <w:color w:val="333344"/>
                <w:sz w:val="20"/>
              </w:rPr>
              <w:t>Systems built on retrieval tend to perform noticeably worse on tickets written in non-fluent English, because the retrieval step depends on the phrasing matching the documentation. This is a real and common fairness problem. Finding it and reporting it honestly is worth far more than a table showing no variation anywhere.</w:t>
            </w:r>
          </w:p>
        </w:tc>
      </w:tr>
    </w:tbl>
    <w:p>
      <w:pPr>
        <w:spacing w:after="40"/>
      </w:pPr>
    </w:p>
    <w:p>
      <w:r>
        <w:br w:type="page"/>
      </w:r>
    </w:p>
    <w:p>
      <w:pPr>
        <w:spacing w:before="440" w:after="60"/>
        <w:pBdr>
          <w:bottom w:val="single" w:sz="8" w:space="6" w:color="E8660A"/>
        </w:pBdr>
      </w:pPr>
      <w:r>
        <w:rPr>
          <w:b/>
          <w:color w:val="E8660A"/>
          <w:sz w:val="34"/>
        </w:rPr>
        <w:t xml:space="preserve">4   </w:t>
      </w:r>
      <w:r>
        <w:rPr>
          <w:b/>
          <w:color w:val="1A1A2E"/>
          <w:sz w:val="34"/>
        </w:rPr>
        <w:t>Guardrails</w:t>
      </w:r>
    </w:p>
    <w:p>
      <w:pPr>
        <w:spacing w:after="140"/>
      </w:pPr>
      <w:r>
        <w:rPr>
          <w:i w:val="0"/>
          <w:sz w:val="21"/>
        </w:rPr>
        <w:t>A guardrail is a check that runs on every response and can block it. Guardrails that only run in testing are not guardrails; they are tests.</w:t>
      </w:r>
    </w:p>
    <w:tbl>
      <w:tblPr>
        <w:tblW w:type="auto" w:w="0"/>
        <w:jc w:val="center"/>
        <w:tblLayout w:type="fixed"/>
        <w:tblLook w:firstColumn="1" w:firstRow="1" w:lastColumn="0" w:lastRow="0" w:noHBand="0" w:noVBand="1" w:val="04A0"/>
      </w:tblPr>
      <w:tblGrid>
        <w:gridCol w:w="3216"/>
        <w:gridCol w:w="3216"/>
        <w:gridCol w:w="3216"/>
      </w:tblGrid>
      <w:tr>
        <w:tc>
          <w:tcPr>
            <w:tcW w:type="dxa" w:w="1872"/>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Guardrail</w:t>
            </w:r>
          </w:p>
        </w:tc>
        <w:tc>
          <w:tcPr>
            <w:tcW w:type="dxa" w:w="3888"/>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What it checks</w:t>
            </w:r>
          </w:p>
        </w:tc>
        <w:tc>
          <w:tcPr>
            <w:tcW w:type="dxa" w:w="3888"/>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What happens when it fires</w:t>
            </w:r>
          </w:p>
        </w:tc>
      </w:tr>
      <w:tr>
        <w:tc>
          <w:tcPr>
            <w:tcW w:type="dxa" w:w="1872"/>
            <w:tcBorders>
              <w:top w:val="single" w:sz="6" w:color="D9D9E0"/>
              <w:left w:val="single" w:sz="6" w:color="D9D9E0"/>
              <w:bottom w:val="single" w:sz="6" w:color="D9D9E0"/>
              <w:right w:val="single" w:sz="6" w:color="D9D9E0"/>
            </w:tcBorders>
          </w:tcPr>
          <w:p>
            <w:pPr>
              <w:spacing w:before="50" w:after="50"/>
            </w:pPr>
            <w:r>
              <w:rPr>
                <w:sz w:val="17"/>
              </w:rPr>
              <w:t>Private data</w:t>
            </w:r>
          </w:p>
        </w:tc>
        <w:tc>
          <w:tcPr>
            <w:tcW w:type="dxa" w:w="3888"/>
            <w:tcBorders>
              <w:top w:val="single" w:sz="6" w:color="D9D9E0"/>
              <w:left w:val="single" w:sz="6" w:color="D9D9E0"/>
              <w:bottom w:val="single" w:sz="6" w:color="D9D9E0"/>
              <w:right w:val="single" w:sz="6" w:color="D9D9E0"/>
            </w:tcBorders>
          </w:tcPr>
          <w:p>
            <w:pPr>
              <w:spacing w:before="50" w:after="50"/>
            </w:pPr>
            <w:r>
              <w:rPr>
                <w:sz w:val="17"/>
              </w:rPr>
              <w:t>Names, addresses, keys, account numbers, anything identifying another customer.</w:t>
            </w:r>
          </w:p>
        </w:tc>
        <w:tc>
          <w:tcPr>
            <w:tcW w:type="dxa" w:w="3888"/>
            <w:tcBorders>
              <w:top w:val="single" w:sz="6" w:color="D9D9E0"/>
              <w:left w:val="single" w:sz="6" w:color="D9D9E0"/>
              <w:bottom w:val="single" w:sz="6" w:color="D9D9E0"/>
              <w:right w:val="single" w:sz="6" w:color="D9D9E0"/>
            </w:tcBorders>
          </w:tcPr>
          <w:p>
            <w:pPr>
              <w:spacing w:before="50" w:after="50"/>
            </w:pPr>
            <w:r>
              <w:rPr>
                <w:sz w:val="17"/>
              </w:rPr>
              <w:t>Block and escalate. Never redact and send.</w:t>
            </w:r>
          </w:p>
        </w:tc>
      </w:tr>
      <w:tr>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7"/>
              </w:rPr>
              <w:t>Grounding</w:t>
            </w:r>
          </w:p>
        </w:tc>
        <w:tc>
          <w:tcPr>
            <w:tcW w:type="dxa" w:w="3888"/>
            <w:tcBorders>
              <w:top w:val="single" w:sz="6" w:color="D9D9E0"/>
              <w:left w:val="single" w:sz="6" w:color="D9D9E0"/>
              <w:bottom w:val="single" w:sz="6" w:color="D9D9E0"/>
              <w:right w:val="single" w:sz="6" w:color="D9D9E0"/>
            </w:tcBorders>
            <w:shd w:val="clear" w:fill="F4F4F7"/>
          </w:tcPr>
          <w:p>
            <w:pPr>
              <w:spacing w:before="50" w:after="50"/>
            </w:pPr>
            <w:r>
              <w:rPr>
                <w:sz w:val="17"/>
              </w:rPr>
              <w:t>Every factual claim traceable to a retrieved passage.</w:t>
            </w:r>
          </w:p>
        </w:tc>
        <w:tc>
          <w:tcPr>
            <w:tcW w:type="dxa" w:w="3888"/>
            <w:tcBorders>
              <w:top w:val="single" w:sz="6" w:color="D9D9E0"/>
              <w:left w:val="single" w:sz="6" w:color="D9D9E0"/>
              <w:bottom w:val="single" w:sz="6" w:color="D9D9E0"/>
              <w:right w:val="single" w:sz="6" w:color="D9D9E0"/>
            </w:tcBorders>
            <w:shd w:val="clear" w:fill="F4F4F7"/>
          </w:tcPr>
          <w:p>
            <w:pPr>
              <w:spacing w:before="50" w:after="50"/>
            </w:pPr>
            <w:r>
              <w:rPr>
                <w:sz w:val="17"/>
              </w:rPr>
              <w:t>Block and escalate with the unsupported claim flagged.</w:t>
            </w:r>
          </w:p>
        </w:tc>
      </w:tr>
      <w:tr>
        <w:tc>
          <w:tcPr>
            <w:tcW w:type="dxa" w:w="1872"/>
            <w:tcBorders>
              <w:top w:val="single" w:sz="6" w:color="D9D9E0"/>
              <w:left w:val="single" w:sz="6" w:color="D9D9E0"/>
              <w:bottom w:val="single" w:sz="6" w:color="D9D9E0"/>
              <w:right w:val="single" w:sz="6" w:color="D9D9E0"/>
            </w:tcBorders>
          </w:tcPr>
          <w:p>
            <w:pPr>
              <w:spacing w:before="50" w:after="50"/>
            </w:pPr>
            <w:r>
              <w:rPr>
                <w:sz w:val="17"/>
              </w:rPr>
              <w:t>Instruction integrity</w:t>
            </w:r>
          </w:p>
        </w:tc>
        <w:tc>
          <w:tcPr>
            <w:tcW w:type="dxa" w:w="3888"/>
            <w:tcBorders>
              <w:top w:val="single" w:sz="6" w:color="D9D9E0"/>
              <w:left w:val="single" w:sz="6" w:color="D9D9E0"/>
              <w:bottom w:val="single" w:sz="6" w:color="D9D9E0"/>
              <w:right w:val="single" w:sz="6" w:color="D9D9E0"/>
            </w:tcBorders>
          </w:tcPr>
          <w:p>
            <w:pPr>
              <w:spacing w:before="50" w:after="50"/>
            </w:pPr>
            <w:r>
              <w:rPr>
                <w:sz w:val="17"/>
              </w:rPr>
              <w:t>The ticket content has not altered the system's instructions.</w:t>
            </w:r>
          </w:p>
        </w:tc>
        <w:tc>
          <w:tcPr>
            <w:tcW w:type="dxa" w:w="3888"/>
            <w:tcBorders>
              <w:top w:val="single" w:sz="6" w:color="D9D9E0"/>
              <w:left w:val="single" w:sz="6" w:color="D9D9E0"/>
              <w:bottom w:val="single" w:sz="6" w:color="D9D9E0"/>
              <w:right w:val="single" w:sz="6" w:color="D9D9E0"/>
            </w:tcBorders>
          </w:tcPr>
          <w:p>
            <w:pPr>
              <w:spacing w:before="50" w:after="50"/>
            </w:pPr>
            <w:r>
              <w:rPr>
                <w:sz w:val="17"/>
              </w:rPr>
              <w:t>Block, escalate and record the input for review.</w:t>
            </w:r>
          </w:p>
        </w:tc>
      </w:tr>
      <w:tr>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7"/>
              </w:rPr>
              <w:t>Tone and scope</w:t>
            </w:r>
          </w:p>
        </w:tc>
        <w:tc>
          <w:tcPr>
            <w:tcW w:type="dxa" w:w="3888"/>
            <w:tcBorders>
              <w:top w:val="single" w:sz="6" w:color="D9D9E0"/>
              <w:left w:val="single" w:sz="6" w:color="D9D9E0"/>
              <w:bottom w:val="single" w:sz="6" w:color="D9D9E0"/>
              <w:right w:val="single" w:sz="6" w:color="D9D9E0"/>
            </w:tcBorders>
            <w:shd w:val="clear" w:fill="F4F4F7"/>
          </w:tcPr>
          <w:p>
            <w:pPr>
              <w:spacing w:before="50" w:after="50"/>
            </w:pPr>
            <w:r>
              <w:rPr>
                <w:sz w:val="17"/>
              </w:rPr>
              <w:t>The response stays within support scope and does not make commitments.</w:t>
            </w:r>
          </w:p>
        </w:tc>
        <w:tc>
          <w:tcPr>
            <w:tcW w:type="dxa" w:w="3888"/>
            <w:tcBorders>
              <w:top w:val="single" w:sz="6" w:color="D9D9E0"/>
              <w:left w:val="single" w:sz="6" w:color="D9D9E0"/>
              <w:bottom w:val="single" w:sz="6" w:color="D9D9E0"/>
              <w:right w:val="single" w:sz="6" w:color="D9D9E0"/>
            </w:tcBorders>
            <w:shd w:val="clear" w:fill="F4F4F7"/>
          </w:tcPr>
          <w:p>
            <w:pPr>
              <w:spacing w:before="50" w:after="50"/>
            </w:pPr>
            <w:r>
              <w:rPr>
                <w:sz w:val="17"/>
              </w:rPr>
              <w:t>Block. Commitments about refunds or timelines are not the system's to make.</w:t>
            </w:r>
          </w:p>
        </w:tc>
      </w:tr>
      <w:tr>
        <w:tc>
          <w:tcPr>
            <w:tcW w:type="dxa" w:w="1872"/>
            <w:tcBorders>
              <w:top w:val="single" w:sz="6" w:color="D9D9E0"/>
              <w:left w:val="single" w:sz="6" w:color="D9D9E0"/>
              <w:bottom w:val="single" w:sz="6" w:color="D9D9E0"/>
              <w:right w:val="single" w:sz="6" w:color="D9D9E0"/>
            </w:tcBorders>
          </w:tcPr>
          <w:p>
            <w:pPr>
              <w:spacing w:before="50" w:after="50"/>
            </w:pPr>
            <w:r>
              <w:rPr>
                <w:sz w:val="17"/>
              </w:rPr>
              <w:t>Confidence floor</w:t>
            </w:r>
          </w:p>
        </w:tc>
        <w:tc>
          <w:tcPr>
            <w:tcW w:type="dxa" w:w="3888"/>
            <w:tcBorders>
              <w:top w:val="single" w:sz="6" w:color="D9D9E0"/>
              <w:left w:val="single" w:sz="6" w:color="D9D9E0"/>
              <w:bottom w:val="single" w:sz="6" w:color="D9D9E0"/>
              <w:right w:val="single" w:sz="6" w:color="D9D9E0"/>
            </w:tcBorders>
          </w:tcPr>
          <w:p>
            <w:pPr>
              <w:spacing w:before="50" w:after="50"/>
            </w:pPr>
            <w:r>
              <w:rPr>
                <w:sz w:val="17"/>
              </w:rPr>
              <w:t>The routing threshold was actually applied.</w:t>
            </w:r>
          </w:p>
        </w:tc>
        <w:tc>
          <w:tcPr>
            <w:tcW w:type="dxa" w:w="3888"/>
            <w:tcBorders>
              <w:top w:val="single" w:sz="6" w:color="D9D9E0"/>
              <w:left w:val="single" w:sz="6" w:color="D9D9E0"/>
              <w:bottom w:val="single" w:sz="6" w:color="D9D9E0"/>
              <w:right w:val="single" w:sz="6" w:color="D9D9E0"/>
            </w:tcBorders>
          </w:tcPr>
          <w:p>
            <w:pPr>
              <w:spacing w:before="50" w:after="50"/>
            </w:pPr>
            <w:r>
              <w:rPr>
                <w:sz w:val="17"/>
              </w:rPr>
              <w:t>Escalate. A missing confidence score is not a high one.</w:t>
            </w:r>
          </w:p>
        </w:tc>
      </w:tr>
      <w:tr>
        <w:tc>
          <w:tcPr>
            <w:tcW w:type="dxa" w:w="3216"/>
          </w:tcPr>
          <w:p>
            <w:r>
              <w:t>Unsupportable Claims</w:t>
            </w:r>
          </w:p>
        </w:tc>
        <w:tc>
          <w:tcPr>
            <w:tcW w:type="dxa" w:w="3216"/>
          </w:tcPr>
          <w:p>
            <w:r>
              <w:t>Checks if answer contains claims not in retrieved docs</w:t>
            </w:r>
          </w:p>
        </w:tc>
        <w:tc>
          <w:tcPr>
            <w:tcW w:type="dxa" w:w="3216"/>
          </w:tcPr>
          <w:p>
            <w:r>
              <w:t>Blocks response and routes to human</w:t>
            </w:r>
          </w:p>
        </w:tc>
      </w:tr>
      <w:tr>
        <w:tc>
          <w:tcPr>
            <w:tcW w:type="dxa" w:w="3216"/>
          </w:tcPr>
          <w:p>
            <w:r>
              <w:t>Intent Redlines</w:t>
            </w:r>
          </w:p>
        </w:tc>
        <w:tc>
          <w:tcPr>
            <w:tcW w:type="dxa" w:w="3216"/>
          </w:tcPr>
          <w:p>
            <w:r>
              <w:t>Checks if user intention is prohibited (e.g., security, legal)</w:t>
            </w:r>
          </w:p>
        </w:tc>
        <w:tc>
          <w:tcPr>
            <w:tcW w:type="dxa" w:w="3216"/>
          </w:tcPr>
          <w:p>
            <w:r>
              <w:t>Forces immediate escalation to human agent</w:t>
            </w:r>
          </w:p>
        </w:tc>
      </w:tr>
      <w:tr>
        <w:tc>
          <w:tcPr>
            <w:tcW w:type="dxa" w:w="3216"/>
          </w:tcPr>
          <w:p>
            <w:r>
              <w:t>Unsupportable Claims</w:t>
            </w:r>
          </w:p>
        </w:tc>
        <w:tc>
          <w:tcPr>
            <w:tcW w:type="dxa" w:w="3216"/>
          </w:tcPr>
          <w:p>
            <w:r>
              <w:t>Checks if answer contains claims not in retrieved docs</w:t>
            </w:r>
          </w:p>
        </w:tc>
        <w:tc>
          <w:tcPr>
            <w:tcW w:type="dxa" w:w="3216"/>
          </w:tcPr>
          <w:p>
            <w:r>
              <w:t>Blocks response and routes to human</w:t>
            </w:r>
          </w:p>
        </w:tc>
      </w:tr>
      <w:tr>
        <w:tc>
          <w:tcPr>
            <w:tcW w:type="dxa" w:w="3216"/>
          </w:tcPr>
          <w:p>
            <w:r>
              <w:t>Intent Redlines</w:t>
            </w:r>
          </w:p>
        </w:tc>
        <w:tc>
          <w:tcPr>
            <w:tcW w:type="dxa" w:w="3216"/>
          </w:tcPr>
          <w:p>
            <w:r>
              <w:t>Checks if user intention is prohibited (e.g., security, legal)</w:t>
            </w:r>
          </w:p>
        </w:tc>
        <w:tc>
          <w:tcPr>
            <w:tcW w:type="dxa" w:w="3216"/>
          </w:tcPr>
          <w:p>
            <w:r>
              <w:t>Forces immediate escalation to human agent</w:t>
            </w:r>
          </w:p>
        </w:tc>
      </w:tr>
    </w:tbl>
    <w:p>
      <w:pPr>
        <w:spacing w:after="80"/>
      </w:pPr>
    </w:p>
    <w:p>
      <w:pPr>
        <w:spacing w:before="440" w:after="60"/>
        <w:pBdr>
          <w:bottom w:val="single" w:sz="8" w:space="6" w:color="E8660A"/>
        </w:pBdr>
      </w:pPr>
      <w:r>
        <w:rPr>
          <w:b/>
          <w:color w:val="E8660A"/>
          <w:sz w:val="34"/>
        </w:rPr>
        <w:t xml:space="preserve">5   </w:t>
      </w:r>
      <w:r>
        <w:rPr>
          <w:b/>
          <w:color w:val="1A1A2E"/>
          <w:sz w:val="34"/>
        </w:rPr>
        <w:t>Incident response</w:t>
      </w:r>
    </w:p>
    <w:p>
      <w:pPr>
        <w:spacing w:after="140"/>
      </w:pPr>
      <w:r>
        <w:rPr>
          <w:i w:val="0"/>
          <w:sz w:val="21"/>
        </w:rPr>
        <w:t>Write this so that someone unfamiliar with your system could follow it at two in the morning. That constraint is what forces the useful level of detail.</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Step</w:t>
            </w:r>
          </w:p>
        </w:tc>
        <w:tc>
          <w:tcPr>
            <w:tcW w:type="dxa" w:w="403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What to do</w:t>
            </w:r>
          </w:p>
        </w:tc>
        <w:tc>
          <w:tcPr>
            <w:tcW w:type="dxa" w:w="187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Who does it</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How long it should take</w:t>
            </w:r>
          </w:p>
        </w:tc>
      </w:tr>
      <w:tr>
        <w:tc>
          <w:tcPr>
            <w:tcW w:type="dxa" w:w="1728"/>
            <w:tcBorders>
              <w:top w:val="single" w:sz="6" w:color="D9D9E0"/>
              <w:left w:val="single" w:sz="6" w:color="D9D9E0"/>
              <w:bottom w:val="single" w:sz="6" w:color="D9D9E0"/>
              <w:right w:val="single" w:sz="6" w:color="D9D9E0"/>
            </w:tcBorders>
          </w:tcPr>
          <w:p>
            <w:r>
              <w:t>1. Detect</w:t>
            </w:r>
          </w:p>
        </w:tc>
        <w:tc>
          <w:tcPr>
            <w:tcW w:type="dxa" w:w="4032"/>
            <w:tcBorders>
              <w:top w:val="single" w:sz="6" w:color="D9D9E0"/>
              <w:left w:val="single" w:sz="6" w:color="D9D9E0"/>
              <w:bottom w:val="single" w:sz="6" w:color="D9D9E0"/>
              <w:right w:val="single" w:sz="6" w:color="D9D9E0"/>
            </w:tcBorders>
          </w:tcPr>
          <w:p>
            <w:r>
              <w:t>Monitor automated alert from evaluation/logging metrics drop</w:t>
            </w:r>
          </w:p>
        </w:tc>
        <w:tc>
          <w:tcPr>
            <w:tcW w:type="dxa" w:w="1872"/>
            <w:tcBorders>
              <w:top w:val="single" w:sz="6" w:color="D9D9E0"/>
              <w:left w:val="single" w:sz="6" w:color="D9D9E0"/>
              <w:bottom w:val="single" w:sz="6" w:color="D9D9E0"/>
              <w:right w:val="single" w:sz="6" w:color="D9D9E0"/>
            </w:tcBorders>
          </w:tcPr>
          <w:p>
            <w:r>
              <w:t>On-Call Engineer</w:t>
            </w:r>
          </w:p>
        </w:tc>
        <w:tc>
          <w:tcPr>
            <w:tcW w:type="dxa" w:w="2016"/>
            <w:tcBorders>
              <w:top w:val="single" w:sz="6" w:color="D9D9E0"/>
              <w:left w:val="single" w:sz="6" w:color="D9D9E0"/>
              <w:bottom w:val="single" w:sz="6" w:color="D9D9E0"/>
              <w:right w:val="single" w:sz="6" w:color="D9D9E0"/>
            </w:tcBorders>
          </w:tcPr>
          <w:p>
            <w:r>
              <w:t>5 mins</w:t>
            </w:r>
          </w:p>
        </w:tc>
      </w:tr>
      <w:tr>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7"/>
              </w:rPr>
              <w:t>2. Contain</w:t>
            </w:r>
          </w:p>
        </w:tc>
        <w:tc>
          <w:tcPr>
            <w:tcW w:type="dxa" w:w="4032"/>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1728"/>
            <w:tcBorders>
              <w:top w:val="single" w:sz="6" w:color="D9D9E0"/>
              <w:left w:val="single" w:sz="6" w:color="D9D9E0"/>
              <w:bottom w:val="single" w:sz="6" w:color="D9D9E0"/>
              <w:right w:val="single" w:sz="6" w:color="D9D9E0"/>
            </w:tcBorders>
          </w:tcPr>
          <w:p>
            <w:pPr>
              <w:spacing w:before="50" w:after="50"/>
            </w:pPr>
            <w:r>
              <w:rPr>
                <w:sz w:val="17"/>
              </w:rPr>
              <w:t>3. Assess</w:t>
            </w:r>
          </w:p>
        </w:tc>
        <w:tc>
          <w:tcPr>
            <w:tcW w:type="dxa" w:w="4032"/>
            <w:tcBorders>
              <w:top w:val="single" w:sz="6" w:color="D9D9E0"/>
              <w:left w:val="single" w:sz="6" w:color="D9D9E0"/>
              <w:bottom w:val="single" w:sz="6" w:color="D9D9E0"/>
              <w:right w:val="single" w:sz="6" w:color="D9D9E0"/>
            </w:tcBorders>
          </w:tcPr>
          <w:p>
            <w:pPr>
              <w:spacing w:before="50" w:after="50"/>
            </w:pPr>
            <w:r>
              <w:rPr>
                <w:sz w:val="17"/>
              </w:rPr>
            </w:r>
          </w:p>
        </w:tc>
        <w:tc>
          <w:tcPr>
            <w:tcW w:type="dxa" w:w="1872"/>
            <w:tcBorders>
              <w:top w:val="single" w:sz="6" w:color="D9D9E0"/>
              <w:left w:val="single" w:sz="6" w:color="D9D9E0"/>
              <w:bottom w:val="single" w:sz="6" w:color="D9D9E0"/>
              <w:right w:val="single" w:sz="6" w:color="D9D9E0"/>
            </w:tcBorders>
          </w:tcPr>
          <w:p>
            <w:pPr>
              <w:spacing w:before="50" w:after="50"/>
            </w:pPr>
            <w:r>
              <w:rPr>
                <w:sz w:val="17"/>
              </w:rPr>
            </w:r>
          </w:p>
        </w:tc>
        <w:tc>
          <w:tcPr>
            <w:tcW w:type="dxa" w:w="201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7"/>
              </w:rPr>
              <w:t>4. Notify</w:t>
            </w:r>
          </w:p>
        </w:tc>
        <w:tc>
          <w:tcPr>
            <w:tcW w:type="dxa" w:w="4032"/>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1728"/>
            <w:tcBorders>
              <w:top w:val="single" w:sz="6" w:color="D9D9E0"/>
              <w:left w:val="single" w:sz="6" w:color="D9D9E0"/>
              <w:bottom w:val="single" w:sz="6" w:color="D9D9E0"/>
              <w:right w:val="single" w:sz="6" w:color="D9D9E0"/>
            </w:tcBorders>
          </w:tcPr>
          <w:p>
            <w:pPr>
              <w:spacing w:before="50" w:after="50"/>
            </w:pPr>
            <w:r>
              <w:rPr>
                <w:sz w:val="17"/>
              </w:rPr>
              <w:t>5. Remediate</w:t>
            </w:r>
          </w:p>
        </w:tc>
        <w:tc>
          <w:tcPr>
            <w:tcW w:type="dxa" w:w="4032"/>
            <w:tcBorders>
              <w:top w:val="single" w:sz="6" w:color="D9D9E0"/>
              <w:left w:val="single" w:sz="6" w:color="D9D9E0"/>
              <w:bottom w:val="single" w:sz="6" w:color="D9D9E0"/>
              <w:right w:val="single" w:sz="6" w:color="D9D9E0"/>
            </w:tcBorders>
          </w:tcPr>
          <w:p>
            <w:pPr>
              <w:spacing w:before="50" w:after="50"/>
            </w:pPr>
            <w:r>
              <w:rPr>
                <w:sz w:val="17"/>
              </w:rPr>
            </w:r>
          </w:p>
        </w:tc>
        <w:tc>
          <w:tcPr>
            <w:tcW w:type="dxa" w:w="1872"/>
            <w:tcBorders>
              <w:top w:val="single" w:sz="6" w:color="D9D9E0"/>
              <w:left w:val="single" w:sz="6" w:color="D9D9E0"/>
              <w:bottom w:val="single" w:sz="6" w:color="D9D9E0"/>
              <w:right w:val="single" w:sz="6" w:color="D9D9E0"/>
            </w:tcBorders>
          </w:tcPr>
          <w:p>
            <w:pPr>
              <w:spacing w:before="50" w:after="50"/>
            </w:pPr>
            <w:r>
              <w:rPr>
                <w:sz w:val="17"/>
              </w:rPr>
            </w:r>
          </w:p>
        </w:tc>
        <w:tc>
          <w:tcPr>
            <w:tcW w:type="dxa" w:w="201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7"/>
              </w:rPr>
              <w:t>6. Review</w:t>
            </w:r>
          </w:p>
        </w:tc>
        <w:tc>
          <w:tcPr>
            <w:tcW w:type="dxa" w:w="4032"/>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2412"/>
          </w:tcPr>
          <w:p>
            <w:r>
              <w:t>2. Triage</w:t>
            </w:r>
          </w:p>
        </w:tc>
        <w:tc>
          <w:tcPr>
            <w:tcW w:type="dxa" w:w="2412"/>
          </w:tcPr>
          <w:p>
            <w:r>
              <w:t>Confirm if issue is isolated to one intent or widespread</w:t>
            </w:r>
          </w:p>
        </w:tc>
        <w:tc>
          <w:tcPr>
            <w:tcW w:type="dxa" w:w="2412"/>
          </w:tcPr>
          <w:p>
            <w:r>
              <w:t>On-Call Engineer</w:t>
            </w:r>
          </w:p>
        </w:tc>
        <w:tc>
          <w:tcPr>
            <w:tcW w:type="dxa" w:w="2412"/>
          </w:tcPr>
          <w:p>
            <w:r>
              <w:t>10 mins</w:t>
            </w:r>
          </w:p>
        </w:tc>
      </w:tr>
      <w:tr>
        <w:tc>
          <w:tcPr>
            <w:tcW w:type="dxa" w:w="2412"/>
          </w:tcPr>
          <w:p>
            <w:r>
              <w:t>3. Mitigate</w:t>
            </w:r>
          </w:p>
        </w:tc>
        <w:tc>
          <w:tcPr>
            <w:tcW w:type="dxa" w:w="2412"/>
          </w:tcPr>
          <w:p>
            <w:r>
              <w:t>Hit the kill switch (set tau = 1.0) to stop auto-responses</w:t>
            </w:r>
          </w:p>
        </w:tc>
        <w:tc>
          <w:tcPr>
            <w:tcW w:type="dxa" w:w="2412"/>
          </w:tcPr>
          <w:p>
            <w:r>
              <w:t>Lead FDE</w:t>
            </w:r>
          </w:p>
        </w:tc>
        <w:tc>
          <w:tcPr>
            <w:tcW w:type="dxa" w:w="2412"/>
          </w:tcPr>
          <w:p>
            <w:r>
              <w:t>2 mins</w:t>
            </w:r>
          </w:p>
        </w:tc>
      </w:tr>
      <w:tr>
        <w:tc>
          <w:tcPr>
            <w:tcW w:type="dxa" w:w="2412"/>
          </w:tcPr>
          <w:p>
            <w:r>
              <w:t>4. Resolve</w:t>
            </w:r>
          </w:p>
        </w:tc>
        <w:tc>
          <w:tcPr>
            <w:tcW w:type="dxa" w:w="2412"/>
          </w:tcPr>
          <w:p>
            <w:r>
              <w:t>Hotfix prompt/guardrail, verify via tests, deploy</w:t>
            </w:r>
          </w:p>
        </w:tc>
        <w:tc>
          <w:tcPr>
            <w:tcW w:type="dxa" w:w="2412"/>
          </w:tcPr>
          <w:p>
            <w:r>
              <w:t>Lead FDE</w:t>
            </w:r>
          </w:p>
        </w:tc>
        <w:tc>
          <w:tcPr>
            <w:tcW w:type="dxa" w:w="2412"/>
          </w:tcPr>
          <w:p>
            <w:r>
              <w:t>60 mins</w:t>
            </w:r>
          </w:p>
        </w:tc>
      </w:tr>
      <w:tr>
        <w:tc>
          <w:tcPr>
            <w:tcW w:type="dxa" w:w="2412"/>
          </w:tcPr>
          <w:p>
            <w:r>
              <w:t>2. Triage</w:t>
            </w:r>
          </w:p>
        </w:tc>
        <w:tc>
          <w:tcPr>
            <w:tcW w:type="dxa" w:w="2412"/>
          </w:tcPr>
          <w:p>
            <w:r>
              <w:t>Confirm if issue is isolated to one intent or widespread</w:t>
            </w:r>
          </w:p>
        </w:tc>
        <w:tc>
          <w:tcPr>
            <w:tcW w:type="dxa" w:w="2412"/>
          </w:tcPr>
          <w:p>
            <w:r>
              <w:t>On-Call Engineer</w:t>
            </w:r>
          </w:p>
        </w:tc>
        <w:tc>
          <w:tcPr>
            <w:tcW w:type="dxa" w:w="2412"/>
          </w:tcPr>
          <w:p>
            <w:r>
              <w:t>10 mins</w:t>
            </w:r>
          </w:p>
        </w:tc>
      </w:tr>
      <w:tr>
        <w:tc>
          <w:tcPr>
            <w:tcW w:type="dxa" w:w="2412"/>
          </w:tcPr>
          <w:p>
            <w:r>
              <w:t>3. Mitigate</w:t>
            </w:r>
          </w:p>
        </w:tc>
        <w:tc>
          <w:tcPr>
            <w:tcW w:type="dxa" w:w="2412"/>
          </w:tcPr>
          <w:p>
            <w:r>
              <w:t>Hit the kill switch (set tau = 1.0) to stop auto-responses</w:t>
            </w:r>
          </w:p>
        </w:tc>
        <w:tc>
          <w:tcPr>
            <w:tcW w:type="dxa" w:w="2412"/>
          </w:tcPr>
          <w:p>
            <w:r>
              <w:t>Lead FDE</w:t>
            </w:r>
          </w:p>
        </w:tc>
        <w:tc>
          <w:tcPr>
            <w:tcW w:type="dxa" w:w="2412"/>
          </w:tcPr>
          <w:p>
            <w:r>
              <w:t>2 mins</w:t>
            </w:r>
          </w:p>
        </w:tc>
      </w:tr>
      <w:tr>
        <w:tc>
          <w:tcPr>
            <w:tcW w:type="dxa" w:w="2412"/>
          </w:tcPr>
          <w:p>
            <w:r>
              <w:t>4. Resolve</w:t>
            </w:r>
          </w:p>
        </w:tc>
        <w:tc>
          <w:tcPr>
            <w:tcW w:type="dxa" w:w="2412"/>
          </w:tcPr>
          <w:p>
            <w:r>
              <w:t>Hotfix prompt/guardrail, verify via tests, deploy</w:t>
            </w:r>
          </w:p>
        </w:tc>
        <w:tc>
          <w:tcPr>
            <w:tcW w:type="dxa" w:w="2412"/>
          </w:tcPr>
          <w:p>
            <w:r>
              <w:t>Lead FDE</w:t>
            </w:r>
          </w:p>
        </w:tc>
        <w:tc>
          <w:tcPr>
            <w:tcW w:type="dxa" w:w="2412"/>
          </w:tcPr>
          <w:p>
            <w:r>
              <w:t>60 mins</w:t>
            </w:r>
          </w:p>
        </w:tc>
      </w:tr>
    </w:tbl>
    <w:p>
      <w:pPr>
        <w:spacing w:after="80"/>
      </w:pPr>
    </w:p>
    <w:p>
      <w:pPr>
        <w:spacing w:before="300" w:after="60"/>
      </w:pPr>
      <w:r>
        <w:rPr>
          <w:b/>
          <w:color w:val="1A1A2E"/>
          <w:sz w:val="25"/>
        </w:rPr>
        <w:t>The kill switch</w:t>
      </w:r>
    </w:p>
    <w:p>
      <w:pPr>
        <w:spacing w:after="140"/>
      </w:pPr>
      <w:r>
        <w:rPr>
          <w:i w:val="0"/>
          <w:sz w:val="21"/>
        </w:rPr>
        <w:t>Every system of this kind needs a way to stop it answering automatically, immediately, without a deployment. State what yours is, who can operate it, and how long it takes to take effect. If you do not have one, that is your first governance finding.</w:t>
      </w:r>
    </w:p>
    <w:tbl>
      <w:tblPr>
        <w:tblW w:type="auto" w:w="0"/>
        <w:jc w:val="center"/>
        <w:tblLayout w:type="fixed"/>
        <w:tblLook w:firstColumn="1" w:firstRow="1" w:lastColumn="0" w:lastRow="0" w:noHBand="0" w:noVBand="1" w:val="04A0"/>
      </w:tblPr>
      <w:tblGrid>
        <w:gridCol w:w="4824"/>
        <w:gridCol w:w="4824"/>
      </w:tblGrid>
      <w:tr>
        <w:tc>
          <w:tcPr>
            <w:tcW w:type="dxa" w:w="331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Question</w:t>
            </w:r>
          </w:p>
        </w:tc>
        <w:tc>
          <w:tcPr>
            <w:tcW w:type="dxa" w:w="633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Your answer</w:t>
            </w:r>
          </w:p>
        </w:tc>
      </w:tr>
      <w:tr>
        <w:tc>
          <w:tcPr>
            <w:tcW w:type="dxa" w:w="3312"/>
            <w:tcBorders>
              <w:top w:val="single" w:sz="6" w:color="D9D9E0"/>
              <w:left w:val="single" w:sz="6" w:color="D9D9E0"/>
              <w:bottom w:val="single" w:sz="6" w:color="D9D9E0"/>
              <w:right w:val="single" w:sz="6" w:color="D9D9E0"/>
            </w:tcBorders>
          </w:tcPr>
          <w:p>
            <w:pPr>
              <w:spacing w:before="50" w:after="50"/>
            </w:pPr>
            <w:r>
              <w:rPr>
                <w:sz w:val="17"/>
              </w:rPr>
              <w:t>What is the mechanism?</w:t>
            </w:r>
          </w:p>
        </w:tc>
        <w:tc>
          <w:tcPr>
            <w:tcW w:type="dxa" w:w="6336"/>
            <w:tcBorders>
              <w:top w:val="single" w:sz="6" w:color="D9D9E0"/>
              <w:left w:val="single" w:sz="6" w:color="D9D9E0"/>
              <w:bottom w:val="single" w:sz="6" w:color="D9D9E0"/>
              <w:right w:val="single" w:sz="6" w:color="D9D9E0"/>
            </w:tcBorders>
          </w:tcPr>
          <w:p>
            <w:r>
              <w:t>Set threshold \tau = 1.0 dynamically via environment variable or control plane. This immediately routes 100% of tickets to human escalation without code deployment. Takes effect on next request.</w:t>
            </w:r>
          </w:p>
        </w:tc>
      </w:tr>
      <w:tr>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7"/>
              </w:rPr>
              <w:t>Who is authorised to use it?</w:t>
            </w:r>
          </w:p>
        </w:tc>
        <w:tc>
          <w:tcPr>
            <w:tcW w:type="dxa" w:w="633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3312"/>
            <w:tcBorders>
              <w:top w:val="single" w:sz="6" w:color="D9D9E0"/>
              <w:left w:val="single" w:sz="6" w:color="D9D9E0"/>
              <w:bottom w:val="single" w:sz="6" w:color="D9D9E0"/>
              <w:right w:val="single" w:sz="6" w:color="D9D9E0"/>
            </w:tcBorders>
          </w:tcPr>
          <w:p>
            <w:pPr>
              <w:spacing w:before="50" w:after="50"/>
            </w:pPr>
            <w:r>
              <w:rPr>
                <w:sz w:val="17"/>
              </w:rPr>
              <w:t>How long until it takes effect?</w:t>
            </w:r>
          </w:p>
        </w:tc>
        <w:tc>
          <w:tcPr>
            <w:tcW w:type="dxa" w:w="633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7"/>
              </w:rPr>
              <w:t>What happens to tickets in flight?</w:t>
            </w:r>
          </w:p>
        </w:tc>
        <w:tc>
          <w:tcPr>
            <w:tcW w:type="dxa" w:w="633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3312"/>
            <w:tcBorders>
              <w:top w:val="single" w:sz="6" w:color="D9D9E0"/>
              <w:left w:val="single" w:sz="6" w:color="D9D9E0"/>
              <w:bottom w:val="single" w:sz="6" w:color="D9D9E0"/>
              <w:right w:val="single" w:sz="6" w:color="D9D9E0"/>
            </w:tcBorders>
          </w:tcPr>
          <w:p>
            <w:pPr>
              <w:spacing w:before="50" w:after="50"/>
            </w:pPr>
            <w:r>
              <w:rPr>
                <w:sz w:val="17"/>
              </w:rPr>
              <w:t>How is it tested?</w:t>
            </w:r>
          </w:p>
        </w:tc>
        <w:tc>
          <w:tcPr>
            <w:tcW w:type="dxa" w:w="6336"/>
            <w:tcBorders>
              <w:top w:val="single" w:sz="6" w:color="D9D9E0"/>
              <w:left w:val="single" w:sz="6" w:color="D9D9E0"/>
              <w:bottom w:val="single" w:sz="6" w:color="D9D9E0"/>
              <w:right w:val="single" w:sz="6" w:color="D9D9E0"/>
            </w:tcBorders>
          </w:tcPr>
          <w:p>
            <w:pPr>
              <w:spacing w:before="50" w:after="50"/>
            </w:pPr>
            <w:r>
              <w:rPr>
                <w:sz w:val="17"/>
              </w:rPr>
            </w:r>
          </w:p>
        </w:tc>
      </w:tr>
    </w:tbl>
    <w:p>
      <w:pPr>
        <w:spacing w:after="80"/>
      </w:pPr>
    </w:p>
    <w:p>
      <w:pPr>
        <w:spacing w:before="440" w:after="60"/>
        <w:pBdr>
          <w:bottom w:val="single" w:sz="8" w:space="6" w:color="E8660A"/>
        </w:pBdr>
      </w:pPr>
      <w:r>
        <w:rPr>
          <w:b/>
          <w:color w:val="E8660A"/>
          <w:sz w:val="34"/>
        </w:rPr>
        <w:t xml:space="preserve">6   </w:t>
      </w:r>
      <w:r>
        <w:rPr>
          <w:b/>
          <w:color w:val="1A1A2E"/>
          <w:sz w:val="34"/>
        </w:rPr>
        <w:t>The declaration</w:t>
      </w:r>
    </w:p>
    <w:p>
      <w:pPr>
        <w:spacing w:after="140"/>
      </w:pPr>
      <w:r>
        <w:rPr>
          <w:i w:val="0"/>
          <w:sz w:val="21"/>
        </w:rPr>
        <w:t>Complete this last. It is the summary an assessor reads first.</w:t>
      </w:r>
    </w:p>
    <w:tbl>
      <w:tblPr>
        <w:tblW w:type="auto" w:w="0"/>
        <w:jc w:val="center"/>
        <w:tblLayout w:type="fixed"/>
        <w:tblLook w:firstColumn="1" w:firstRow="1" w:lastColumn="0" w:lastRow="0" w:noHBand="0" w:noVBand="1" w:val="04A0"/>
      </w:tblPr>
      <w:tblGrid>
        <w:gridCol w:w="4824"/>
        <w:gridCol w:w="4824"/>
      </w:tblGrid>
      <w:tr>
        <w:tc>
          <w:tcPr>
            <w:tcW w:type="dxa" w:w="331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Statement</w:t>
            </w:r>
          </w:p>
        </w:tc>
        <w:tc>
          <w:tcPr>
            <w:tcW w:type="dxa" w:w="633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Your position</w:t>
            </w:r>
          </w:p>
        </w:tc>
      </w:tr>
      <w:tr>
        <w:tc>
          <w:tcPr>
            <w:tcW w:type="dxa" w:w="3312"/>
            <w:tcBorders>
              <w:top w:val="single" w:sz="6" w:color="D9D9E0"/>
              <w:left w:val="single" w:sz="6" w:color="D9D9E0"/>
              <w:bottom w:val="single" w:sz="6" w:color="D9D9E0"/>
              <w:right w:val="single" w:sz="6" w:color="D9D9E0"/>
            </w:tcBorders>
          </w:tcPr>
          <w:p>
            <w:pPr>
              <w:spacing w:before="50" w:after="50"/>
            </w:pPr>
            <w:r>
              <w:rPr>
                <w:sz w:val="17"/>
              </w:rPr>
              <w:t>This system must never ...</w:t>
            </w:r>
          </w:p>
        </w:tc>
        <w:tc>
          <w:tcPr>
            <w:tcW w:type="dxa" w:w="6336"/>
            <w:tcBorders>
              <w:top w:val="single" w:sz="6" w:color="D9D9E0"/>
              <w:left w:val="single" w:sz="6" w:color="D9D9E0"/>
              <w:bottom w:val="single" w:sz="6" w:color="D9D9E0"/>
              <w:right w:val="single" w:sz="6" w:color="D9D9E0"/>
            </w:tcBorders>
          </w:tcPr>
          <w:p>
            <w:r>
              <w:t>The system will never auto-respond to high-risk intents (e.g. security), will never fabricate information, and will always log decisions.</w:t>
            </w:r>
          </w:p>
        </w:tc>
      </w:tr>
      <w:tr>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7"/>
              </w:rPr>
              <w:t>The mechanism that enforces that is ...</w:t>
            </w:r>
          </w:p>
        </w:tc>
        <w:tc>
          <w:tcPr>
            <w:tcW w:type="dxa" w:w="633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3312"/>
            <w:tcBorders>
              <w:top w:val="single" w:sz="6" w:color="D9D9E0"/>
              <w:left w:val="single" w:sz="6" w:color="D9D9E0"/>
              <w:bottom w:val="single" w:sz="6" w:color="D9D9E0"/>
              <w:right w:val="single" w:sz="6" w:color="D9D9E0"/>
            </w:tcBorders>
          </w:tcPr>
          <w:p>
            <w:pPr>
              <w:spacing w:before="50" w:after="50"/>
            </w:pPr>
            <w:r>
              <w:rPr>
                <w:sz w:val="17"/>
              </w:rPr>
              <w:t>The most likely way it could still cause harm is ...</w:t>
            </w:r>
          </w:p>
        </w:tc>
        <w:tc>
          <w:tcPr>
            <w:tcW w:type="dxa" w:w="633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7"/>
              </w:rPr>
              <w:t>We would not deploy this without first ...</w:t>
            </w:r>
          </w:p>
        </w:tc>
        <w:tc>
          <w:tcPr>
            <w:tcW w:type="dxa" w:w="633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4824"/>
          </w:tcPr>
          <w:p>
            <w:r>
              <w:t>This system must always ...</w:t>
            </w:r>
          </w:p>
        </w:tc>
        <w:tc>
          <w:tcPr>
            <w:tcW w:type="dxa" w:w="4824"/>
          </w:tcPr>
          <w:p>
            <w:r>
              <w:t>Log 100% of decisions to the audit trail and gracefully fall back to human escalation if in doubt.</w:t>
            </w:r>
          </w:p>
        </w:tc>
      </w:tr>
      <w:tr>
        <w:tc>
          <w:tcPr>
            <w:tcW w:type="dxa" w:w="4824"/>
          </w:tcPr>
          <w:p>
            <w:r>
              <w:t>This system must always ...</w:t>
            </w:r>
          </w:p>
        </w:tc>
        <w:tc>
          <w:tcPr>
            <w:tcW w:type="dxa" w:w="4824"/>
          </w:tcPr>
          <w:p>
            <w:r>
              <w:t>Log 100% of decisions to the audit trail and gracefully fall back to human escalation if in doubt.</w:t>
            </w:r>
          </w:p>
        </w:tc>
      </w:tr>
    </w:tbl>
    <w:p>
      <w:pPr>
        <w:spacing w:after="8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Governance Framework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