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Three: Prompt Library</w:t>
      </w:r>
    </w:p>
    <w:p>
      <w:pPr>
        <w:spacing w:after="280"/>
        <w:jc w:val="center"/>
        <w:pBdr>
          <w:bottom w:val="single" w:sz="10" w:space="6" w:color="E8660A"/>
        </w:pBdr>
      </w:pPr>
      <w:r>
        <w:rPr>
          <w:color w:val="E8660A"/>
          <w:sz w:val="26"/>
        </w:rPr>
        <w:t>Turning requirements into specifications and prompts</w:t>
      </w:r>
    </w:p>
    <w:p>
      <w:pPr>
        <w:spacing w:after="400"/>
        <w:jc w:val="center"/>
      </w:pPr>
      <w:r>
        <w:rPr>
          <w:i/>
          <w:color w:val="4A4A63"/>
          <w:sz w:val="21"/>
        </w:rPr>
        <w:t>Your requirements describe what the system must do. This stage turns each of them</w:t>
        <w:br/>
        <w:t>into something precise enough to build against and to test.</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DAYS ONE AND TWO</w:t>
            </w:r>
          </w:p>
        </w:tc>
      </w:tr>
    </w:tbl>
    <w:p>
      <w:r>
        <w:br w:type="page"/>
      </w:r>
    </w:p>
    <w:p>
      <w:pPr>
        <w:spacing w:before="440" w:after="60"/>
        <w:pBdr>
          <w:bottom w:val="single" w:sz="8" w:space="6" w:color="E8660A"/>
        </w:pBdr>
      </w:pPr>
      <w:r>
        <w:rPr>
          <w:b/>
          <w:color w:val="1A1A2E"/>
          <w:sz w:val="34"/>
        </w:rPr>
        <w:t>Why the prompt library exists</w:t>
      </w:r>
    </w:p>
    <w:p>
      <w:pPr>
        <w:spacing w:after="140"/>
      </w:pPr>
      <w:r>
        <w:rPr>
          <w:i w:val="0"/>
          <w:sz w:val="21"/>
        </w:rPr>
        <w:t>In a conventional software project, the step between a requirement and working code is a technical specification. In a system built around language models, a large part of that specification is the prompt itself. The prompt is not a throwaway string that lives in the middle of a function; it is the place where a requirement becomes behaviour, and it deserves the same version control and review as any other design artefact.</w:t>
      </w:r>
    </w:p>
    <w:p>
      <w:pPr>
        <w:spacing w:after="140"/>
      </w:pPr>
      <w:r>
        <w:rPr>
          <w:i w:val="0"/>
          <w:sz w:val="21"/>
        </w:rPr>
        <w:t>Students who keep their prompts scattered through the codebase end up unable to answer simple questions. Which requirement does this instruction serve? What did it say last week? Why was that example added? A library solves all three problems and costs very little to maintain if you start it on day one.</w:t>
      </w:r>
    </w:p>
    <w:p>
      <w:pPr>
        <w:spacing w:before="200" w:after="60"/>
        <w:jc w:val="center"/>
      </w:pPr>
      <w:r>
        <w:drawing>
          <wp:inline xmlns:a="http://schemas.openxmlformats.org/drawingml/2006/main" xmlns:pic="http://schemas.openxmlformats.org/drawingml/2006/picture">
            <wp:extent cx="6035040" cy="3468753"/>
            <wp:docPr id="1" name="Picture 1"/>
            <wp:cNvGraphicFramePr>
              <a:graphicFrameLocks noChangeAspect="1"/>
            </wp:cNvGraphicFramePr>
            <a:graphic>
              <a:graphicData uri="http://schemas.openxmlformats.org/drawingml/2006/picture">
                <pic:pic>
                  <pic:nvPicPr>
                    <pic:cNvPr id="0" name="prompt_library_map.png"/>
                    <pic:cNvPicPr/>
                  </pic:nvPicPr>
                  <pic:blipFill>
                    <a:blip r:embed="rId9"/>
                    <a:stretch>
                      <a:fillRect/>
                    </a:stretch>
                  </pic:blipFill>
                  <pic:spPr>
                    <a:xfrm>
                      <a:off x="0" y="0"/>
                      <a:ext cx="6035040" cy="3468753"/>
                    </a:xfrm>
                    <a:prstGeom prst="rect"/>
                  </pic:spPr>
                </pic:pic>
              </a:graphicData>
            </a:graphic>
          </wp:inline>
        </w:drawing>
      </w:r>
    </w:p>
    <w:p>
      <w:pPr>
        <w:spacing w:after="240"/>
        <w:jc w:val="center"/>
      </w:pPr>
      <w:r>
        <w:rPr>
          <w:i/>
          <w:color w:val="4A4A63"/>
          <w:sz w:val="17"/>
        </w:rPr>
        <w:t>Figure 1. The four categories of prompt and how they descend from the requirements document.</w:t>
      </w:r>
    </w:p>
    <w:p>
      <w:pPr>
        <w:spacing w:before="300" w:after="60"/>
      </w:pPr>
      <w:r>
        <w:rPr>
          <w:b/>
          <w:color w:val="1A1A2E"/>
          <w:sz w:val="25"/>
        </w:rPr>
        <w:t>The four categories</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Category</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these prompts do</w:t>
            </w:r>
          </w:p>
        </w:tc>
        <w:tc>
          <w:tcPr>
            <w:tcW w:type="dxa" w:w="273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When you use them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Specification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Convert a requirement into a technical specification and a set of acceptance criteria.</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At the start of week two, before you build.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Build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The instructions that run inside the system itself: classification, retrieval framing, answer drafting.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Throughout the build.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Review prompts</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Critique your own specifications and code against the requirements they came from.</w:t>
            </w:r>
          </w:p>
        </w:tc>
        <w:tc>
          <w:tcPr>
            <w:tcW w:type="dxa" w:w="2736"/>
            <w:tcBorders>
              <w:top w:val="single" w:sz="6" w:color="D9D9E0"/>
              <w:left w:val="single" w:sz="6" w:color="D9D9E0"/>
              <w:bottom w:val="single" w:sz="6" w:color="D9D9E0"/>
              <w:right w:val="single" w:sz="6" w:color="D9D9E0"/>
            </w:tcBorders>
          </w:tcPr>
          <w:p>
            <w:pPr>
              <w:spacing w:before="50" w:after="50"/>
            </w:pPr>
            <w:r>
              <w:rPr>
                <w:sz w:val="17"/>
              </w:rPr>
              <w:t>After each component is drafted.</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Evaluation prompts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Judge answer quality, detect unsupported claims, compare against expert answers.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7"/>
              </w:rPr>
              <w:t>During the evaluation run in week two.</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Section one: from requirement to specification</w:t>
      </w:r>
    </w:p>
    <w:p>
      <w:pPr>
        <w:spacing w:after="140"/>
      </w:pPr>
      <w:r>
        <w:rPr>
          <w:i w:val="0"/>
          <w:sz w:val="21"/>
        </w:rPr>
        <w:t>Take each functional requirement from your PRD and write the specification it implies. Use the specification prompts to help you draft these, but you are accountable for the result; a specification that contradicts your own requirements will be noticed.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summary</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Inputs</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Outputs</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1296"/>
            <w:tcBorders>
              <w:top w:val="single" w:sz="6" w:color="D9D9E0"/>
              <w:left w:val="single" w:sz="6" w:color="D9D9E0"/>
              <w:bottom w:val="single" w:sz="6" w:color="D9D9E0"/>
              <w:right w:val="single" w:sz="6" w:color="D9D9E0"/>
            </w:tcBorders>
          </w:tcPr>
          <w:p>
            <w:r>
              <w:t>FR-01</w:t>
            </w:r>
          </w:p>
        </w:tc>
        <w:tc>
          <w:tcPr>
            <w:tcW w:type="dxa" w:w="2736"/>
            <w:tcBorders>
              <w:top w:val="single" w:sz="6" w:color="D9D9E0"/>
              <w:left w:val="single" w:sz="6" w:color="D9D9E0"/>
              <w:bottom w:val="single" w:sz="6" w:color="D9D9E0"/>
              <w:right w:val="single" w:sz="6" w:color="D9D9E0"/>
            </w:tcBorders>
          </w:tcPr>
          <w:p>
            <w:r>
              <w:t>Normalize Email/Chat/Docs/Forum to unified schema</w:t>
            </w:r>
          </w:p>
        </w:tc>
        <w:tc>
          <w:tcPr>
            <w:tcW w:type="dxa" w:w="1728"/>
            <w:tcBorders>
              <w:top w:val="single" w:sz="6" w:color="D9D9E0"/>
              <w:left w:val="single" w:sz="6" w:color="D9D9E0"/>
              <w:bottom w:val="single" w:sz="6" w:color="D9D9E0"/>
              <w:right w:val="single" w:sz="6" w:color="D9D9E0"/>
            </w:tcBorders>
          </w:tcPr>
          <w:p>
            <w:r>
              <w:t>Raw JSON ticket</w:t>
            </w:r>
          </w:p>
        </w:tc>
        <w:tc>
          <w:tcPr>
            <w:tcW w:type="dxa" w:w="1728"/>
            <w:tcBorders>
              <w:top w:val="single" w:sz="6" w:color="D9D9E0"/>
              <w:left w:val="single" w:sz="6" w:color="D9D9E0"/>
              <w:bottom w:val="single" w:sz="6" w:color="D9D9E0"/>
              <w:right w:val="single" w:sz="6" w:color="D9D9E0"/>
            </w:tcBorders>
          </w:tcPr>
          <w:p>
            <w:r>
              <w:t>Pydantic Ticket model</w:t>
            </w:r>
          </w:p>
        </w:tc>
        <w:tc>
          <w:tcPr>
            <w:tcW w:type="dxa" w:w="2160"/>
            <w:tcBorders>
              <w:top w:val="single" w:sz="6" w:color="D9D9E0"/>
              <w:left w:val="single" w:sz="6" w:color="D9D9E0"/>
              <w:bottom w:val="single" w:sz="6" w:color="D9D9E0"/>
              <w:right w:val="single" w:sz="6" w:color="D9D9E0"/>
            </w:tcBorders>
          </w:tcPr>
          <w:p>
            <w:r>
              <w:t>Validates without error</w:t>
            </w:r>
          </w:p>
        </w:tc>
      </w:tr>
      <w:tr>
        <w:tc>
          <w:tcPr>
            <w:tcW w:type="dxa" w:w="1296"/>
            <w:tcBorders>
              <w:top w:val="single" w:sz="6" w:color="D9D9E0"/>
              <w:left w:val="single" w:sz="6" w:color="D9D9E0"/>
              <w:bottom w:val="single" w:sz="6" w:color="D9D9E0"/>
              <w:right w:val="single" w:sz="6" w:color="D9D9E0"/>
            </w:tcBorders>
            <w:shd w:val="clear" w:fill="F4F4F7"/>
          </w:tcPr>
          <w:p>
            <w:r>
              <w:t>FR-02</w:t>
            </w:r>
          </w:p>
        </w:tc>
        <w:tc>
          <w:tcPr>
            <w:tcW w:type="dxa" w:w="2736"/>
            <w:tcBorders>
              <w:top w:val="single" w:sz="6" w:color="D9D9E0"/>
              <w:left w:val="single" w:sz="6" w:color="D9D9E0"/>
              <w:bottom w:val="single" w:sz="6" w:color="D9D9E0"/>
              <w:right w:val="single" w:sz="6" w:color="D9D9E0"/>
            </w:tcBorders>
            <w:shd w:val="clear" w:fill="F4F4F7"/>
          </w:tcPr>
          <w:p>
            <w:r>
              <w:t>Classify intent (22 classes) and Urgency</w:t>
            </w:r>
          </w:p>
        </w:tc>
        <w:tc>
          <w:tcPr>
            <w:tcW w:type="dxa" w:w="1728"/>
            <w:tcBorders>
              <w:top w:val="single" w:sz="6" w:color="D9D9E0"/>
              <w:left w:val="single" w:sz="6" w:color="D9D9E0"/>
              <w:bottom w:val="single" w:sz="6" w:color="D9D9E0"/>
              <w:right w:val="single" w:sz="6" w:color="D9D9E0"/>
            </w:tcBorders>
            <w:shd w:val="clear" w:fill="F4F4F7"/>
          </w:tcPr>
          <w:p>
            <w:r>
              <w:t>Ticket text</w:t>
            </w:r>
          </w:p>
        </w:tc>
        <w:tc>
          <w:tcPr>
            <w:tcW w:type="dxa" w:w="1728"/>
            <w:tcBorders>
              <w:top w:val="single" w:sz="6" w:color="D9D9E0"/>
              <w:left w:val="single" w:sz="6" w:color="D9D9E0"/>
              <w:bottom w:val="single" w:sz="6" w:color="D9D9E0"/>
              <w:right w:val="single" w:sz="6" w:color="D9D9E0"/>
            </w:tcBorders>
            <w:shd w:val="clear" w:fill="F4F4F7"/>
          </w:tcPr>
          <w:p>
            <w:r>
              <w:t>Intent, Confidence [0-1], Urgency</w:t>
            </w:r>
          </w:p>
        </w:tc>
        <w:tc>
          <w:tcPr>
            <w:tcW w:type="dxa" w:w="2160"/>
            <w:tcBorders>
              <w:top w:val="single" w:sz="6" w:color="D9D9E0"/>
              <w:left w:val="single" w:sz="6" w:color="D9D9E0"/>
              <w:bottom w:val="single" w:sz="6" w:color="D9D9E0"/>
              <w:right w:val="single" w:sz="6" w:color="D9D9E0"/>
            </w:tcBorders>
            <w:shd w:val="clear" w:fill="F4F4F7"/>
          </w:tcPr>
          <w:p>
            <w:r>
              <w:t>High accuracy on validation set</w:t>
            </w:r>
          </w:p>
        </w:tc>
      </w:tr>
      <w:tr>
        <w:tc>
          <w:tcPr>
            <w:tcW w:type="dxa" w:w="1296"/>
            <w:tcBorders>
              <w:top w:val="single" w:sz="6" w:color="D9D9E0"/>
              <w:left w:val="single" w:sz="6" w:color="D9D9E0"/>
              <w:bottom w:val="single" w:sz="6" w:color="D9D9E0"/>
              <w:right w:val="single" w:sz="6" w:color="D9D9E0"/>
            </w:tcBorders>
          </w:tcPr>
          <w:p>
            <w:r>
              <w:t>FR-03</w:t>
            </w:r>
          </w:p>
        </w:tc>
        <w:tc>
          <w:tcPr>
            <w:tcW w:type="dxa" w:w="2736"/>
            <w:tcBorders>
              <w:top w:val="single" w:sz="6" w:color="D9D9E0"/>
              <w:left w:val="single" w:sz="6" w:color="D9D9E0"/>
              <w:bottom w:val="single" w:sz="6" w:color="D9D9E0"/>
              <w:right w:val="single" w:sz="6" w:color="D9D9E0"/>
            </w:tcBorders>
          </w:tcPr>
          <w:p>
            <w:r>
              <w:t>Semantic retrieval from 29 KB articles</w:t>
            </w:r>
          </w:p>
        </w:tc>
        <w:tc>
          <w:tcPr>
            <w:tcW w:type="dxa" w:w="1728"/>
            <w:tcBorders>
              <w:top w:val="single" w:sz="6" w:color="D9D9E0"/>
              <w:left w:val="single" w:sz="6" w:color="D9D9E0"/>
              <w:bottom w:val="single" w:sz="6" w:color="D9D9E0"/>
              <w:right w:val="single" w:sz="6" w:color="D9D9E0"/>
            </w:tcBorders>
          </w:tcPr>
          <w:p>
            <w:r>
              <w:t>Ticket text, Vector store</w:t>
            </w:r>
          </w:p>
        </w:tc>
        <w:tc>
          <w:tcPr>
            <w:tcW w:type="dxa" w:w="1728"/>
            <w:tcBorders>
              <w:top w:val="single" w:sz="6" w:color="D9D9E0"/>
              <w:left w:val="single" w:sz="6" w:color="D9D9E0"/>
              <w:bottom w:val="single" w:sz="6" w:color="D9D9E0"/>
              <w:right w:val="single" w:sz="6" w:color="D9D9E0"/>
            </w:tcBorders>
          </w:tcPr>
          <w:p>
            <w:r>
              <w:t>List of Chunk IDs &amp; text</w:t>
            </w:r>
          </w:p>
        </w:tc>
        <w:tc>
          <w:tcPr>
            <w:tcW w:type="dxa" w:w="2160"/>
            <w:tcBorders>
              <w:top w:val="single" w:sz="6" w:color="D9D9E0"/>
              <w:left w:val="single" w:sz="6" w:color="D9D9E0"/>
              <w:bottom w:val="single" w:sz="6" w:color="D9D9E0"/>
              <w:right w:val="single" w:sz="6" w:color="D9D9E0"/>
            </w:tcBorders>
          </w:tcPr>
          <w:p>
            <w:r>
              <w:t>Returns real doc IDs</w:t>
            </w:r>
          </w:p>
        </w:tc>
      </w:tr>
      <w:tr>
        <w:tc>
          <w:tcPr>
            <w:tcW w:type="dxa" w:w="1296"/>
            <w:tcBorders>
              <w:top w:val="single" w:sz="6" w:color="D9D9E0"/>
              <w:left w:val="single" w:sz="6" w:color="D9D9E0"/>
              <w:bottom w:val="single" w:sz="6" w:color="D9D9E0"/>
              <w:right w:val="single" w:sz="6" w:color="D9D9E0"/>
            </w:tcBorders>
            <w:shd w:val="clear" w:fill="F4F4F7"/>
          </w:tcPr>
          <w:p>
            <w:r>
              <w:t>FR-04</w:t>
            </w:r>
          </w:p>
        </w:tc>
        <w:tc>
          <w:tcPr>
            <w:tcW w:type="dxa" w:w="2736"/>
            <w:tcBorders>
              <w:top w:val="single" w:sz="6" w:color="D9D9E0"/>
              <w:left w:val="single" w:sz="6" w:color="D9D9E0"/>
              <w:bottom w:val="single" w:sz="6" w:color="D9D9E0"/>
              <w:right w:val="single" w:sz="6" w:color="D9D9E0"/>
            </w:tcBorders>
            <w:shd w:val="clear" w:fill="F4F4F7"/>
          </w:tcPr>
          <w:p>
            <w:r>
              <w:t>Deterministic routing engine</w:t>
            </w:r>
          </w:p>
        </w:tc>
        <w:tc>
          <w:tcPr>
            <w:tcW w:type="dxa" w:w="1728"/>
            <w:tcBorders>
              <w:top w:val="single" w:sz="6" w:color="D9D9E0"/>
              <w:left w:val="single" w:sz="6" w:color="D9D9E0"/>
              <w:bottom w:val="single" w:sz="6" w:color="D9D9E0"/>
              <w:right w:val="single" w:sz="6" w:color="D9D9E0"/>
            </w:tcBorders>
            <w:shd w:val="clear" w:fill="F4F4F7"/>
          </w:tcPr>
          <w:p>
            <w:r>
              <w:t>Confidence score, Safety flag</w:t>
            </w:r>
          </w:p>
        </w:tc>
        <w:tc>
          <w:tcPr>
            <w:tcW w:type="dxa" w:w="1728"/>
            <w:tcBorders>
              <w:top w:val="single" w:sz="6" w:color="D9D9E0"/>
              <w:left w:val="single" w:sz="6" w:color="D9D9E0"/>
              <w:bottom w:val="single" w:sz="6" w:color="D9D9E0"/>
              <w:right w:val="single" w:sz="6" w:color="D9D9E0"/>
            </w:tcBorders>
            <w:shd w:val="clear" w:fill="F4F4F7"/>
          </w:tcPr>
          <w:p>
            <w:r>
              <w:t>Action: Respond or Escalate</w:t>
            </w:r>
          </w:p>
        </w:tc>
        <w:tc>
          <w:tcPr>
            <w:tcW w:type="dxa" w:w="2160"/>
            <w:tcBorders>
              <w:top w:val="single" w:sz="6" w:color="D9D9E0"/>
              <w:left w:val="single" w:sz="6" w:color="D9D9E0"/>
              <w:bottom w:val="single" w:sz="6" w:color="D9D9E0"/>
              <w:right w:val="single" w:sz="6" w:color="D9D9E0"/>
            </w:tcBorders>
            <w:shd w:val="clear" w:fill="F4F4F7"/>
          </w:tcPr>
          <w:p>
            <w:r>
              <w:t>Identical input = identical output</w:t>
            </w:r>
          </w:p>
        </w:tc>
      </w:tr>
      <w:tr>
        <w:tc>
          <w:tcPr>
            <w:tcW w:type="dxa" w:w="1296"/>
            <w:tcBorders>
              <w:top w:val="single" w:sz="6" w:color="D9D9E0"/>
              <w:left w:val="single" w:sz="6" w:color="D9D9E0"/>
              <w:bottom w:val="single" w:sz="6" w:color="D9D9E0"/>
              <w:right w:val="single" w:sz="6" w:color="D9D9E0"/>
            </w:tcBorders>
          </w:tcPr>
          <w:p>
            <w:r>
              <w:t>FR-05</w:t>
            </w:r>
          </w:p>
        </w:tc>
        <w:tc>
          <w:tcPr>
            <w:tcW w:type="dxa" w:w="2736"/>
            <w:tcBorders>
              <w:top w:val="single" w:sz="6" w:color="D9D9E0"/>
              <w:left w:val="single" w:sz="6" w:color="D9D9E0"/>
              <w:bottom w:val="single" w:sz="6" w:color="D9D9E0"/>
              <w:right w:val="single" w:sz="6" w:color="D9D9E0"/>
            </w:tcBorders>
          </w:tcPr>
          <w:p>
            <w:r>
              <w:t>Grounded generation citing KB</w:t>
            </w:r>
          </w:p>
        </w:tc>
        <w:tc>
          <w:tcPr>
            <w:tcW w:type="dxa" w:w="1728"/>
            <w:tcBorders>
              <w:top w:val="single" w:sz="6" w:color="D9D9E0"/>
              <w:left w:val="single" w:sz="6" w:color="D9D9E0"/>
              <w:bottom w:val="single" w:sz="6" w:color="D9D9E0"/>
              <w:right w:val="single" w:sz="6" w:color="D9D9E0"/>
            </w:tcBorders>
          </w:tcPr>
          <w:p>
            <w:r>
              <w:t>Ticket text, Retrieved chunks</w:t>
            </w:r>
          </w:p>
        </w:tc>
        <w:tc>
          <w:tcPr>
            <w:tcW w:type="dxa" w:w="1728"/>
            <w:tcBorders>
              <w:top w:val="single" w:sz="6" w:color="D9D9E0"/>
              <w:left w:val="single" w:sz="6" w:color="D9D9E0"/>
              <w:bottom w:val="single" w:sz="6" w:color="D9D9E0"/>
              <w:right w:val="single" w:sz="6" w:color="D9D9E0"/>
            </w:tcBorders>
          </w:tcPr>
          <w:p>
            <w:r>
              <w:t>Final response with citations</w:t>
            </w:r>
          </w:p>
        </w:tc>
        <w:tc>
          <w:tcPr>
            <w:tcW w:type="dxa" w:w="2160"/>
            <w:tcBorders>
              <w:top w:val="single" w:sz="6" w:color="D9D9E0"/>
              <w:left w:val="single" w:sz="6" w:color="D9D9E0"/>
              <w:bottom w:val="single" w:sz="6" w:color="D9D9E0"/>
              <w:right w:val="single" w:sz="6" w:color="D9D9E0"/>
            </w:tcBorders>
          </w:tcPr>
          <w:p>
            <w:r>
              <w:t>Zero hallucinations</w:t>
            </w:r>
          </w:p>
        </w:tc>
      </w:tr>
      <w:tr>
        <w:tc>
          <w:tcPr>
            <w:tcW w:type="dxa" w:w="1296"/>
            <w:tcBorders>
              <w:top w:val="single" w:sz="6" w:color="D9D9E0"/>
              <w:left w:val="single" w:sz="6" w:color="D9D9E0"/>
              <w:bottom w:val="single" w:sz="6" w:color="D9D9E0"/>
              <w:right w:val="single" w:sz="6" w:color="D9D9E0"/>
            </w:tcBorders>
            <w:shd w:val="clear" w:fill="F4F4F7"/>
          </w:tcPr>
          <w:p>
            <w:r>
              <w:t>FR-06</w:t>
            </w:r>
          </w:p>
        </w:tc>
        <w:tc>
          <w:tcPr>
            <w:tcW w:type="dxa" w:w="2736"/>
            <w:tcBorders>
              <w:top w:val="single" w:sz="6" w:color="D9D9E0"/>
              <w:left w:val="single" w:sz="6" w:color="D9D9E0"/>
              <w:bottom w:val="single" w:sz="6" w:color="D9D9E0"/>
              <w:right w:val="single" w:sz="6" w:color="D9D9E0"/>
            </w:tcBorders>
            <w:shd w:val="clear" w:fill="F4F4F7"/>
          </w:tcPr>
          <w:p>
            <w:r>
              <w:t>Safety guardrails for PII/Tone</w:t>
            </w:r>
          </w:p>
        </w:tc>
        <w:tc>
          <w:tcPr>
            <w:tcW w:type="dxa" w:w="1728"/>
            <w:tcBorders>
              <w:top w:val="single" w:sz="6" w:color="D9D9E0"/>
              <w:left w:val="single" w:sz="6" w:color="D9D9E0"/>
              <w:bottom w:val="single" w:sz="6" w:color="D9D9E0"/>
              <w:right w:val="single" w:sz="6" w:color="D9D9E0"/>
            </w:tcBorders>
            <w:shd w:val="clear" w:fill="F4F4F7"/>
          </w:tcPr>
          <w:p>
            <w:r>
              <w:t>Ticket text, Final response</w:t>
            </w:r>
          </w:p>
        </w:tc>
        <w:tc>
          <w:tcPr>
            <w:tcW w:type="dxa" w:w="1728"/>
            <w:tcBorders>
              <w:top w:val="single" w:sz="6" w:color="D9D9E0"/>
              <w:left w:val="single" w:sz="6" w:color="D9D9E0"/>
              <w:bottom w:val="single" w:sz="6" w:color="D9D9E0"/>
              <w:right w:val="single" w:sz="6" w:color="D9D9E0"/>
            </w:tcBorders>
            <w:shd w:val="clear" w:fill="F4F4F7"/>
          </w:tcPr>
          <w:p>
            <w:r>
              <w:t>Block flag</w:t>
            </w:r>
          </w:p>
        </w:tc>
        <w:tc>
          <w:tcPr>
            <w:tcW w:type="dxa" w:w="2160"/>
            <w:tcBorders>
              <w:top w:val="single" w:sz="6" w:color="D9D9E0"/>
              <w:left w:val="single" w:sz="6" w:color="D9D9E0"/>
              <w:bottom w:val="single" w:sz="6" w:color="D9D9E0"/>
              <w:right w:val="single" w:sz="6" w:color="D9D9E0"/>
            </w:tcBorders>
            <w:shd w:val="clear" w:fill="F4F4F7"/>
          </w:tcPr>
          <w:p>
            <w:r>
              <w:t>100% block on PII</w:t>
            </w:r>
          </w:p>
        </w:tc>
      </w:tr>
      <w:tr>
        <w:tc>
          <w:tcPr>
            <w:tcW w:type="dxa" w:w="1296"/>
            <w:tcBorders>
              <w:top w:val="single" w:sz="6" w:color="D9D9E0"/>
              <w:left w:val="single" w:sz="6" w:color="D9D9E0"/>
              <w:bottom w:val="single" w:sz="6" w:color="D9D9E0"/>
              <w:right w:val="single" w:sz="6" w:color="D9D9E0"/>
            </w:tcBorders>
          </w:tcPr>
          <w:p>
            <w:r>
              <w:t>FR-07</w:t>
            </w:r>
          </w:p>
        </w:tc>
        <w:tc>
          <w:tcPr>
            <w:tcW w:type="dxa" w:w="2736"/>
            <w:tcBorders>
              <w:top w:val="single" w:sz="6" w:color="D9D9E0"/>
              <w:left w:val="single" w:sz="6" w:color="D9D9E0"/>
              <w:bottom w:val="single" w:sz="6" w:color="D9D9E0"/>
              <w:right w:val="single" w:sz="6" w:color="D9D9E0"/>
            </w:tcBorders>
          </w:tcPr>
          <w:p>
            <w:r>
              <w:t>Audit log generation</w:t>
            </w:r>
          </w:p>
        </w:tc>
        <w:tc>
          <w:tcPr>
            <w:tcW w:type="dxa" w:w="1728"/>
            <w:tcBorders>
              <w:top w:val="single" w:sz="6" w:color="D9D9E0"/>
              <w:left w:val="single" w:sz="6" w:color="D9D9E0"/>
              <w:bottom w:val="single" w:sz="6" w:color="D9D9E0"/>
              <w:right w:val="single" w:sz="6" w:color="D9D9E0"/>
            </w:tcBorders>
          </w:tcPr>
          <w:p>
            <w:r>
              <w:t>Ticket ID, Routing Action</w:t>
            </w:r>
          </w:p>
        </w:tc>
        <w:tc>
          <w:tcPr>
            <w:tcW w:type="dxa" w:w="1728"/>
            <w:tcBorders>
              <w:top w:val="single" w:sz="6" w:color="D9D9E0"/>
              <w:left w:val="single" w:sz="6" w:color="D9D9E0"/>
              <w:bottom w:val="single" w:sz="6" w:color="D9D9E0"/>
              <w:right w:val="single" w:sz="6" w:color="D9D9E0"/>
            </w:tcBorders>
          </w:tcPr>
          <w:p>
            <w:r>
              <w:t>Audit Log JSON entry</w:t>
            </w:r>
          </w:p>
        </w:tc>
        <w:tc>
          <w:tcPr>
            <w:tcW w:type="dxa" w:w="2160"/>
            <w:tcBorders>
              <w:top w:val="single" w:sz="6" w:color="D9D9E0"/>
              <w:left w:val="single" w:sz="6" w:color="D9D9E0"/>
              <w:bottom w:val="single" w:sz="6" w:color="D9D9E0"/>
              <w:right w:val="single" w:sz="6" w:color="D9D9E0"/>
            </w:tcBorders>
          </w:tcPr>
          <w:p>
            <w:r>
              <w:t>1:1 reconciliation</w:t>
            </w:r>
          </w:p>
        </w:tc>
      </w:tr>
      <w:tr>
        <w:tc>
          <w:tcPr>
            <w:tcW w:type="dxa" w:w="1296"/>
            <w:tcBorders>
              <w:top w:val="single" w:sz="6" w:color="D9D9E0"/>
              <w:left w:val="single" w:sz="6" w:color="D9D9E0"/>
              <w:bottom w:val="single" w:sz="6" w:color="D9D9E0"/>
              <w:right w:val="single" w:sz="6" w:color="D9D9E0"/>
            </w:tcBorders>
            <w:shd w:val="clear" w:fill="F4F4F7"/>
          </w:tcPr>
          <w:p>
            <w:r>
              <w:t>FR-08</w:t>
            </w:r>
          </w:p>
        </w:tc>
        <w:tc>
          <w:tcPr>
            <w:tcW w:type="dxa" w:w="2736"/>
            <w:tcBorders>
              <w:top w:val="single" w:sz="6" w:color="D9D9E0"/>
              <w:left w:val="single" w:sz="6" w:color="D9D9E0"/>
              <w:bottom w:val="single" w:sz="6" w:color="D9D9E0"/>
              <w:right w:val="single" w:sz="6" w:color="D9D9E0"/>
            </w:tcBorders>
            <w:shd w:val="clear" w:fill="F4F4F7"/>
          </w:tcPr>
          <w:p>
            <w:r>
              <w:t>CLI unattended execution</w:t>
            </w:r>
          </w:p>
        </w:tc>
        <w:tc>
          <w:tcPr>
            <w:tcW w:type="dxa" w:w="1728"/>
            <w:tcBorders>
              <w:top w:val="single" w:sz="6" w:color="D9D9E0"/>
              <w:left w:val="single" w:sz="6" w:color="D9D9E0"/>
              <w:bottom w:val="single" w:sz="6" w:color="D9D9E0"/>
              <w:right w:val="single" w:sz="6" w:color="D9D9E0"/>
            </w:tcBorders>
            <w:shd w:val="clear" w:fill="F4F4F7"/>
          </w:tcPr>
          <w:p>
            <w:r>
              <w:t>--input and --output paths</w:t>
            </w:r>
          </w:p>
        </w:tc>
        <w:tc>
          <w:tcPr>
            <w:tcW w:type="dxa" w:w="1728"/>
            <w:tcBorders>
              <w:top w:val="single" w:sz="6" w:color="D9D9E0"/>
              <w:left w:val="single" w:sz="6" w:color="D9D9E0"/>
              <w:bottom w:val="single" w:sz="6" w:color="D9D9E0"/>
              <w:right w:val="single" w:sz="6" w:color="D9D9E0"/>
            </w:tcBorders>
            <w:shd w:val="clear" w:fill="F4F4F7"/>
          </w:tcPr>
          <w:p>
            <w:r>
              <w:t>Output JSON file</w:t>
            </w:r>
          </w:p>
        </w:tc>
        <w:tc>
          <w:tcPr>
            <w:tcW w:type="dxa" w:w="2160"/>
            <w:tcBorders>
              <w:top w:val="single" w:sz="6" w:color="D9D9E0"/>
              <w:left w:val="single" w:sz="6" w:color="D9D9E0"/>
              <w:bottom w:val="single" w:sz="6" w:color="D9D9E0"/>
              <w:right w:val="single" w:sz="6" w:color="D9D9E0"/>
            </w:tcBorders>
            <w:shd w:val="clear" w:fill="F4F4F7"/>
          </w:tcPr>
          <w:p>
            <w:r>
              <w:t>Runs without crashing</w:t>
            </w:r>
          </w:p>
        </w:tc>
      </w:tr>
      <w:tr>
        <w:tc>
          <w:tcPr>
            <w:tcW w:type="dxa" w:w="1296"/>
            <w:tcBorders>
              <w:top w:val="single" w:sz="6" w:color="D9D9E0"/>
              <w:left w:val="single" w:sz="6" w:color="D9D9E0"/>
              <w:bottom w:val="single" w:sz="6" w:color="D9D9E0"/>
              <w:right w:val="single" w:sz="6" w:color="D9D9E0"/>
            </w:tcBorders>
          </w:tcPr>
          <w:p>
            <w:r>
              <w:t>FR-09</w:t>
            </w:r>
          </w:p>
        </w:tc>
        <w:tc>
          <w:tcPr>
            <w:tcW w:type="dxa" w:w="2736"/>
            <w:tcBorders>
              <w:top w:val="single" w:sz="6" w:color="D9D9E0"/>
              <w:left w:val="single" w:sz="6" w:color="D9D9E0"/>
              <w:bottom w:val="single" w:sz="6" w:color="D9D9E0"/>
              <w:right w:val="single" w:sz="6" w:color="D9D9E0"/>
            </w:tcBorders>
          </w:tcPr>
          <w:p>
            <w:r>
              <w:t>Fault tolerance</w:t>
            </w:r>
          </w:p>
        </w:tc>
        <w:tc>
          <w:tcPr>
            <w:tcW w:type="dxa" w:w="1728"/>
            <w:tcBorders>
              <w:top w:val="single" w:sz="6" w:color="D9D9E0"/>
              <w:left w:val="single" w:sz="6" w:color="D9D9E0"/>
              <w:bottom w:val="single" w:sz="6" w:color="D9D9E0"/>
              <w:right w:val="single" w:sz="6" w:color="D9D9E0"/>
            </w:tcBorders>
          </w:tcPr>
          <w:p>
            <w:r>
              <w:t>Network timeouts/Empty retrieval</w:t>
            </w:r>
          </w:p>
        </w:tc>
        <w:tc>
          <w:tcPr>
            <w:tcW w:type="dxa" w:w="1728"/>
            <w:tcBorders>
              <w:top w:val="single" w:sz="6" w:color="D9D9E0"/>
              <w:left w:val="single" w:sz="6" w:color="D9D9E0"/>
              <w:bottom w:val="single" w:sz="6" w:color="D9D9E0"/>
              <w:right w:val="single" w:sz="6" w:color="D9D9E0"/>
            </w:tcBorders>
          </w:tcPr>
          <w:p>
            <w:r>
              <w:t>Escalation Action</w:t>
            </w:r>
          </w:p>
        </w:tc>
        <w:tc>
          <w:tcPr>
            <w:tcW w:type="dxa" w:w="2160"/>
            <w:tcBorders>
              <w:top w:val="single" w:sz="6" w:color="D9D9E0"/>
              <w:left w:val="single" w:sz="6" w:color="D9D9E0"/>
              <w:bottom w:val="single" w:sz="6" w:color="D9D9E0"/>
              <w:right w:val="single" w:sz="6" w:color="D9D9E0"/>
            </w:tcBorders>
          </w:tcPr>
          <w:p>
            <w:r>
              <w:t>Pipeline continues</w:t>
            </w:r>
          </w:p>
        </w:tc>
      </w:tr>
      <w:tr>
        <w:tc>
          <w:tcPr>
            <w:tcW w:type="dxa" w:w="1930"/>
          </w:tcPr>
          <w:p>
            <w:r>
              <w:t>FR-10</w:t>
            </w:r>
          </w:p>
        </w:tc>
        <w:tc>
          <w:tcPr>
            <w:tcW w:type="dxa" w:w="1930"/>
          </w:tcPr>
          <w:p>
            <w:r>
              <w:t>Automated evaluation report</w:t>
            </w:r>
          </w:p>
        </w:tc>
        <w:tc>
          <w:tcPr>
            <w:tcW w:type="dxa" w:w="1930"/>
          </w:tcPr>
          <w:p>
            <w:r>
              <w:t>Audit logs, Ground truth</w:t>
            </w:r>
          </w:p>
        </w:tc>
        <w:tc>
          <w:tcPr>
            <w:tcW w:type="dxa" w:w="1930"/>
          </w:tcPr>
          <w:p>
            <w:r>
              <w:t>Markdown metrics report</w:t>
            </w:r>
          </w:p>
        </w:tc>
        <w:tc>
          <w:tcPr>
            <w:tcW w:type="dxa" w:w="1930"/>
          </w:tcPr>
          <w:p>
            <w:r>
              <w:t>Calculates FCR, CSAT, Latency</w:t>
            </w:r>
          </w:p>
        </w:tc>
      </w:tr>
      <w:tr>
        <w:tc>
          <w:tcPr>
            <w:tcW w:type="dxa" w:w="1930"/>
          </w:tcPr>
          <w:p>
            <w:r>
              <w:t>FR-11</w:t>
            </w:r>
          </w:p>
        </w:tc>
        <w:tc>
          <w:tcPr>
            <w:tcW w:type="dxa" w:w="1930"/>
          </w:tcPr>
          <w:p>
            <w:r>
              <w:t>Language equity</w:t>
            </w:r>
          </w:p>
        </w:tc>
        <w:tc>
          <w:tcPr>
            <w:tcW w:type="dxa" w:w="1930"/>
          </w:tcPr>
          <w:p>
            <w:r>
              <w:t>Non-fluent English text</w:t>
            </w:r>
          </w:p>
        </w:tc>
        <w:tc>
          <w:tcPr>
            <w:tcW w:type="dxa" w:w="1930"/>
          </w:tcPr>
          <w:p>
            <w:r>
              <w:t>Same as fluent English</w:t>
            </w:r>
          </w:p>
        </w:tc>
        <w:tc>
          <w:tcPr>
            <w:tcW w:type="dxa" w:w="1930"/>
          </w:tcPr>
          <w:p>
            <w:r>
              <w:t>Latency delta &lt; 5%</w:t>
            </w:r>
          </w:p>
        </w:tc>
      </w:tr>
      <w:tr>
        <w:tc>
          <w:tcPr>
            <w:tcW w:type="dxa" w:w="1930"/>
          </w:tcPr>
          <w:p>
            <w:r>
              <w:t>FR-12</w:t>
            </w:r>
          </w:p>
        </w:tc>
        <w:tc>
          <w:tcPr>
            <w:tcW w:type="dxa" w:w="1930"/>
          </w:tcPr>
          <w:p>
            <w:r>
              <w:t>Pytest suite</w:t>
            </w:r>
          </w:p>
        </w:tc>
        <w:tc>
          <w:tcPr>
            <w:tcW w:type="dxa" w:w="1930"/>
          </w:tcPr>
          <w:p>
            <w:r>
              <w:t>Source code</w:t>
            </w:r>
          </w:p>
        </w:tc>
        <w:tc>
          <w:tcPr>
            <w:tcW w:type="dxa" w:w="1930"/>
          </w:tcPr>
          <w:p>
            <w:r>
              <w:t>Test execution results</w:t>
            </w:r>
          </w:p>
        </w:tc>
        <w:tc>
          <w:tcPr>
            <w:tcW w:type="dxa" w:w="1930"/>
          </w:tcPr>
          <w:p>
            <w:r>
              <w:t>All tests pass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the prompt register</w:t>
      </w:r>
    </w:p>
    <w:p>
      <w:pPr>
        <w:spacing w:after="140"/>
      </w:pPr>
      <w:r>
        <w:rPr>
          <w:i w:val="0"/>
          <w:sz w:val="21"/>
        </w:rPr>
        <w:t>Every prompt in your system gets an entry. Fill in one block per prompt, and copy the block as many times as you need. The version number changes whenever the text changes, and the reason for the change is recorded rather than lost.</w:t>
      </w:r>
    </w:p>
    <w:p>
      <w:pPr>
        <w:spacing w:before="220" w:after="40"/>
      </w:pPr>
      <w:r>
        <w:rPr>
          <w:b/>
          <w:color w:val="E8660A"/>
          <w:sz w:val="21"/>
        </w:rPr>
        <w:t>Prompt PR-01</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Intent Classification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FR-02</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an expert customer support classifier for CloudServe.</w:t>
              <w:br/>
              <w:t>Your task is to classify the user's ticket into exactly ONE of the 22 valid intents.</w:t>
              <w:br/>
              <w:t>Input Ticket:</w:t>
              <w:br/>
              <w:t>&lt;TICKET&gt;</w:t>
              <w:br/>
              <w:t>{ticket_text}</w:t>
              <w:br/>
              <w:t>&lt;/TICKET&gt;</w:t>
              <w:br/>
              <w:br/>
              <w:t>Valid Intents: {valid_intents_list}</w:t>
              <w:br/>
              <w:br/>
              <w:t>Output JSON exactly matching this schema:</w:t>
              <w:br/>
              <w:t>{{</w:t>
              <w:br/>
              <w:t xml:space="preserve">  "intent": "string",</w:t>
              <w:br/>
              <w:t xml:space="preserve">  "confidence": "float between 0 and 1",</w:t>
              <w:br/>
              <w:t xml:space="preserve">  "urgency": "Low|Medium|High"</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PR-02</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Safety Guardrails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FR-06</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 strict security and compliance gatekeeper.</w:t>
              <w:br/>
              <w:t>Analyze the following support ticket to determine if it MUST NOT be auto-responded to.</w:t>
              <w:br/>
              <w:t>Flag as 'must_not_auto_respond' if it contains:</w:t>
              <w:br/>
              <w:t>1. PII or credit card numbers</w:t>
              <w:br/>
              <w:t>2. Security vulnerabilities</w:t>
              <w:br/>
              <w:t>3. Complex billing disputes</w:t>
              <w:br/>
              <w:t>4. Legal/compliance threats</w:t>
              <w:br/>
              <w:br/>
              <w:t>Input Ticket:</w:t>
              <w:br/>
              <w:t>&lt;TICKET&gt;</w:t>
              <w:br/>
              <w:t>{ticket_text}</w:t>
              <w:br/>
              <w:t>&lt;/TICKET&gt;</w:t>
              <w:br/>
              <w:br/>
              <w:t>Output JSON exactly matching this schema:</w:t>
              <w:br/>
              <w:t>{{</w:t>
              <w:br/>
              <w:t xml:space="preserve">  "is_safe": "boolean",</w:t>
              <w:br/>
              <w:t xml:space="preserve">  "reason": "string (if unsafe)"</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220" w:after="40"/>
      </w:pPr>
      <w:r>
        <w:rPr>
          <w:b/>
          <w:color w:val="E8660A"/>
          <w:sz w:val="21"/>
        </w:rPr>
        <w:t>Prompt PR-03</w:t>
      </w:r>
    </w:p>
    <w:tbl>
      <w:tblPr>
        <w:tblW w:type="auto" w:w="0"/>
        <w:jc w:val="center"/>
        <w:tblLayout w:type="fixed"/>
        <w:tblLook w:firstColumn="1" w:firstRow="1" w:lastColumn="0" w:lastRow="0" w:noHBand="0" w:noVBand="1" w:val="04A0"/>
      </w:tblPr>
      <w:tblGrid>
        <w:gridCol w:w="4824"/>
        <w:gridCol w:w="4824"/>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Field</w:t>
            </w:r>
          </w:p>
        </w:tc>
        <w:tc>
          <w:tcPr>
            <w:tcW w:type="dxa" w:w="70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Value</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Name and purpose</w:t>
            </w:r>
          </w:p>
        </w:tc>
        <w:tc>
          <w:tcPr>
            <w:tcW w:type="dxa" w:w="7056"/>
            <w:tcBorders>
              <w:top w:val="single" w:sz="6" w:color="D9D9E0"/>
              <w:left w:val="single" w:sz="6" w:color="D9D9E0"/>
              <w:bottom w:val="single" w:sz="6" w:color="D9D9E0"/>
              <w:right w:val="single" w:sz="6" w:color="D9D9E0"/>
            </w:tcBorders>
          </w:tcPr>
          <w:p>
            <w:r>
              <w:t>Grounded Generation</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Category</w:t>
            </w:r>
          </w:p>
        </w:tc>
        <w:tc>
          <w:tcPr>
            <w:tcW w:type="dxa" w:w="7056"/>
            <w:tcBorders>
              <w:top w:val="single" w:sz="6" w:color="D9D9E0"/>
              <w:left w:val="single" w:sz="6" w:color="D9D9E0"/>
              <w:bottom w:val="single" w:sz="6" w:color="D9D9E0"/>
              <w:right w:val="single" w:sz="6" w:color="D9D9E0"/>
            </w:tcBorders>
            <w:shd w:val="clear" w:fill="F4F4F7"/>
          </w:tcPr>
          <w:p>
            <w:r>
              <w:t>Build</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Serves requirement</w:t>
            </w:r>
          </w:p>
        </w:tc>
        <w:tc>
          <w:tcPr>
            <w:tcW w:type="dxa" w:w="7056"/>
            <w:tcBorders>
              <w:top w:val="single" w:sz="6" w:color="D9D9E0"/>
              <w:left w:val="single" w:sz="6" w:color="D9D9E0"/>
              <w:bottom w:val="single" w:sz="6" w:color="D9D9E0"/>
              <w:right w:val="single" w:sz="6" w:color="D9D9E0"/>
            </w:tcBorders>
          </w:tcPr>
          <w:p>
            <w:r>
              <w:t>FR-05</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Version</w:t>
            </w:r>
          </w:p>
        </w:tc>
        <w:tc>
          <w:tcPr>
            <w:tcW w:type="dxa" w:w="7056"/>
            <w:tcBorders>
              <w:top w:val="single" w:sz="6" w:color="D9D9E0"/>
              <w:left w:val="single" w:sz="6" w:color="D9D9E0"/>
              <w:bottom w:val="single" w:sz="6" w:color="D9D9E0"/>
              <w:right w:val="single" w:sz="6" w:color="D9D9E0"/>
            </w:tcBorders>
            <w:shd w:val="clear" w:fill="F4F4F7"/>
          </w:tcPr>
          <w:p>
            <w:r>
              <w:t>1.0</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Model used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Inputs it expects</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Output format required</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How you know it worked</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7"/>
              </w:rPr>
              <w:t>Known weaknesses</w:t>
            </w:r>
          </w:p>
        </w:tc>
        <w:tc>
          <w:tcPr>
            <w:tcW w:type="dxa" w:w="70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7"/>
              </w:rPr>
              <w:t>Change history</w:t>
            </w:r>
          </w:p>
        </w:tc>
        <w:tc>
          <w:tcPr>
            <w:tcW w:type="dxa" w:w="70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after="140"/>
      </w:pPr>
      <w:r>
        <w:rPr>
          <w:i w:val="0"/>
          <w:color w:val="4A4A63"/>
          <w:sz w:val="19"/>
        </w:rPr>
        <w:t>Prompt text: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prompt text as used in the system</w:t>
            </w:r>
          </w:p>
        </w:tc>
      </w:tr>
      <w:tr>
        <w:tc>
          <w:tcPr>
            <w:tcW w:type="dxa" w:w="9648"/>
            <w:tcBorders>
              <w:top w:val="single" w:sz="6" w:color="D9D9E0"/>
              <w:left w:val="single" w:sz="6" w:color="D9D9E0"/>
              <w:bottom w:val="single" w:sz="6" w:color="D9D9E0"/>
              <w:right w:val="single" w:sz="6" w:color="D9D9E0"/>
            </w:tcBorders>
          </w:tcPr>
          <w:p>
            <w:r>
              <w:t>You are a CloudServe support agent. Your goal is to resolve the user's ticket.</w:t>
              <w:br/>
              <w:t>CRITICAL RULE: You may ONLY use facts explicitly stated in the provided Knowledge Base chunks.</w:t>
              <w:br/>
              <w:t>If the answer is not in the chunks, you must state 'I do not have enough information to answer this.'</w:t>
              <w:br/>
              <w:br/>
              <w:t>User Ticket:</w:t>
              <w:br/>
              <w:t>&lt;TICKET&gt;</w:t>
              <w:br/>
              <w:t>{ticket_text}</w:t>
              <w:br/>
              <w:t>&lt;/TICKET&gt;</w:t>
              <w:br/>
              <w:br/>
              <w:t>Knowledge Base Chunks:</w:t>
              <w:br/>
              <w:t>&lt;CHUNKS&gt;</w:t>
              <w:br/>
              <w:t>{retrieved_chunks}</w:t>
              <w:br/>
              <w:t>&lt;/CHUNKS&gt;</w:t>
              <w:br/>
              <w:br/>
              <w:t>Output JSON exactly matching this schema:</w:t>
              <w:br/>
              <w:t>{{</w:t>
              <w:br/>
              <w:t xml:space="preserve">  "answer": "string (markdown formatted)",</w:t>
              <w:br/>
              <w:t xml:space="preserve">  "citations": ["chunk_id_1", "chunk_id_2"]</w:t>
              <w:br/>
              <w:t>}}</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what makes a prompt worth keeping</w:t>
      </w:r>
    </w:p>
    <w:p>
      <w:pPr>
        <w:spacing w:after="140"/>
      </w:pPr>
      <w:r>
        <w:rPr>
          <w:i w:val="0"/>
          <w:sz w:val="21"/>
        </w:rPr>
        <w:t>The register above records your prompts. This section is about whether they are any good. Work through the checklist for each build prompt before you rely on it.</w:t>
      </w:r>
    </w:p>
    <w:tbl>
      <w:tblPr>
        <w:tblW w:type="auto" w:w="0"/>
        <w:jc w:val="center"/>
        <w:tblLayout w:type="fixed"/>
        <w:tblLook w:firstColumn="1" w:firstRow="1" w:lastColumn="0" w:lastRow="0" w:noHBand="0" w:noVBand="1" w:val="04A0"/>
      </w:tblPr>
      <w:tblGrid>
        <w:gridCol w:w="4824"/>
        <w:gridCol w:w="4824"/>
      </w:tblGrid>
      <w:tr>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Check</w:t>
            </w:r>
          </w:p>
        </w:tc>
        <w:tc>
          <w:tcPr>
            <w:tcW w:type="dxa" w:w="60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you are looking for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Does it state the role and the task separately?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A prompt that mixes who the model is with what it should do tends to produce inconsistent output.</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Are the inputs clearly delimited?</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Ticket text and instructions must be distinguishable, or a customer can accidentally instruct your system.</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Is the output format specified exactly?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If you are parsing the response, the format is part of the contract and must be stated.</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say what to do when the answer is not known?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Without this instruction the model will invent something, because inventing something is what it does.</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Are the examples representative?</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t>Examples drawn only from easy cases teach the model that every case is easy.</w:t>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Does it forbid what must never happen?</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t>Constraints stated positively are followed more reliably than constraints implied by omission.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injection problem you must handle</w:t>
            </w:r>
          </w:p>
          <w:p>
            <w:pPr>
              <w:spacing w:after="160"/>
            </w:pPr>
            <w:r>
              <w:rPr>
                <w:color w:val="333344"/>
                <w:sz w:val="20"/>
              </w:rPr>
              <w:t>Your system reads text written by customers and passes it to a model. A customer can write text that looks like an instruction. If your prompt does not clearly separate the ticket content from your own instructions, you have built a system that strangers can reprogram. Record in the register how each build prompt defends against this.</w:t>
            </w:r>
          </w:p>
        </w:tc>
      </w:tr>
    </w:tbl>
    <w:p>
      <w:pPr>
        <w:spacing w:after="40"/>
      </w:pPr>
    </w:p>
    <w:p>
      <w:pPr>
        <w:spacing w:before="440" w:after="60"/>
        <w:pBdr>
          <w:bottom w:val="single" w:sz="8" w:space="6" w:color="E8660A"/>
        </w:pBdr>
      </w:pPr>
      <w:r>
        <w:rPr>
          <w:b/>
          <w:color w:val="E8660A"/>
          <w:sz w:val="34"/>
        </w:rPr>
        <w:t xml:space="preserve">4   </w:t>
      </w:r>
      <w:r>
        <w:rPr>
          <w:b/>
          <w:color w:val="1A1A2E"/>
          <w:sz w:val="34"/>
        </w:rPr>
        <w:t>Section four: traceability check</w:t>
      </w:r>
    </w:p>
    <w:p>
      <w:pPr>
        <w:spacing w:after="140"/>
      </w:pPr>
      <w:r>
        <w:rPr>
          <w:i w:val="0"/>
          <w:sz w:val="21"/>
        </w:rPr>
        <w:t>Complete this table before you move to the sprint plan. It is the evidence that your prompts descend from your requirements rather than from convenience.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 ID</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Specification written?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Prompts covering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Test case identifier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Gaps</w:t>
            </w:r>
          </w:p>
        </w:tc>
      </w:tr>
      <w:tr>
        <w:tc>
          <w:tcPr>
            <w:tcW w:type="dxa" w:w="1440"/>
            <w:tcBorders>
              <w:top w:val="single" w:sz="6" w:color="D9D9E0"/>
              <w:left w:val="single" w:sz="6" w:color="D9D9E0"/>
              <w:bottom w:val="single" w:sz="6" w:color="D9D9E0"/>
              <w:right w:val="single" w:sz="6" w:color="D9D9E0"/>
            </w:tcBorders>
          </w:tcPr>
          <w:p>
            <w:r>
              <w:t>FR-01</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(Code-based)</w:t>
            </w:r>
          </w:p>
        </w:tc>
        <w:tc>
          <w:tcPr>
            <w:tcW w:type="dxa" w:w="2016"/>
            <w:tcBorders>
              <w:top w:val="single" w:sz="6" w:color="D9D9E0"/>
              <w:left w:val="single" w:sz="6" w:color="D9D9E0"/>
              <w:bottom w:val="single" w:sz="6" w:color="D9D9E0"/>
              <w:right w:val="single" w:sz="6" w:color="D9D9E0"/>
            </w:tcBorders>
          </w:tcPr>
          <w:p>
            <w:r>
              <w:t>test_ingestion_schema</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FR-02</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Intent Classification</w:t>
            </w:r>
          </w:p>
        </w:tc>
        <w:tc>
          <w:tcPr>
            <w:tcW w:type="dxa" w:w="2016"/>
            <w:tcBorders>
              <w:top w:val="single" w:sz="6" w:color="D9D9E0"/>
              <w:left w:val="single" w:sz="6" w:color="D9D9E0"/>
              <w:bottom w:val="single" w:sz="6" w:color="D9D9E0"/>
              <w:right w:val="single" w:sz="6" w:color="D9D9E0"/>
            </w:tcBorders>
            <w:shd w:val="clear" w:fill="F4F4F7"/>
          </w:tcPr>
          <w:p>
            <w:r>
              <w:t>test_classification_accuracy</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FR-03</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(Vector DB)</w:t>
            </w:r>
          </w:p>
        </w:tc>
        <w:tc>
          <w:tcPr>
            <w:tcW w:type="dxa" w:w="2016"/>
            <w:tcBorders>
              <w:top w:val="single" w:sz="6" w:color="D9D9E0"/>
              <w:left w:val="single" w:sz="6" w:color="D9D9E0"/>
              <w:bottom w:val="single" w:sz="6" w:color="D9D9E0"/>
              <w:right w:val="single" w:sz="6" w:color="D9D9E0"/>
            </w:tcBorders>
          </w:tcPr>
          <w:p>
            <w:r>
              <w:t>test_retrieval_metrics</w:t>
            </w:r>
          </w:p>
        </w:tc>
        <w:tc>
          <w:tcPr>
            <w:tcW w:type="dxa" w:w="2016"/>
            <w:tcBorders>
              <w:top w:val="single" w:sz="6" w:color="D9D9E0"/>
              <w:left w:val="single" w:sz="6" w:color="D9D9E0"/>
              <w:bottom w:val="single" w:sz="6" w:color="D9D9E0"/>
              <w:right w:val="single" w:sz="6" w:color="D9D9E0"/>
            </w:tcBorders>
          </w:tcPr>
          <w:p>
            <w:r>
              <w:t>Need embedding model selection</w:t>
            </w:r>
          </w:p>
        </w:tc>
      </w:tr>
      <w:tr>
        <w:tc>
          <w:tcPr>
            <w:tcW w:type="dxa" w:w="1440"/>
            <w:tcBorders>
              <w:top w:val="single" w:sz="6" w:color="D9D9E0"/>
              <w:left w:val="single" w:sz="6" w:color="D9D9E0"/>
              <w:bottom w:val="single" w:sz="6" w:color="D9D9E0"/>
              <w:right w:val="single" w:sz="6" w:color="D9D9E0"/>
            </w:tcBorders>
            <w:shd w:val="clear" w:fill="F4F4F7"/>
          </w:tcPr>
          <w:p>
            <w:r>
              <w:t>FR-04</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N/A (Logic Engine)</w:t>
            </w:r>
          </w:p>
        </w:tc>
        <w:tc>
          <w:tcPr>
            <w:tcW w:type="dxa" w:w="2016"/>
            <w:tcBorders>
              <w:top w:val="single" w:sz="6" w:color="D9D9E0"/>
              <w:left w:val="single" w:sz="6" w:color="D9D9E0"/>
              <w:bottom w:val="single" w:sz="6" w:color="D9D9E0"/>
              <w:right w:val="single" w:sz="6" w:color="D9D9E0"/>
            </w:tcBorders>
            <w:shd w:val="clear" w:fill="F4F4F7"/>
          </w:tcPr>
          <w:p>
            <w:r>
              <w:t>test_deterministic_routing</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FR-05</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Grounded Generation</w:t>
            </w:r>
          </w:p>
        </w:tc>
        <w:tc>
          <w:tcPr>
            <w:tcW w:type="dxa" w:w="2016"/>
            <w:tcBorders>
              <w:top w:val="single" w:sz="6" w:color="D9D9E0"/>
              <w:left w:val="single" w:sz="6" w:color="D9D9E0"/>
              <w:bottom w:val="single" w:sz="6" w:color="D9D9E0"/>
              <w:right w:val="single" w:sz="6" w:color="D9D9E0"/>
            </w:tcBorders>
          </w:tcPr>
          <w:p>
            <w:r>
              <w:t>test_grounded_generation</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FR-06</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Safety Guardrails</w:t>
            </w:r>
          </w:p>
        </w:tc>
        <w:tc>
          <w:tcPr>
            <w:tcW w:type="dxa" w:w="2016"/>
            <w:tcBorders>
              <w:top w:val="single" w:sz="6" w:color="D9D9E0"/>
              <w:left w:val="single" w:sz="6" w:color="D9D9E0"/>
              <w:bottom w:val="single" w:sz="6" w:color="D9D9E0"/>
              <w:right w:val="single" w:sz="6" w:color="D9D9E0"/>
            </w:tcBorders>
            <w:shd w:val="clear" w:fill="F4F4F7"/>
          </w:tcPr>
          <w:p>
            <w:r>
              <w:t>test_guardrails_escalation</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440"/>
            <w:tcBorders>
              <w:top w:val="single" w:sz="6" w:color="D9D9E0"/>
              <w:left w:val="single" w:sz="6" w:color="D9D9E0"/>
              <w:bottom w:val="single" w:sz="6" w:color="D9D9E0"/>
              <w:right w:val="single" w:sz="6" w:color="D9D9E0"/>
            </w:tcBorders>
          </w:tcPr>
          <w:p>
            <w:r>
              <w:t>FR-07</w:t>
            </w:r>
          </w:p>
        </w:tc>
        <w:tc>
          <w:tcPr>
            <w:tcW w:type="dxa" w:w="1872"/>
            <w:tcBorders>
              <w:top w:val="single" w:sz="6" w:color="D9D9E0"/>
              <w:left w:val="single" w:sz="6" w:color="D9D9E0"/>
              <w:bottom w:val="single" w:sz="6" w:color="D9D9E0"/>
              <w:right w:val="single" w:sz="6" w:color="D9D9E0"/>
            </w:tcBorders>
          </w:tcPr>
          <w:p>
            <w:r>
              <w:t>Yes</w:t>
            </w:r>
          </w:p>
        </w:tc>
        <w:tc>
          <w:tcPr>
            <w:tcW w:type="dxa" w:w="2304"/>
            <w:tcBorders>
              <w:top w:val="single" w:sz="6" w:color="D9D9E0"/>
              <w:left w:val="single" w:sz="6" w:color="D9D9E0"/>
              <w:bottom w:val="single" w:sz="6" w:color="D9D9E0"/>
              <w:right w:val="single" w:sz="6" w:color="D9D9E0"/>
            </w:tcBorders>
          </w:tcPr>
          <w:p>
            <w:r>
              <w:t>N/A (Code-based)</w:t>
            </w:r>
          </w:p>
        </w:tc>
        <w:tc>
          <w:tcPr>
            <w:tcW w:type="dxa" w:w="2016"/>
            <w:tcBorders>
              <w:top w:val="single" w:sz="6" w:color="D9D9E0"/>
              <w:left w:val="single" w:sz="6" w:color="D9D9E0"/>
              <w:bottom w:val="single" w:sz="6" w:color="D9D9E0"/>
              <w:right w:val="single" w:sz="6" w:color="D9D9E0"/>
            </w:tcBorders>
          </w:tcPr>
          <w:p>
            <w:r>
              <w:t>test_audit_log_1to1</w:t>
            </w:r>
          </w:p>
        </w:tc>
        <w:tc>
          <w:tcPr>
            <w:tcW w:type="dxa" w:w="2016"/>
            <w:tcBorders>
              <w:top w:val="single" w:sz="6" w:color="D9D9E0"/>
              <w:left w:val="single" w:sz="6" w:color="D9D9E0"/>
              <w:bottom w:val="single" w:sz="6" w:color="D9D9E0"/>
              <w:right w:val="single" w:sz="6" w:color="D9D9E0"/>
            </w:tcBorders>
          </w:tcPr>
          <w:p>
            <w:r>
              <w:t>None</w:t>
            </w:r>
          </w:p>
        </w:tc>
      </w:tr>
      <w:tr>
        <w:tc>
          <w:tcPr>
            <w:tcW w:type="dxa" w:w="1440"/>
            <w:tcBorders>
              <w:top w:val="single" w:sz="6" w:color="D9D9E0"/>
              <w:left w:val="single" w:sz="6" w:color="D9D9E0"/>
              <w:bottom w:val="single" w:sz="6" w:color="D9D9E0"/>
              <w:right w:val="single" w:sz="6" w:color="D9D9E0"/>
            </w:tcBorders>
            <w:shd w:val="clear" w:fill="F4F4F7"/>
          </w:tcPr>
          <w:p>
            <w:r>
              <w:t>FR-08</w:t>
            </w:r>
          </w:p>
        </w:tc>
        <w:tc>
          <w:tcPr>
            <w:tcW w:type="dxa" w:w="1872"/>
            <w:tcBorders>
              <w:top w:val="single" w:sz="6" w:color="D9D9E0"/>
              <w:left w:val="single" w:sz="6" w:color="D9D9E0"/>
              <w:bottom w:val="single" w:sz="6" w:color="D9D9E0"/>
              <w:right w:val="single" w:sz="6" w:color="D9D9E0"/>
            </w:tcBorders>
            <w:shd w:val="clear" w:fill="F4F4F7"/>
          </w:tcPr>
          <w:p>
            <w:r>
              <w:t>Yes</w:t>
            </w:r>
          </w:p>
        </w:tc>
        <w:tc>
          <w:tcPr>
            <w:tcW w:type="dxa" w:w="2304"/>
            <w:tcBorders>
              <w:top w:val="single" w:sz="6" w:color="D9D9E0"/>
              <w:left w:val="single" w:sz="6" w:color="D9D9E0"/>
              <w:bottom w:val="single" w:sz="6" w:color="D9D9E0"/>
              <w:right w:val="single" w:sz="6" w:color="D9D9E0"/>
            </w:tcBorders>
            <w:shd w:val="clear" w:fill="F4F4F7"/>
          </w:tcPr>
          <w:p>
            <w:r>
              <w:t>N/A (CLI Setup)</w:t>
            </w:r>
          </w:p>
        </w:tc>
        <w:tc>
          <w:tcPr>
            <w:tcW w:type="dxa" w:w="2016"/>
            <w:tcBorders>
              <w:top w:val="single" w:sz="6" w:color="D9D9E0"/>
              <w:left w:val="single" w:sz="6" w:color="D9D9E0"/>
              <w:bottom w:val="single" w:sz="6" w:color="D9D9E0"/>
              <w:right w:val="single" w:sz="6" w:color="D9D9E0"/>
            </w:tcBorders>
            <w:shd w:val="clear" w:fill="F4F4F7"/>
          </w:tcPr>
          <w:p>
            <w:r>
              <w:t>test_cli_unattended</w:t>
            </w:r>
          </w:p>
        </w:tc>
        <w:tc>
          <w:tcPr>
            <w:tcW w:type="dxa" w:w="2016"/>
            <w:tcBorders>
              <w:top w:val="single" w:sz="6" w:color="D9D9E0"/>
              <w:left w:val="single" w:sz="6" w:color="D9D9E0"/>
              <w:bottom w:val="single" w:sz="6" w:color="D9D9E0"/>
              <w:right w:val="single" w:sz="6" w:color="D9D9E0"/>
            </w:tcBorders>
            <w:shd w:val="clear" w:fill="F4F4F7"/>
          </w:tcPr>
          <w:p>
            <w:r>
              <w:t>None</w:t>
            </w:r>
          </w:p>
        </w:tc>
      </w:tr>
      <w:tr>
        <w:tc>
          <w:tcPr>
            <w:tcW w:type="dxa" w:w="1930"/>
          </w:tcPr>
          <w:p>
            <w:r>
              <w:t>FR-09</w:t>
            </w:r>
          </w:p>
        </w:tc>
        <w:tc>
          <w:tcPr>
            <w:tcW w:type="dxa" w:w="1930"/>
          </w:tcPr>
          <w:p>
            <w:r>
              <w:t>Yes</w:t>
            </w:r>
          </w:p>
        </w:tc>
        <w:tc>
          <w:tcPr>
            <w:tcW w:type="dxa" w:w="1930"/>
          </w:tcPr>
          <w:p>
            <w:r>
              <w:t>N/A (Error Handling)</w:t>
            </w:r>
          </w:p>
        </w:tc>
        <w:tc>
          <w:tcPr>
            <w:tcW w:type="dxa" w:w="1930"/>
          </w:tcPr>
          <w:p>
            <w:r>
              <w:t>test_fault_tolerance</w:t>
            </w:r>
          </w:p>
        </w:tc>
        <w:tc>
          <w:tcPr>
            <w:tcW w:type="dxa" w:w="1930"/>
          </w:tcPr>
          <w:p>
            <w:r>
              <w:t>None</w:t>
            </w:r>
          </w:p>
        </w:tc>
      </w:tr>
      <w:tr>
        <w:tc>
          <w:tcPr>
            <w:tcW w:type="dxa" w:w="1930"/>
          </w:tcPr>
          <w:p>
            <w:r>
              <w:t>FR-10</w:t>
            </w:r>
          </w:p>
        </w:tc>
        <w:tc>
          <w:tcPr>
            <w:tcW w:type="dxa" w:w="1930"/>
          </w:tcPr>
          <w:p>
            <w:r>
              <w:t>Yes</w:t>
            </w:r>
          </w:p>
        </w:tc>
        <w:tc>
          <w:tcPr>
            <w:tcW w:type="dxa" w:w="1930"/>
          </w:tcPr>
          <w:p>
            <w:r>
              <w:t>N/A (Report Gen)</w:t>
            </w:r>
          </w:p>
        </w:tc>
        <w:tc>
          <w:tcPr>
            <w:tcW w:type="dxa" w:w="1930"/>
          </w:tcPr>
          <w:p>
            <w:r>
              <w:t>test_report_generation</w:t>
            </w:r>
          </w:p>
        </w:tc>
        <w:tc>
          <w:tcPr>
            <w:tcW w:type="dxa" w:w="1930"/>
          </w:tcPr>
          <w:p>
            <w:r>
              <w:t>None</w:t>
            </w:r>
          </w:p>
        </w:tc>
      </w:tr>
      <w:tr>
        <w:tc>
          <w:tcPr>
            <w:tcW w:type="dxa" w:w="1930"/>
          </w:tcPr>
          <w:p>
            <w:r>
              <w:t>FR-11</w:t>
            </w:r>
          </w:p>
        </w:tc>
        <w:tc>
          <w:tcPr>
            <w:tcW w:type="dxa" w:w="1930"/>
          </w:tcPr>
          <w:p>
            <w:r>
              <w:t>Yes</w:t>
            </w:r>
          </w:p>
        </w:tc>
        <w:tc>
          <w:tcPr>
            <w:tcW w:type="dxa" w:w="1930"/>
          </w:tcPr>
          <w:p>
            <w:r>
              <w:t>Classification/Gen</w:t>
            </w:r>
          </w:p>
        </w:tc>
        <w:tc>
          <w:tcPr>
            <w:tcW w:type="dxa" w:w="1930"/>
          </w:tcPr>
          <w:p>
            <w:r>
              <w:t>test_language_equity</w:t>
            </w:r>
          </w:p>
        </w:tc>
        <w:tc>
          <w:tcPr>
            <w:tcW w:type="dxa" w:w="1930"/>
          </w:tcPr>
          <w:p>
            <w:r>
              <w:t>Requires non-fluent test data</w:t>
            </w:r>
          </w:p>
        </w:tc>
      </w:tr>
      <w:tr>
        <w:tc>
          <w:tcPr>
            <w:tcW w:type="dxa" w:w="1930"/>
          </w:tcPr>
          <w:p>
            <w:r>
              <w:t>FR-12</w:t>
            </w:r>
          </w:p>
        </w:tc>
        <w:tc>
          <w:tcPr>
            <w:tcW w:type="dxa" w:w="1930"/>
          </w:tcPr>
          <w:p>
            <w:r>
              <w:t>Yes</w:t>
            </w:r>
          </w:p>
        </w:tc>
        <w:tc>
          <w:tcPr>
            <w:tcW w:type="dxa" w:w="1930"/>
          </w:tcPr>
          <w:p>
            <w:r>
              <w:t>N/A (Testing)</w:t>
            </w:r>
          </w:p>
        </w:tc>
        <w:tc>
          <w:tcPr>
            <w:tcW w:type="dxa" w:w="1930"/>
          </w:tcPr>
          <w:p>
            <w:r>
              <w:t>test_suite_execution</w:t>
            </w:r>
          </w:p>
        </w:tc>
        <w:tc>
          <w:tcPr>
            <w:tcW w:type="dxa" w:w="1930"/>
          </w:tcPr>
          <w:p>
            <w:r>
              <w:t>None</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Three  ·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