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18001" w14:textId="3B3F6EA2" w:rsidR="003670B5" w:rsidRDefault="00ED2995">
      <w:r>
        <w:t>P3 – GROUP4</w:t>
      </w:r>
    </w:p>
    <w:p w14:paraId="08B1F81A" w14:textId="77777777" w:rsidR="00ED2995" w:rsidRPr="00ED2995" w:rsidRDefault="00ED2995" w:rsidP="00ED2995">
      <w:pPr>
        <w:pStyle w:val="NormalWeb"/>
        <w:rPr>
          <w:sz w:val="21"/>
          <w:szCs w:val="21"/>
        </w:rPr>
      </w:pPr>
      <w:r w:rsidRPr="00ED2995">
        <w:rPr>
          <w:rStyle w:val="Strong"/>
          <w:rFonts w:eastAsiaTheme="majorEastAsia"/>
          <w:sz w:val="21"/>
          <w:szCs w:val="21"/>
        </w:rPr>
        <w:t>Brief Description of Changes Made to the Initial ERD</w:t>
      </w:r>
    </w:p>
    <w:p w14:paraId="256ED30A" w14:textId="77777777" w:rsidR="00ED2995" w:rsidRPr="00ED2995" w:rsidRDefault="00ED2995" w:rsidP="00ED2995">
      <w:pPr>
        <w:pStyle w:val="NormalWeb"/>
        <w:rPr>
          <w:sz w:val="21"/>
          <w:szCs w:val="21"/>
        </w:rPr>
      </w:pPr>
      <w:r w:rsidRPr="00ED2995">
        <w:rPr>
          <w:sz w:val="21"/>
          <w:szCs w:val="21"/>
        </w:rPr>
        <w:t xml:space="preserve">The initial ERD was revised to improve normalization, remove redundancy, and ensure compliance with Third Normal Form (3NF). </w:t>
      </w:r>
    </w:p>
    <w:p w14:paraId="2E87B8A4" w14:textId="618AD088" w:rsidR="00ED2995" w:rsidRPr="00ED2995" w:rsidRDefault="00ED2995" w:rsidP="00ED2995">
      <w:pPr>
        <w:pStyle w:val="NormalWeb"/>
        <w:rPr>
          <w:sz w:val="21"/>
          <w:szCs w:val="21"/>
        </w:rPr>
      </w:pPr>
      <w:r w:rsidRPr="00ED2995">
        <w:rPr>
          <w:sz w:val="21"/>
          <w:szCs w:val="21"/>
        </w:rPr>
        <w:t>Primary keys were defined for all entities, and foreign keys were added to clearly establish relationships. All many-to-many relationships were resolved using associative entities, including PRODUCT_INGREDIENT, ORDER_LINE, SHIPMENT_ITEM, RECALL_BATCH, and INVENTORY_RESERVATION.</w:t>
      </w:r>
    </w:p>
    <w:p w14:paraId="317BA8F8" w14:textId="77777777" w:rsidR="00ED2995" w:rsidRPr="00ED2995" w:rsidRDefault="00ED2995" w:rsidP="00ED2995">
      <w:pPr>
        <w:pStyle w:val="NormalWeb"/>
        <w:rPr>
          <w:sz w:val="21"/>
          <w:szCs w:val="21"/>
        </w:rPr>
      </w:pPr>
      <w:r w:rsidRPr="00ED2995">
        <w:rPr>
          <w:sz w:val="21"/>
          <w:szCs w:val="21"/>
        </w:rPr>
        <w:t xml:space="preserve">The relationship between PARTNER and SALES_ORDER was clarified by introducing </w:t>
      </w:r>
      <w:proofErr w:type="spellStart"/>
      <w:r w:rsidRPr="00ED2995">
        <w:rPr>
          <w:sz w:val="21"/>
          <w:szCs w:val="21"/>
        </w:rPr>
        <w:t>buyer_partner_id</w:t>
      </w:r>
      <w:proofErr w:type="spellEnd"/>
      <w:r w:rsidRPr="00ED2995">
        <w:rPr>
          <w:sz w:val="21"/>
          <w:szCs w:val="21"/>
        </w:rPr>
        <w:t xml:space="preserve"> and </w:t>
      </w:r>
      <w:proofErr w:type="spellStart"/>
      <w:r w:rsidRPr="00ED2995">
        <w:rPr>
          <w:sz w:val="21"/>
          <w:szCs w:val="21"/>
        </w:rPr>
        <w:t>seller_partner_id</w:t>
      </w:r>
      <w:proofErr w:type="spellEnd"/>
      <w:r w:rsidRPr="00ED2995">
        <w:rPr>
          <w:sz w:val="21"/>
          <w:szCs w:val="21"/>
        </w:rPr>
        <w:t xml:space="preserve"> as separate foreign keys. </w:t>
      </w:r>
    </w:p>
    <w:p w14:paraId="27C33216" w14:textId="27A2F41C" w:rsidR="00ED2995" w:rsidRPr="00ED2995" w:rsidRDefault="00ED2995" w:rsidP="00ED2995">
      <w:pPr>
        <w:pStyle w:val="NormalWeb"/>
        <w:rPr>
          <w:sz w:val="21"/>
          <w:szCs w:val="21"/>
        </w:rPr>
      </w:pPr>
      <w:r w:rsidRPr="00ED2995">
        <w:rPr>
          <w:sz w:val="21"/>
          <w:szCs w:val="21"/>
        </w:rPr>
        <w:t>PRODUCT_INGREDIENT was strengthened as a true associative entity by including quantity-related attributes.</w:t>
      </w:r>
    </w:p>
    <w:p w14:paraId="64461481" w14:textId="77777777" w:rsidR="00ED2995" w:rsidRPr="00ED2995" w:rsidRDefault="00ED2995" w:rsidP="00ED2995">
      <w:pPr>
        <w:pStyle w:val="NormalWeb"/>
        <w:rPr>
          <w:sz w:val="21"/>
          <w:szCs w:val="21"/>
        </w:rPr>
      </w:pPr>
      <w:r w:rsidRPr="00ED2995">
        <w:rPr>
          <w:sz w:val="21"/>
          <w:szCs w:val="21"/>
        </w:rPr>
        <w:t xml:space="preserve">The MEDICATION_PRODUCT–STORAGE_REQUIREMENT relationship was corrected to a one-to-one structure. </w:t>
      </w:r>
    </w:p>
    <w:p w14:paraId="06654CEA" w14:textId="700E00EA" w:rsidR="00ED2995" w:rsidRPr="00ED2995" w:rsidRDefault="00ED2995" w:rsidP="00ED2995">
      <w:pPr>
        <w:pStyle w:val="NormalWeb"/>
        <w:rPr>
          <w:sz w:val="21"/>
          <w:szCs w:val="21"/>
        </w:rPr>
      </w:pPr>
      <w:r w:rsidRPr="00ED2995">
        <w:rPr>
          <w:sz w:val="21"/>
          <w:szCs w:val="21"/>
        </w:rPr>
        <w:t>Derived inventory attributes were removed from INVENTORY_LOT, and inventory tracking was normalized using STOCK_MOVEMENT and INVENTORY_RESERVATION.</w:t>
      </w:r>
    </w:p>
    <w:p w14:paraId="24F40156" w14:textId="77777777" w:rsidR="00ED2995" w:rsidRPr="00ED2995" w:rsidRDefault="00ED2995" w:rsidP="00ED2995">
      <w:pPr>
        <w:pStyle w:val="NormalWeb"/>
        <w:rPr>
          <w:sz w:val="21"/>
          <w:szCs w:val="21"/>
        </w:rPr>
      </w:pPr>
      <w:r w:rsidRPr="00ED2995">
        <w:rPr>
          <w:sz w:val="21"/>
          <w:szCs w:val="21"/>
        </w:rPr>
        <w:t xml:space="preserve">Redundant type attributes were eliminated, with role classification handled through subtype tables. </w:t>
      </w:r>
    </w:p>
    <w:p w14:paraId="77445517" w14:textId="6F8D90AC" w:rsidR="00ED2995" w:rsidRDefault="00ED2995" w:rsidP="00ED2995">
      <w:pPr>
        <w:pStyle w:val="NormalWeb"/>
        <w:rPr>
          <w:sz w:val="21"/>
          <w:szCs w:val="21"/>
        </w:rPr>
      </w:pPr>
      <w:r w:rsidRPr="00ED2995">
        <w:rPr>
          <w:sz w:val="21"/>
          <w:szCs w:val="21"/>
        </w:rPr>
        <w:t>The final logical model contains no multivalued attributes, no composite attributes, no unresolved many-to-many relationships, and fully satisfies 3NF.</w:t>
      </w:r>
    </w:p>
    <w:p w14:paraId="5A9F9246" w14:textId="77777777" w:rsidR="00ED2995" w:rsidRDefault="00ED2995" w:rsidP="00ED2995">
      <w:pPr>
        <w:pStyle w:val="NormalWeb"/>
        <w:rPr>
          <w:sz w:val="21"/>
          <w:szCs w:val="21"/>
        </w:rPr>
      </w:pPr>
    </w:p>
    <w:p w14:paraId="4DDFE21E" w14:textId="3A587270" w:rsidR="00ED2995" w:rsidRPr="00ED2995" w:rsidRDefault="00ED2995" w:rsidP="00ED2995">
      <w:pPr>
        <w:pStyle w:val="NormalWeb"/>
        <w:rPr>
          <w:sz w:val="21"/>
          <w:szCs w:val="21"/>
        </w:rPr>
      </w:pPr>
      <w:r>
        <w:rPr>
          <w:noProof/>
        </w:rPr>
        <w:drawing>
          <wp:inline distT="0" distB="0" distL="0" distR="0" wp14:anchorId="4A1B4B28" wp14:editId="21A57E09">
            <wp:extent cx="5943600" cy="2401570"/>
            <wp:effectExtent l="0" t="0" r="0" b="0"/>
            <wp:docPr id="38333110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331107" name="Picture 1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CF05A" w14:textId="77777777" w:rsidR="00ED2995" w:rsidRPr="00ED2995" w:rsidRDefault="00ED2995">
      <w:pPr>
        <w:rPr>
          <w:rFonts w:ascii="Times New Roman" w:hAnsi="Times New Roman" w:cs="Times New Roman"/>
          <w:sz w:val="21"/>
          <w:szCs w:val="21"/>
        </w:rPr>
      </w:pPr>
    </w:p>
    <w:sectPr w:rsidR="00ED2995" w:rsidRPr="00ED29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995"/>
    <w:rsid w:val="0016412E"/>
    <w:rsid w:val="001844E4"/>
    <w:rsid w:val="003670B5"/>
    <w:rsid w:val="004D1BAC"/>
    <w:rsid w:val="00ED2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B91212"/>
  <w15:chartTrackingRefBased/>
  <w15:docId w15:val="{FB59BE63-CFEF-5F4F-A593-56788CD0C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9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9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9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9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9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9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9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9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9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9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9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9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9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9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9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9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9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D29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D29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Shivali Godkhindi</dc:creator>
  <cp:keywords/>
  <dc:description/>
  <cp:lastModifiedBy>Shivali Godkhindi</cp:lastModifiedBy>
  <cp:revision>1</cp:revision>
  <dcterms:created xsi:type="dcterms:W3CDTF">2026-02-25T00:10:00Z</dcterms:created>
  <dcterms:modified xsi:type="dcterms:W3CDTF">2026-02-25T00:13:00Z</dcterms:modified>
</cp:coreProperties>
</file>