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Executive Summary: Customer Churn Analysis</w:t>
      </w:r>
    </w:p>
    <w:p>
      <w:r>
        <w:t>This analysis focuses on understanding customer churn patterns from a telecom dataset. The key insights are:</w:t>
        <w:br/>
        <w:br/>
        <w:t>- Churn Rate: Approximately 26.5% of customers have churned, prompting a need to investigate contributing factors.</w:t>
        <w:br/>
        <w:br/>
        <w:t>- Demographics &amp; Behavior:</w:t>
        <w:br/>
        <w:t xml:space="preserve">  • Senior citizens show a higher churn rate compared to other groups.</w:t>
        <w:br/>
        <w:t xml:space="preserve">  • Customers with short tenure (1 month) are significantly more likely to churn, whereas long-term users show higher retention.</w:t>
        <w:br/>
        <w:br/>
        <w:t>- Contract Type Influence:</w:t>
        <w:br/>
        <w:t xml:space="preserve">  • Churn is highly prevalent among customers with month-to-month contracts, compared to those on one or two-year contracts.</w:t>
        <w:br/>
        <w:br/>
        <w:t>- Service Usage Trends:</w:t>
        <w:br/>
        <w:t xml:space="preserve">  • Customers not using services like Online Security, Tech Support, or Online Backup show higher churn, indicating these features help retain customers.</w:t>
        <w:br/>
        <w:t xml:space="preserve">  • Essential services such as Phone and Internet alone are not sufficient to ensure loyalty.</w:t>
        <w:br/>
        <w:br/>
        <w:t>- Payment Method Impact:</w:t>
        <w:br/>
        <w:t xml:space="preserve">  • Users who pay via Electronic Check are more likely to churn, possibly reflecting a less committed or tech-savvy segment.</w:t>
        <w:br/>
        <w:br/>
        <w:t>These findings highlight the importance of customer engagement through bundled services, longer-term contracts, and targeted interventions for at-risk segments.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