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949B1B" w14:textId="27D49EB4" w:rsidR="000964EB" w:rsidRDefault="0038722B">
      <w:r w:rsidRPr="0038722B">
        <w:t>Here's a pie chart showing the market segmentation of AB InBev and its competitors. The chart highlights the market shares of AB InBev, Heineken, Carlsberg, Molson Coors, and other companies. AB InBev is emphasized with a slight explosion to distinguish it from the rest.</w:t>
      </w:r>
    </w:p>
    <w:p w14:paraId="02093530" w14:textId="3DB6D412" w:rsidR="0038722B" w:rsidRDefault="0038722B">
      <w:r>
        <w:rPr>
          <w:noProof/>
        </w:rPr>
        <w:drawing>
          <wp:inline distT="0" distB="0" distL="0" distR="0" wp14:anchorId="51C60BBF" wp14:editId="6D66FBC0">
            <wp:extent cx="5731510" cy="5216525"/>
            <wp:effectExtent l="0" t="0" r="2540" b="3175"/>
            <wp:docPr id="1739700860"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5216525"/>
                    </a:xfrm>
                    <a:prstGeom prst="rect">
                      <a:avLst/>
                    </a:prstGeom>
                    <a:noFill/>
                    <a:ln>
                      <a:noFill/>
                    </a:ln>
                  </pic:spPr>
                </pic:pic>
              </a:graphicData>
            </a:graphic>
          </wp:inline>
        </w:drawing>
      </w:r>
    </w:p>
    <w:sectPr w:rsidR="003872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0FC"/>
    <w:rsid w:val="000964EB"/>
    <w:rsid w:val="000E00FC"/>
    <w:rsid w:val="0038722B"/>
    <w:rsid w:val="00693F75"/>
    <w:rsid w:val="00DE1D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91C76"/>
  <w15:chartTrackingRefBased/>
  <w15:docId w15:val="{A873A568-4304-416C-BDBE-A59103F94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40</Words>
  <Characters>234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Ranjan</dc:creator>
  <cp:keywords/>
  <dc:description/>
  <cp:lastModifiedBy>Harsh Ranjan</cp:lastModifiedBy>
  <cp:revision>3</cp:revision>
  <dcterms:created xsi:type="dcterms:W3CDTF">2024-07-25T20:29:00Z</dcterms:created>
  <dcterms:modified xsi:type="dcterms:W3CDTF">2024-07-25T21:50:00Z</dcterms:modified>
</cp:coreProperties>
</file>