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tl w:val="0"/>
        </w:rPr>
        <w:t xml:space="preserve">DP30: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Minimum Insertions/Deletions to Convert String A to String B</w:t>
        </w:r>
      </w:hyperlink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 - extension to LCS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Example: str1 = “abcd”, str2 = “anc”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o/p: 3 (2 deletion for ‘b’ and ‘d’ + 1 insertions for ‘n’)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b w:val="1"/>
          <w:color w:val="030303"/>
          <w:sz w:val="24"/>
          <w:szCs w:val="24"/>
          <w:rtl w:val="0"/>
        </w:rPr>
        <w:t xml:space="preserve">Approach: 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highlight w:val="yellow"/>
          <w:rtl w:val="0"/>
        </w:rPr>
        <w:t xml:space="preserve">Number of insertions/deletions = n + m - (2* LCS)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We need to convert A to B; so for that we have to delete some characters from str1 that are not in str2 and insert some characters in str1 that are in str2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u w:val="single"/>
          <w:rtl w:val="0"/>
        </w:rPr>
        <w:t xml:space="preserve">Example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- str1 = “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u w:val="single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d”, str2 = “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u w:val="single"/>
          <w:rtl w:val="0"/>
        </w:rPr>
        <w:t xml:space="preserve">a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u w:val="single"/>
          <w:rtl w:val="0"/>
        </w:rPr>
        <w:t xml:space="preserve">c</w:t>
      </w: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=&gt; here LCS is “ac” and we can see that here if we delete b and d and insert n in str1 then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=&gt; Str1 = “anc”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color w:val="03030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Number of Insertions  = N(str1 length) - LCS(length of LCS)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color w:val="030303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rtl w:val="0"/>
        </w:rPr>
        <w:t xml:space="preserve">Number of deletions    = M(str2 length) - LCS(length of LCS)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Georgia" w:cs="Georgia" w:eastAsia="Georgia" w:hAnsi="Georgia"/>
          <w:color w:val="03030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rFonts w:ascii="Georgia" w:cs="Georgia" w:eastAsia="Georgia" w:hAnsi="Georgia"/>
          <w:color w:val="030303"/>
          <w:sz w:val="24"/>
          <w:szCs w:val="24"/>
          <w:highlight w:val="yellow"/>
        </w:rPr>
      </w:pPr>
      <w:r w:rsidDel="00000000" w:rsidR="00000000" w:rsidRPr="00000000">
        <w:rPr>
          <w:rFonts w:ascii="Georgia" w:cs="Georgia" w:eastAsia="Georgia" w:hAnsi="Georgia"/>
          <w:color w:val="030303"/>
          <w:sz w:val="24"/>
          <w:szCs w:val="24"/>
          <w:highlight w:val="yellow"/>
          <w:rtl w:val="0"/>
        </w:rPr>
        <w:t xml:space="preserve">=&gt;operations = 4 + 3 - (2*2) = 7-4 = 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can-you-make_4244510?source=youtube&amp;campaign=striver_dp_videos&amp;utm_source=youtube&amp;utm_medium=affiliate&amp;utm_campaign=striver_dp_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