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Subtitle"/>
        <w:spacing w:after="120"/>
      </w:pPr>
      <w:r>
        <w:t xml:space="preserve">TASK MANAGER — EXECUTIVE AI ADVISORY REPORT</w:t>
      </w:r>
    </w:p>
    <w:p>
      <w:pPr>
        <w:pStyle w:val="Title"/>
        <w:spacing w:after="200"/>
      </w:pPr>
      <w:r>
        <w:t xml:space="preserve">Admin Company Performance Report</w:t>
      </w:r>
    </w:p>
    <w:p>
      <w:pPr>
        <w:spacing w:after="300"/>
      </w:pPr>
      <w:r>
        <w:rPr>
          <w:color w:val="64748B"/>
          <w:sz w:val="18"/>
          <w:szCs w:val="18"/>
        </w:rPr>
        <w:t xml:space="preserve">Generated: 14/8/2026, 10:24:10 am | Role: ADMIN | Subject: Company-Wide Analysis</w:t>
      </w:r>
    </w:p>
    <w:p>
      <w:pPr>
        <w:pStyle w:val="Heading1"/>
        <w:spacing w:after="120" w:before="200"/>
      </w:pPr>
      <w:r>
        <w:t xml:space="preserve">1. Authoritative Source Metrics (Source of Truth)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EEF2FF"/>
          </w:tcPr>
          <w:p>
            <w:r>
              <w:rPr>
                <w:b/>
                <w:bCs/>
                <w:color w:val="0F172A"/>
              </w:rPr>
              <w:t xml:space="preserve">Metric Label</w:t>
            </w:r>
          </w:p>
        </w:tc>
        <w:tc>
          <w:tcPr>
            <w:tcW w:type="pct" w:w="50%"/>
            <w:shd w:fill="EEF2FF"/>
          </w:tcPr>
          <w:p>
            <w:r>
              <w:rPr>
                <w:b/>
                <w:bCs/>
                <w:color w:val="0F172A"/>
              </w:rPr>
              <w:t xml:space="preserve">Source Value</w:t>
            </w:r>
          </w:p>
        </w:tc>
      </w:tr>
      <w:tr>
        <w:tc>
          <w:tcPr>
            <w:tcW w:type="pct" w:w="50%"/>
          </w:tcPr>
          <w:p>
            <w:r>
              <w:t xml:space="preserve">Total Employees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Total Managers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Total Projects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Total Tasks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Active Tasks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Completed Tasks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Task Completion Rate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Overdue Tasks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Pending Reviews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  <w:tr>
        <w:tc>
          <w:tcPr>
            <w:tcW w:type="pct" w:w="50%"/>
          </w:tcPr>
          <w:p>
            <w:r>
              <w:t xml:space="preserve">High-Priority Overdue</w:t>
            </w:r>
          </w:p>
        </w:tc>
        <w:tc>
          <w:tcPr>
            <w:tcW w:type="pct" w:w="50%"/>
          </w:tcPr>
          <w:p>
            <w:r>
              <w:t xml:space="preserve">—</w:t>
            </w:r>
          </w:p>
        </w:tc>
      </w:tr>
    </w:tbl>
    <w:p>
      <w:pPr>
        <w:spacing w:after="240"/>
      </w:pPr>
    </w:p>
    <w:p>
      <w:pPr>
        <w:pStyle w:val="Heading1"/>
        <w:spacing w:after="120" w:before="200"/>
      </w:pPr>
      <w:r>
        <w:t xml:space="preserve">2. AI Executive Analysis &amp; Insights</w:t>
      </w:r>
    </w:p>
    <w:p>
      <w:pPr>
        <w:pStyle w:val="Heading2"/>
        <w:spacing w:after="80" w:before="120"/>
      </w:pPr>
      <w:r>
        <w:t xml:space="preserve">Executive Summary</w:t>
      </w:r>
    </w:p>
    <w:p>
      <w:pPr>
        <w:spacing w:after="160"/>
      </w:pPr>
      <w:r>
        <w:t xml:space="preserve">The company maintains stable operational momentum with a 78% completion rate.</w:t>
      </w:r>
    </w:p>
    <w:p>
      <w:pPr>
        <w:spacing w:after="160"/>
      </w:pPr>
      <w:r>
        <w:rPr>
          <w:b/>
          <w:bCs/>
          <w:color w:val="4F46E5"/>
        </w:rPr>
        <w:t xml:space="preserve">OVERALL HEALTH: STABLE </w:t>
      </w:r>
    </w:p>
    <w:p>
      <w:pPr>
        <w:pStyle w:val="Heading2"/>
        <w:spacing w:after="80" w:before="120"/>
      </w:pPr>
      <w:r>
        <w:t xml:space="preserve">Key Strengths &amp; Positive Developments</w:t>
      </w:r>
    </w:p>
    <w:p>
      <w:pPr>
        <w:pStyle w:val="ListParagraph"/>
        <w:numPr>
          <w:ilvl w:val="0"/>
          <w:numId w:val="1"/>
        </w:numPr>
      </w:pPr>
      <w:r>
        <w:t xml:space="preserve">Completion rate stands at 78%</w:t>
      </w:r>
    </w:p>
    <w:p>
      <w:pPr>
        <w:pStyle w:val="ListParagraph"/>
        <w:numPr>
          <w:ilvl w:val="0"/>
          <w:numId w:val="1"/>
        </w:numPr>
      </w:pPr>
      <w:r>
        <w:t xml:space="preserve">Strong cross-department execution</w:t>
      </w:r>
    </w:p>
    <w:p>
      <w:pPr>
        <w:spacing w:after="120"/>
      </w:pPr>
    </w:p>
    <w:p>
      <w:pPr>
        <w:pStyle w:val="Heading2"/>
        <w:spacing w:after="80" w:before="120"/>
      </w:pPr>
      <w:r>
        <w:t xml:space="preserve">Priority Attention Areas &amp; Identified Risks</w:t>
      </w:r>
    </w:p>
    <w:p>
      <w:pPr>
        <w:pStyle w:val="ListParagraph"/>
        <w:numPr>
          <w:ilvl w:val="0"/>
          <w:numId w:val="1"/>
        </w:numPr>
      </w:pPr>
      <w:r>
        <w:t xml:space="preserve">3 tasks are currently overdue</w:t>
      </w:r>
    </w:p>
    <w:p>
      <w:pPr>
        <w:pStyle w:val="ListParagraph"/>
        <w:numPr>
          <w:ilvl w:val="0"/>
          <w:numId w:val="1"/>
        </w:numPr>
      </w:pPr>
      <w:r>
        <w:t xml:space="preserve">Pending reviews stand at 4</w:t>
      </w:r>
    </w:p>
    <w:p>
      <w:pPr>
        <w:spacing w:after="120"/>
      </w:pPr>
    </w:p>
    <w:p>
      <w:pPr>
        <w:pStyle w:val="Heading2"/>
        <w:spacing w:after="80" w:before="120"/>
      </w:pPr>
      <w:r>
        <w:t xml:space="preserve">AI Recommendations</w:t>
      </w:r>
    </w:p>
    <w:p>
      <w:pPr>
        <w:pStyle w:val="ListParagraph"/>
        <w:numPr>
          <w:ilvl w:val="0"/>
          <w:numId w:val="1"/>
        </w:numPr>
      </w:pPr>
      <w:r>
        <w:t xml:space="preserve">Set 24-hour review SLA</w:t>
      </w:r>
    </w:p>
    <w:p>
      <w:pPr>
        <w:pStyle w:val="ListParagraph"/>
        <w:numPr>
          <w:ilvl w:val="0"/>
          <w:numId w:val="1"/>
        </w:numPr>
      </w:pPr>
      <w:r>
        <w:t xml:space="preserve">Re-assign overdue tasks</w:t>
      </w:r>
    </w:p>
    <w:p>
      <w:pPr>
        <w:spacing w:after="120"/>
      </w:pPr>
    </w:p>
    <w:p>
      <w:pPr>
        <w:pStyle w:val="Heading2"/>
        <w:spacing w:after="80" w:before="120"/>
      </w:pPr>
      <w:r>
        <w:t xml:space="preserve">Supporting Analytical Evidence</w:t>
      </w:r>
    </w:p>
    <w:p>
      <w:pPr>
        <w:pStyle w:val="ListParagraph"/>
        <w:numPr>
          <w:ilvl w:val="0"/>
          <w:numId w:val="1"/>
        </w:numPr>
      </w:pPr>
      <w:r>
        <w:t xml:space="preserve">Total active tasks: 18</w:t>
      </w:r>
    </w:p>
    <w:p>
      <w:pPr>
        <w:spacing w:after="120"/>
      </w:pPr>
    </w:p>
    <w:p>
      <w:pPr>
        <w:spacing w:after="120" w:before="240"/>
      </w:pPr>
      <w:r>
        <w:rPr>
          <w:color w:val="64748B"/>
          <w:sz w:val="16"/>
          <w:szCs w:val="16"/>
        </w:rPr>
        <w:t xml:space="preserve">Notice: This document is generated from pre-authorized application metric evidence for advisory decision support. AI analysis does not perform automated database actions or task mutations.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2026-08-14T04:54:10.713Z</dcterms:created>
  <dcterms:modified xsi:type="dcterms:W3CDTF">2026-08-14T04:54:10.713Z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