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A1628" w:val="clear"/>
            <w:tcMar>
              <w:top w:type="dxa" w:w="300"/>
              <w:left w:type="dxa" w:w="360"/>
              <w:bottom w:type="dxa" w:w="220"/>
              <w:right w:type="dxa" w:w="360"/>
            </w:tcMar>
          </w:tcPr>
          <w:p>
            <w:pPr>
              <w:spacing w:before="0" w:after="60"/>
              <w:jc w:val="center"/>
            </w:pPr>
            <w:r>
              <w:rPr>
                <w:rFonts w:ascii="Segoe UI Emoji" w:cs="Segoe UI Emoji" w:eastAsia="Segoe UI Emoji" w:hAnsi="Segoe UI Emoji"/>
                <w:sz w:val="80"/>
                <w:szCs w:val="80"/>
              </w:rPr>
              <w:t xml:space="preserve">🧠</w:t>
            </w:r>
          </w:p>
          <w:p>
            <w:pPr>
              <w:spacing w:before="0" w:after="60"/>
              <w:jc w:val="center"/>
            </w:pPr>
            <w:r>
              <w:rPr>
                <w:rFonts w:ascii="Arial" w:cs="Arial" w:eastAsia="Arial" w:hAnsi="Arial"/>
                <w:b/>
                <w:bCs/>
                <w:color w:val="FFFFFF"/>
                <w:sz w:val="72"/>
                <w:szCs w:val="72"/>
              </w:rPr>
              <w:t xml:space="preserve">NEUROSKETCH XR 2.0</w:t>
            </w:r>
          </w:p>
          <w:p>
            <w:pPr>
              <w:spacing w:before="0" w:after="80"/>
              <w:jc w:val="center"/>
            </w:pPr>
            <w:r>
              <w:rPr>
                <w:rFonts w:ascii="Arial" w:cs="Arial" w:eastAsia="Arial" w:hAnsi="Arial"/>
                <w:color w:val="90E0EF"/>
                <w:sz w:val="30"/>
                <w:szCs w:val="30"/>
              </w:rPr>
              <w:t xml:space="preserve">The World's First </w:t>
            </w:r>
            <w:r>
              <w:rPr>
                <w:rFonts w:ascii="Arial" w:cs="Arial" w:eastAsia="Arial" w:hAnsi="Arial"/>
                <w:b/>
                <w:bCs/>
                <w:color w:val="00B4D8"/>
                <w:sz w:val="30"/>
                <w:szCs w:val="30"/>
              </w:rPr>
              <w:t xml:space="preserve">AI-Powered Mixed Reality Neurosurgical Intelligence Platform</w:t>
            </w:r>
          </w:p>
          <w:p>
            <w:pPr>
              <w:spacing w:before="0" w:after="0"/>
              <w:jc w:val="center"/>
            </w:pPr>
            <w:r>
              <w:rPr>
                <w:rFonts w:ascii="Arial" w:cs="Arial" w:eastAsia="Arial" w:hAnsi="Arial"/>
                <w:i/>
                <w:iCs/>
                <w:color w:val="90E0EF"/>
                <w:sz w:val="22"/>
                <w:szCs w:val="22"/>
              </w:rPr>
              <w:t xml:space="preserve">Meta Quest 3  ×  Logitech MX Ink  ×  AI  →  Surgeons Who Don't Guess</w:t>
            </w:r>
          </w:p>
        </w:tc>
      </w:tr>
    </w:tbl>
    <w:p>
      <w:pPr>
        <w:spacing w:before="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340"/>
            <w:tcBorders>
              <w:top w:val="none" w:color="FFFFFF" w:sz="0"/>
              <w:left w:val="none" w:color="FFFFFF" w:sz="0"/>
              <w:bottom w:val="none" w:color="FFFFFF" w:sz="0"/>
              <w:right w:val="none" w:color="FFFFFF" w:sz="0"/>
            </w:tcBorders>
            <w:shd w:fill="0A1628" w:val="clear"/>
            <w:tcMar>
              <w:top w:type="dxa" w:w="100"/>
              <w:left w:type="dxa" w:w="140"/>
              <w:bottom w:type="dxa" w:w="100"/>
              <w:right w:type="dxa" w:w="140"/>
            </w:tcMar>
          </w:tcPr>
          <w:p>
            <w:pPr>
              <w:spacing w:before="0" w:after="40"/>
              <w:jc w:val="center"/>
            </w:pPr>
            <w:r>
              <w:rPr>
                <w:rFonts w:ascii="Arial" w:cs="Arial" w:eastAsia="Arial" w:hAnsi="Arial"/>
                <w:b/>
                <w:bCs/>
                <w:color w:val="00B4D8"/>
                <w:sz w:val="52"/>
                <w:szCs w:val="52"/>
              </w:rPr>
              <w:t xml:space="preserve">250,000</w:t>
            </w:r>
          </w:p>
          <w:p>
            <w:pPr>
              <w:jc w:val="center"/>
            </w:pPr>
            <w:r>
              <w:rPr>
                <w:rFonts w:ascii="Arial" w:cs="Arial" w:eastAsia="Arial" w:hAnsi="Arial"/>
                <w:color w:val="90E0EF"/>
                <w:sz w:val="16"/>
                <w:szCs w:val="16"/>
              </w:rPr>
              <w:t xml:space="preserve">Americans die annually
from preventable errors</w:t>
            </w:r>
          </w:p>
        </w:tc>
        <w:tc>
          <w:tcPr>
            <w:tcW w:type="dxa" w:w="2340"/>
            <w:tcBorders>
              <w:top w:val="none" w:color="FFFFFF" w:sz="0"/>
              <w:left w:val="none" w:color="FFFFFF" w:sz="0"/>
              <w:bottom w:val="none" w:color="FFFFFF" w:sz="0"/>
              <w:right w:val="none" w:color="FFFFFF" w:sz="0"/>
            </w:tcBorders>
            <w:shd w:fill="0A1628" w:val="clear"/>
            <w:tcMar>
              <w:top w:type="dxa" w:w="100"/>
              <w:left w:type="dxa" w:w="140"/>
              <w:bottom w:type="dxa" w:w="100"/>
              <w:right w:type="dxa" w:w="140"/>
            </w:tcMar>
          </w:tcPr>
          <w:p>
            <w:pPr>
              <w:spacing w:before="0" w:after="40"/>
              <w:jc w:val="center"/>
            </w:pPr>
            <w:r>
              <w:rPr>
                <w:rFonts w:ascii="Arial" w:cs="Arial" w:eastAsia="Arial" w:hAnsi="Arial"/>
                <w:b/>
                <w:bCs/>
                <w:color w:val="00B4D8"/>
                <w:sz w:val="52"/>
                <w:szCs w:val="52"/>
              </w:rPr>
              <w:t xml:space="preserve">98%</w:t>
            </w:r>
          </w:p>
          <w:p>
            <w:pPr>
              <w:jc w:val="center"/>
            </w:pPr>
            <w:r>
              <w:rPr>
                <w:rFonts w:ascii="Arial" w:cs="Arial" w:eastAsia="Arial" w:hAnsi="Arial"/>
                <w:color w:val="90E0EF"/>
                <w:sz w:val="16"/>
                <w:szCs w:val="16"/>
              </w:rPr>
              <w:t xml:space="preserve">of medical XR uses
game controllers</w:t>
            </w:r>
          </w:p>
        </w:tc>
        <w:tc>
          <w:tcPr>
            <w:tcW w:type="dxa" w:w="2340"/>
            <w:tcBorders>
              <w:top w:val="none" w:color="FFFFFF" w:sz="0"/>
              <w:left w:val="none" w:color="FFFFFF" w:sz="0"/>
              <w:bottom w:val="none" w:color="FFFFFF" w:sz="0"/>
              <w:right w:val="none" w:color="FFFFFF" w:sz="0"/>
            </w:tcBorders>
            <w:shd w:fill="0A1628" w:val="clear"/>
            <w:tcMar>
              <w:top w:type="dxa" w:w="100"/>
              <w:left w:type="dxa" w:w="140"/>
              <w:bottom w:type="dxa" w:w="100"/>
              <w:right w:type="dxa" w:w="140"/>
            </w:tcMar>
          </w:tcPr>
          <w:p>
            <w:pPr>
              <w:spacing w:before="0" w:after="40"/>
              <w:jc w:val="center"/>
            </w:pPr>
            <w:r>
              <w:rPr>
                <w:rFonts w:ascii="Arial" w:cs="Arial" w:eastAsia="Arial" w:hAnsi="Arial"/>
                <w:b/>
                <w:bCs/>
                <w:color w:val="00B4D8"/>
                <w:sz w:val="52"/>
                <w:szCs w:val="52"/>
              </w:rPr>
              <w:t xml:space="preserve">7+ Years</w:t>
            </w:r>
          </w:p>
          <w:p>
            <w:pPr>
              <w:jc w:val="center"/>
            </w:pPr>
            <w:r>
              <w:rPr>
                <w:rFonts w:ascii="Arial" w:cs="Arial" w:eastAsia="Arial" w:hAnsi="Arial"/>
                <w:color w:val="90E0EF"/>
                <w:sz w:val="16"/>
                <w:szCs w:val="16"/>
              </w:rPr>
              <w:t xml:space="preserve">before a resident touches
a brain independently</w:t>
            </w:r>
          </w:p>
        </w:tc>
        <w:tc>
          <w:tcPr>
            <w:tcW w:type="dxa" w:w="2340"/>
            <w:tcBorders>
              <w:top w:val="none" w:color="FFFFFF" w:sz="0"/>
              <w:left w:val="none" w:color="FFFFFF" w:sz="0"/>
              <w:bottom w:val="none" w:color="FFFFFF" w:sz="0"/>
              <w:right w:val="none" w:color="FFFFFF" w:sz="0"/>
            </w:tcBorders>
            <w:shd w:fill="0A1628" w:val="clear"/>
            <w:tcMar>
              <w:top w:type="dxa" w:w="100"/>
              <w:left w:type="dxa" w:w="140"/>
              <w:bottom w:type="dxa" w:w="100"/>
              <w:right w:type="dxa" w:w="140"/>
            </w:tcMar>
          </w:tcPr>
          <w:p>
            <w:pPr>
              <w:spacing w:before="0" w:after="40"/>
              <w:jc w:val="center"/>
            </w:pPr>
            <w:r>
              <w:rPr>
                <w:rFonts w:ascii="Arial" w:cs="Arial" w:eastAsia="Arial" w:hAnsi="Arial"/>
                <w:b/>
                <w:bCs/>
                <w:color w:val="00B4D8"/>
                <w:sz w:val="52"/>
                <w:szCs w:val="52"/>
              </w:rPr>
              <w:t xml:space="preserve">$2M</w:t>
            </w:r>
          </w:p>
          <w:p>
            <w:pPr>
              <w:jc w:val="center"/>
            </w:pPr>
            <w:r>
              <w:rPr>
                <w:rFonts w:ascii="Arial" w:cs="Arial" w:eastAsia="Arial" w:hAnsi="Arial"/>
                <w:color w:val="90E0EF"/>
                <w:sz w:val="16"/>
                <w:szCs w:val="16"/>
              </w:rPr>
              <w:t xml:space="preserve">wasted on cadaver labs
that can't bleed</w:t>
            </w:r>
          </w:p>
        </w:tc>
      </w:tr>
    </w:tbl>
    <w:p>
      <w:pPr>
        <w:spacing w:before="0" w:after="40"/>
      </w:pPr>
    </w:p>
    <w:p>
      <w:pPr>
        <w:spacing w:before="80" w:after="60"/>
        <w:jc w:val="center"/>
      </w:pPr>
      <w:r>
        <w:rPr>
          <w:rFonts w:ascii="Arial" w:cs="Arial" w:eastAsia="Arial" w:hAnsi="Arial"/>
          <w:b/>
          <w:bCs/>
          <w:i/>
          <w:iCs/>
          <w:color w:val="00B4D8"/>
          <w:sz w:val="20"/>
          <w:szCs w:val="20"/>
        </w:rPr>
        <w:t xml:space="preserve">NeuroSketch XR 2.0 exists to eliminate every one of these statistics.</w:t>
      </w:r>
    </w:p>
    <w:p>
      <w:pPr>
        <w:spacing w:before="0" w:after="80"/>
      </w:pPr>
    </w:p>
    <w:p>
      <w:pPr>
        <w:pBdr>
          <w:top w:val="single" w:color="00B4D8" w:sz="2" w:space="4"/>
          <w:bottom w:val="single" w:color="00B4D8" w:sz="2" w:space="4"/>
          <w:left w:val="single" w:color="00B4D8" w:sz="24" w:space="8"/>
        </w:pBdr>
        <w:shd w:fill="0A1628" w:val="clear"/>
        <w:spacing w:before="240" w:after="0"/>
        <w:ind w:left="0"/>
      </w:pPr>
      <w:r>
        <w:rPr>
          <w:rFonts w:ascii="Arial" w:cs="Arial" w:eastAsia="Arial" w:hAnsi="Arial"/>
          <w:b/>
          <w:bCs/>
          <w:color w:val="FFFFFF"/>
          <w:sz w:val="24"/>
          <w:szCs w:val="24"/>
        </w:rPr>
        <w:t xml:space="preserve">  01  |  THE PROBLEM: AN INVISIBLE CATASTROPHE  </w:t>
      </w:r>
    </w:p>
    <w:p>
      <w:pPr>
        <w:spacing w:before="0" w:after="120"/>
      </w:pPr>
    </w:p>
    <w:p>
      <w:pPr>
        <w:spacing w:before="0" w:after="120"/>
      </w:pPr>
      <w:r>
        <w:rPr>
          <w:rFonts w:ascii="Arial" w:cs="Arial" w:eastAsia="Arial" w:hAnsi="Arial"/>
          <w:color w:val="4A4E69"/>
          <w:sz w:val="20"/>
          <w:szCs w:val="20"/>
        </w:rPr>
        <w:t xml:space="preserve">Medical errors kill more Americans each year than car accidents and gun violence combined. </w:t>
      </w:r>
      <w:r>
        <w:rPr>
          <w:rFonts w:ascii="Arial" w:cs="Arial" w:eastAsia="Arial" w:hAnsi="Arial"/>
          <w:color w:val="4A4E69"/>
          <w:sz w:val="20"/>
          <w:szCs w:val="20"/>
        </w:rPr>
        <w:t xml:space="preserve">Yet the training system for the surgeons expected to prevent these deaths is built on a 19th-century apprenticeship model — observe, assist, and eventually operate on a living human being.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EF233C" w:sz="12" w:space="1"/>
              <w:left w:val="none" w:color="FFFFFF" w:sz="0"/>
              <w:bottom w:val="none" w:color="FFFFFF" w:sz="0"/>
              <w:right w:val="none" w:color="FFFFFF" w:sz="0"/>
            </w:tcBorders>
            <w:shd w:fill="EBF8FF" w:val="clear"/>
            <w:tcMar>
              <w:top w:type="dxa" w:w="120"/>
              <w:left w:type="dxa" w:w="160"/>
              <w:bottom w:type="dxa" w:w="120"/>
              <w:right w:type="dxa" w:w="160"/>
            </w:tcMar>
          </w:tcPr>
          <w:p>
            <w:pPr>
              <w:spacing w:before="0" w:after="60"/>
            </w:pPr>
            <w:r>
              <w:rPr>
                <w:rFonts w:ascii="Arial" w:cs="Arial" w:eastAsia="Arial" w:hAnsi="Arial"/>
                <w:b/>
                <w:bCs/>
                <w:color w:val="EF233C"/>
                <w:sz w:val="22"/>
                <w:szCs w:val="22"/>
              </w:rPr>
              <w:t xml:space="preserve">🩺  The Hardware Gap</w:t>
            </w:r>
          </w:p>
          <w:p>
            <w:pPr>
              <w:spacing w:after="0"/>
            </w:pPr>
            <w:r>
              <w:rPr>
                <w:rFonts w:ascii="Arial" w:cs="Arial" w:eastAsia="Arial" w:hAnsi="Arial"/>
                <w:color w:val="4A4E69"/>
                <w:sz w:val="18"/>
                <w:szCs w:val="18"/>
              </w:rPr>
              <w:t xml:space="preserve">98% of medical XR apps force surgeons to learn sub-millimeter precision using a video game controller. This breaks motor memory before it forms.</w:t>
            </w:r>
          </w:p>
        </w:tc>
        <w:tc>
          <w:tcPr>
            <w:tcW w:type="dxa" w:w="3360"/>
            <w:tcBorders>
              <w:top w:val="single" w:color="FFD60A" w:sz="12" w:space="1"/>
              <w:left w:val="none" w:color="FFFFFF" w:sz="0"/>
              <w:bottom w:val="none" w:color="FFFFFF" w:sz="0"/>
              <w:right w:val="none" w:color="FFFFFF" w:sz="0"/>
            </w:tcBorders>
            <w:shd w:fill="EBF8FF" w:val="clear"/>
            <w:tcMar>
              <w:top w:type="dxa" w:w="120"/>
              <w:left w:type="dxa" w:w="160"/>
              <w:bottom w:type="dxa" w:w="120"/>
              <w:right w:type="dxa" w:w="160"/>
            </w:tcMar>
          </w:tcPr>
          <w:p>
            <w:pPr>
              <w:spacing w:before="0" w:after="60"/>
            </w:pPr>
            <w:r>
              <w:rPr>
                <w:rFonts w:ascii="Arial" w:cs="Arial" w:eastAsia="Arial" w:hAnsi="Arial"/>
                <w:b/>
                <w:bCs/>
                <w:color w:val="B8860B"/>
                <w:sz w:val="22"/>
                <w:szCs w:val="22"/>
              </w:rPr>
              <w:t xml:space="preserve">💀  The Cadaver Problem</w:t>
            </w:r>
          </w:p>
          <w:p>
            <w:pPr>
              <w:spacing w:after="0"/>
            </w:pPr>
            <w:r>
              <w:rPr>
                <w:rFonts w:ascii="Arial" w:cs="Arial" w:eastAsia="Arial" w:hAnsi="Arial"/>
                <w:color w:val="4A4E69"/>
                <w:sz w:val="18"/>
                <w:szCs w:val="18"/>
              </w:rPr>
              <w:t xml:space="preserve">Dead tissue cannot simulate pulsing blood flow, live disease progression, or real-time complications. $2M/year buys a static, inert, unresponsive training ground.</w:t>
            </w:r>
          </w:p>
        </w:tc>
        <w:tc>
          <w:tcPr>
            <w:tcW w:type="dxa" w:w="3360"/>
            <w:tcBorders>
              <w:top w:val="single" w:color="00B4D8" w:sz="12" w:space="1"/>
              <w:left w:val="none" w:color="FFFFFF" w:sz="0"/>
              <w:bottom w:val="none" w:color="FFFFFF" w:sz="0"/>
              <w:right w:val="none" w:color="FFFFFF" w:sz="0"/>
            </w:tcBorders>
            <w:shd w:fill="EBF8FF" w:val="clear"/>
            <w:tcMar>
              <w:top w:type="dxa" w:w="120"/>
              <w:left w:type="dxa" w:w="160"/>
              <w:bottom w:type="dxa" w:w="120"/>
              <w:right w:type="dxa" w:w="160"/>
            </w:tcMar>
          </w:tcPr>
          <w:p>
            <w:pPr>
              <w:spacing w:before="0" w:after="60"/>
            </w:pPr>
            <w:r>
              <w:rPr>
                <w:rFonts w:ascii="Arial" w:cs="Arial" w:eastAsia="Arial" w:hAnsi="Arial"/>
                <w:b/>
                <w:bCs/>
                <w:color w:val="0077B6"/>
                <w:sz w:val="22"/>
                <w:szCs w:val="22"/>
              </w:rPr>
              <w:t xml:space="preserve">🌍  The Equity Crisis</w:t>
            </w:r>
          </w:p>
          <w:p>
            <w:pPr>
              <w:spacing w:after="0"/>
            </w:pPr>
            <w:r>
              <w:rPr>
                <w:rFonts w:ascii="Arial" w:cs="Arial" w:eastAsia="Arial" w:hAnsi="Arial"/>
                <w:color w:val="4A4E69"/>
                <w:sz w:val="18"/>
                <w:szCs w:val="18"/>
              </w:rPr>
              <w:t xml:space="preserve">A medical student in rural Nigeria and a Johns Hopkins resident have radically different access to quality surgical simulation. Zip code should not determine surgical competence.</w:t>
            </w:r>
          </w:p>
        </w:tc>
      </w:tr>
    </w:tbl>
    <w:p>
      <w:pPr>
        <w:spacing w:before="0" w:after="80"/>
      </w:pPr>
    </w:p>
    <w:p>
      <w:pPr>
        <w:pBdr>
          <w:left w:val="single" w:color="00B4D8" w:sz="16" w:space="12"/>
        </w:pBdr>
        <w:spacing w:before="120" w:after="120"/>
        <w:ind w:left="360"/>
      </w:pPr>
      <w:r>
        <w:rPr>
          <w:rFonts w:ascii="Arial" w:cs="Arial" w:eastAsia="Arial" w:hAnsi="Arial"/>
          <w:i/>
          <w:iCs/>
          <w:color w:val="0077B6"/>
          <w:sz w:val="20"/>
          <w:szCs w:val="20"/>
        </w:rPr>
        <w:t xml:space="preserve">"We send pilots into sophisticated simulators before they touch a real aircraft. We send surgeons into living human brains with a textbook and a prayer. NeuroSketch XR 2.0 is the flight simulator medicine has been waiting for."</w:t>
      </w:r>
    </w:p>
    <w:p>
      <w:pPr>
        <w:spacing w:before="0" w:after="80"/>
      </w:pPr>
    </w:p>
    <w:p>
      <w:pPr>
        <w:pBdr>
          <w:top w:val="single" w:color="00B4D8" w:sz="2" w:space="4"/>
          <w:bottom w:val="single" w:color="00B4D8" w:sz="2" w:space="4"/>
          <w:left w:val="single" w:color="00B4D8" w:sz="24" w:space="8"/>
        </w:pBdr>
        <w:shd w:fill="0A1628" w:val="clear"/>
        <w:spacing w:before="240" w:after="0"/>
        <w:ind w:left="0"/>
      </w:pPr>
      <w:r>
        <w:rPr>
          <w:rFonts w:ascii="Arial" w:cs="Arial" w:eastAsia="Arial" w:hAnsi="Arial"/>
          <w:b/>
          <w:bCs/>
          <w:color w:val="FFFFFF"/>
          <w:sz w:val="24"/>
          <w:szCs w:val="24"/>
        </w:rPr>
        <w:t xml:space="preserve">  02  |  THE SOLUTION: FIVE PILLARS OF SURGICAL INTELLIGENCE  </w:t>
      </w:r>
    </w:p>
    <w:p>
      <w:pPr>
        <w:spacing w:before="0" w:after="120"/>
      </w:pPr>
    </w:p>
    <w:p>
      <w:pPr>
        <w:spacing w:before="0" w:after="160"/>
      </w:pPr>
      <w:r>
        <w:rPr>
          <w:rFonts w:ascii="Arial" w:cs="Arial" w:eastAsia="Arial" w:hAnsi="Arial"/>
          <w:color w:val="4A4E69"/>
          <w:sz w:val="20"/>
          <w:szCs w:val="20"/>
        </w:rPr>
        <w:t xml:space="preserve">NeuroSketch XR 2.0 transforms the Meta Quest 3 headset into a portal for a living holographic brain, and the Logitech MX Ink stylus into the world's most sophisticated virtual surgical instrument. It is built on five interlocking pillars: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center"/>
            </w:pPr>
            <w:r>
              <w:rPr>
                <w:rFonts w:ascii="Arial" w:cs="Arial" w:eastAsia="Arial" w:hAnsi="Arial"/>
                <w:sz w:val="40"/>
                <w:szCs w:val="40"/>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before="0" w:after="40"/>
            </w:pPr>
            <w:r>
              <w:rPr>
                <w:rFonts w:ascii="Arial" w:cs="Arial" w:eastAsia="Arial" w:hAnsi="Arial"/>
                <w:b/>
                <w:bCs/>
                <w:color w:val="0077B6"/>
                <w:sz w:val="22"/>
                <w:szCs w:val="22"/>
              </w:rPr>
              <w:t xml:space="preserve">Pillar 1: Neural Explorer — The Living Brain Atlas</w:t>
            </w:r>
          </w:p>
          <w:p>
            <w:pPr>
              <w:spacing w:before="0" w:after="40"/>
            </w:pPr>
            <w:r>
              <w:rPr>
                <w:rFonts w:ascii="Arial" w:cs="Arial" w:eastAsia="Arial" w:hAnsi="Arial"/>
                <w:color w:val="4A4E69"/>
                <w:sz w:val="19"/>
                <w:szCs w:val="19"/>
              </w:rPr>
              <w:t xml:space="preserve">A dynamically alive, fully manipulable holographic brain rendered at diagnostic fidelity. Students zoom from macroscopic hemisphere view down to individual synaptic firing — with pulsing blood flow, bioluminescent neural activity, and the ability to import and explore their own personal MRI scans. No textbook approximates this.</w:t>
            </w:r>
          </w:p>
        </w:tc>
      </w:tr>
      <w:tr>
        <w:tc>
          <w:tcPr>
            <w:tcW w:type="dxa" w:w="600"/>
            <w:tcBorders>
              <w:top w:val="none" w:color="FFFFFF" w:sz="0"/>
              <w:left w:val="none" w:color="FFFFFF" w:sz="0"/>
              <w:bottom w:val="none" w:color="FFFFFF" w:sz="0"/>
              <w:right w:val="none" w:color="FFFFFF" w:sz="0"/>
            </w:tcBorders>
            <w:shd w:fill="EBF8FF" w:val="clear"/>
            <w:tcMar>
              <w:top w:type="dxa" w:w="80"/>
              <w:left w:type="dxa" w:w="120"/>
              <w:bottom w:type="dxa" w:w="80"/>
              <w:right w:type="dxa" w:w="120"/>
            </w:tcMar>
            <w:vAlign w:val="top"/>
          </w:tcPr>
          <w:p>
            <w:pPr>
              <w:jc w:val="center"/>
            </w:pPr>
            <w:r>
              <w:rPr>
                <w:rFonts w:ascii="Arial" w:cs="Arial" w:eastAsia="Arial" w:hAnsi="Arial"/>
                <w:sz w:val="40"/>
                <w:szCs w:val="40"/>
              </w:rPr>
              <w:t xml:space="preserve">🔪</w:t>
            </w:r>
          </w:p>
        </w:tc>
        <w:tc>
          <w:tcPr>
            <w:tcW w:type="dxa" w:w="8760"/>
            <w:tcBorders>
              <w:top w:val="none" w:color="FFFFFF" w:sz="0"/>
              <w:left w:val="none" w:color="FFFFFF" w:sz="0"/>
              <w:bottom w:val="none" w:color="FFFFFF" w:sz="0"/>
              <w:right w:val="none" w:color="FFFFFF" w:sz="0"/>
            </w:tcBorders>
            <w:shd w:fill="EBF8FF" w:val="clear"/>
            <w:tcMar>
              <w:top w:type="dxa" w:w="80"/>
              <w:left w:type="dxa" w:w="160"/>
              <w:bottom w:type="dxa" w:w="80"/>
              <w:right w:type="dxa" w:w="120"/>
            </w:tcMar>
          </w:tcPr>
          <w:p>
            <w:pPr>
              <w:spacing w:before="0" w:after="40"/>
            </w:pPr>
            <w:r>
              <w:rPr>
                <w:rFonts w:ascii="Arial" w:cs="Arial" w:eastAsia="Arial" w:hAnsi="Arial"/>
                <w:b/>
                <w:bCs/>
                <w:color w:val="0077B6"/>
                <w:sz w:val="22"/>
                <w:szCs w:val="22"/>
              </w:rPr>
              <w:t xml:space="preserve">Pillar 2: Surgical Simulator — 12 Full Neurosurgical Procedures</w:t>
            </w:r>
          </w:p>
          <w:p>
            <w:pPr>
              <w:spacing w:before="0" w:after="40"/>
            </w:pPr>
            <w:r>
              <w:rPr>
                <w:rFonts w:ascii="Arial" w:cs="Arial" w:eastAsia="Arial" w:hAnsi="Arial"/>
                <w:color w:val="4A4E69"/>
                <w:sz w:val="19"/>
                <w:szCs w:val="19"/>
              </w:rPr>
              <w:t xml:space="preserve">Users practice complete, end-to-end neurosurgical procedures. The MX Ink stylus acts as a precision scalpel, mapping physical pressure (4,096 levels) and tilt (0°–60°) to realistic deformation physics across 14 distinct simulated tissue types — from tough dura mater to soft gray matter. If you cut too aggressively near the motor cortex, a holographic body standing beside the brain instantly goes limp.</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center"/>
            </w:pPr>
            <w:r>
              <w:rPr>
                <w:rFonts w:ascii="Arial" w:cs="Arial" w:eastAsia="Arial" w:hAnsi="Arial"/>
                <w:sz w:val="40"/>
                <w:szCs w:val="40"/>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before="0" w:after="40"/>
            </w:pPr>
            <w:r>
              <w:rPr>
                <w:rFonts w:ascii="Arial" w:cs="Arial" w:eastAsia="Arial" w:hAnsi="Arial"/>
                <w:b/>
                <w:bCs/>
                <w:color w:val="0077B6"/>
                <w:sz w:val="22"/>
                <w:szCs w:val="22"/>
              </w:rPr>
              <w:t xml:space="preserve">Pillar 3: Global Operating Room — Synchronized Reality for 6</w:t>
            </w:r>
          </w:p>
          <w:p>
            <w:pPr>
              <w:spacing w:before="0" w:after="40"/>
            </w:pPr>
            <w:r>
              <w:rPr>
                <w:rFonts w:ascii="Arial" w:cs="Arial" w:eastAsia="Arial" w:hAnsi="Arial"/>
                <w:color w:val="4A4E69"/>
                <w:sz w:val="19"/>
                <w:szCs w:val="19"/>
              </w:rPr>
              <w:t xml:space="preserve">A collaborative mixed reality environment where up to 6 surgeons from anywhere on Earth simultaneously interact with the same holographic brain, guided by AXON — a Socratic AI mentor fine-tuned on thousands of surgical transcripts. The equity promise made real: one operating room, every student on Earth.</w:t>
            </w:r>
          </w:p>
        </w:tc>
      </w:tr>
      <w:tr>
        <w:tc>
          <w:tcPr>
            <w:tcW w:type="dxa" w:w="600"/>
            <w:tcBorders>
              <w:top w:val="none" w:color="FFFFFF" w:sz="0"/>
              <w:left w:val="none" w:color="FFFFFF" w:sz="0"/>
              <w:bottom w:val="none" w:color="FFFFFF" w:sz="0"/>
              <w:right w:val="none" w:color="FFFFFF" w:sz="0"/>
            </w:tcBorders>
            <w:shd w:fill="EBF8FF" w:val="clear"/>
            <w:tcMar>
              <w:top w:type="dxa" w:w="80"/>
              <w:left w:type="dxa" w:w="120"/>
              <w:bottom w:type="dxa" w:w="80"/>
              <w:right w:type="dxa" w:w="120"/>
            </w:tcMar>
            <w:vAlign w:val="top"/>
          </w:tcPr>
          <w:p>
            <w:pPr>
              <w:jc w:val="center"/>
            </w:pPr>
            <w:r>
              <w:rPr>
                <w:rFonts w:ascii="Arial" w:cs="Arial" w:eastAsia="Arial" w:hAnsi="Arial"/>
                <w:sz w:val="40"/>
                <w:szCs w:val="40"/>
              </w:rPr>
              <w:t xml:space="preserve">🦠</w:t>
            </w:r>
          </w:p>
        </w:tc>
        <w:tc>
          <w:tcPr>
            <w:tcW w:type="dxa" w:w="8760"/>
            <w:tcBorders>
              <w:top w:val="none" w:color="FFFFFF" w:sz="0"/>
              <w:left w:val="none" w:color="FFFFFF" w:sz="0"/>
              <w:bottom w:val="none" w:color="FFFFFF" w:sz="0"/>
              <w:right w:val="none" w:color="FFFFFF" w:sz="0"/>
            </w:tcBorders>
            <w:shd w:fill="EBF8FF" w:val="clear"/>
            <w:tcMar>
              <w:top w:type="dxa" w:w="80"/>
              <w:left w:type="dxa" w:w="160"/>
              <w:bottom w:type="dxa" w:w="80"/>
              <w:right w:type="dxa" w:w="120"/>
            </w:tcMar>
          </w:tcPr>
          <w:p>
            <w:pPr>
              <w:spacing w:before="0" w:after="40"/>
            </w:pPr>
            <w:r>
              <w:rPr>
                <w:rFonts w:ascii="Arial" w:cs="Arial" w:eastAsia="Arial" w:hAnsi="Arial"/>
                <w:b/>
                <w:bCs/>
                <w:color w:val="0077B6"/>
                <w:sz w:val="22"/>
                <w:szCs w:val="22"/>
              </w:rPr>
              <w:t xml:space="preserve">Pillar 4: Pathophysiology AI — The Disease Sandbox</w:t>
            </w:r>
          </w:p>
          <w:p>
            <w:pPr>
              <w:spacing w:before="0" w:after="40"/>
            </w:pPr>
            <w:r>
              <w:rPr>
                <w:rFonts w:ascii="Arial" w:cs="Arial" w:eastAsia="Arial" w:hAnsi="Arial"/>
                <w:color w:val="4A4E69"/>
                <w:sz w:val="19"/>
                <w:szCs w:val="19"/>
              </w:rPr>
              <w:t xml:space="preserve">Paint a glioblastoma, a stroke, or an aneurysm onto healthy tissue and watch the AI simulate its physiological growth and progression in real time. This is the only training platform that teaches both surgery AND the disease it is fighting.</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center"/>
            </w:pPr>
            <w:r>
              <w:rPr>
                <w:rFonts w:ascii="Arial" w:cs="Arial" w:eastAsia="Arial" w:hAnsi="Arial"/>
                <w:sz w:val="40"/>
                <w:szCs w:val="40"/>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before="0" w:after="40"/>
            </w:pPr>
            <w:r>
              <w:rPr>
                <w:rFonts w:ascii="Arial" w:cs="Arial" w:eastAsia="Arial" w:hAnsi="Arial"/>
                <w:b/>
                <w:bCs/>
                <w:color w:val="0077B6"/>
                <w:sz w:val="22"/>
                <w:szCs w:val="22"/>
              </w:rPr>
              <w:t xml:space="preserve">Pillar 5: Gamified Mastery System — Adaptive AI Coaching</w:t>
            </w:r>
          </w:p>
          <w:p>
            <w:pPr>
              <w:spacing w:before="0" w:after="40"/>
            </w:pPr>
            <w:r>
              <w:rPr>
                <w:rFonts w:ascii="Arial" w:cs="Arial" w:eastAsia="Arial" w:hAnsi="Arial"/>
                <w:color w:val="4A4E69"/>
                <w:sz w:val="19"/>
                <w:szCs w:val="19"/>
              </w:rPr>
              <w:t xml:space="preserve">A "Surgical Passport" tracking every procedure, global leaderboards for competitive skill benchmarking, and an adaptive AI that dynamically scales complication severity (spontaneous arterial bleeds, pressure spikes) in real time based on each user's measured skill level. Learning accelerates to meet ambition.</w:t>
            </w:r>
          </w:p>
        </w:tc>
      </w:tr>
    </w:tbl>
    <w:p>
      <w:pPr>
        <w:spacing w:before="0" w:after="80"/>
      </w:pPr>
    </w:p>
    <w:p>
      <w:pPr>
        <w:pBdr>
          <w:top w:val="single" w:color="00B4D8" w:sz="2" w:space="4"/>
          <w:bottom w:val="single" w:color="00B4D8" w:sz="2" w:space="4"/>
          <w:left w:val="single" w:color="00B4D8" w:sz="24" w:space="8"/>
        </w:pBdr>
        <w:shd w:fill="0A1628" w:val="clear"/>
        <w:spacing w:before="240" w:after="0"/>
        <w:ind w:left="0"/>
      </w:pPr>
      <w:r>
        <w:rPr>
          <w:rFonts w:ascii="Arial" w:cs="Arial" w:eastAsia="Arial" w:hAnsi="Arial"/>
          <w:b/>
          <w:bCs/>
          <w:color w:val="FFFFFF"/>
          <w:sz w:val="24"/>
          <w:szCs w:val="24"/>
        </w:rPr>
        <w:t xml:space="preserve">  03  |  THE HARDWARE BREAKTHROUGH: MX INK AS SURGICAL INSTRUMENT  </w:t>
      </w:r>
    </w:p>
    <w:p>
      <w:pPr>
        <w:spacing w:before="0" w:after="120"/>
      </w:pPr>
    </w:p>
    <w:p>
      <w:pPr>
        <w:spacing w:before="0" w:after="120"/>
      </w:pPr>
      <w:r>
        <w:rPr>
          <w:rFonts w:ascii="Arial" w:cs="Arial" w:eastAsia="Arial" w:hAnsi="Arial"/>
          <w:b/>
          <w:bCs/>
          <w:color w:val="0077B6"/>
          <w:sz w:val="20"/>
          <w:szCs w:val="20"/>
        </w:rPr>
        <w:t xml:space="preserve">The Logitech MX Ink is not an accessory to NeuroSketch XR 2.0. </w:t>
      </w:r>
      <w:r>
        <w:rPr>
          <w:rFonts w:ascii="Arial" w:cs="Arial" w:eastAsia="Arial" w:hAnsi="Arial"/>
          <w:color w:val="4A4E69"/>
          <w:sz w:val="20"/>
          <w:szCs w:val="20"/>
        </w:rPr>
        <w:t xml:space="preserve">It IS the product. Every architectural decision — rendering budget, network sync, haptic design — flows from unlocking the full capability of this stylus for surgical simulation.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B4D8" w:sz="6" w:space="1"/>
              <w:left w:val="none" w:color="FFFFFF" w:sz="0"/>
              <w:bottom w:val="none" w:color="FFFFFF" w:sz="0"/>
              <w:right w:val="none" w:color="FFFFFF" w:sz="0"/>
            </w:tcBorders>
            <w:shd w:fill="EBF8FF" w:val="clear"/>
            <w:tcMar>
              <w:top w:type="dxa" w:w="160"/>
              <w:left w:type="dxa" w:w="200"/>
              <w:bottom w:type="dxa" w:w="160"/>
              <w:right w:type="dxa" w:w="200"/>
            </w:tcMar>
          </w:tcPr>
          <w:p>
            <w:pPr>
              <w:spacing w:before="0" w:after="80"/>
            </w:pPr>
            <w:r>
              <w:rPr>
                <w:rFonts w:ascii="Arial" w:cs="Arial" w:eastAsia="Arial" w:hAnsi="Arial"/>
                <w:b/>
                <w:bCs/>
                <w:color w:val="0077B6"/>
                <w:sz w:val="22"/>
                <w:szCs w:val="22"/>
              </w:rPr>
              <w:t xml:space="preserve">MX Ink Capability</w:t>
            </w:r>
          </w:p>
          <w:p>
            <w:pPr>
              <w:spacing w:after="40"/>
            </w:pPr>
            <w:r>
              <w:rPr>
                <w:rFonts w:ascii="Arial" w:cs="Arial" w:eastAsia="Arial" w:hAnsi="Arial"/>
                <w:color w:val="4A4E69"/>
                <w:sz w:val="19"/>
                <w:szCs w:val="19"/>
              </w:rPr>
              <w:t xml:space="preserve">✦  4,096 levels of pressure sensitivity captured at 90Hz</w:t>
            </w:r>
          </w:p>
          <w:p>
            <w:pPr>
              <w:spacing w:after="40"/>
            </w:pPr>
            <w:r>
              <w:rPr>
                <w:rFonts w:ascii="Arial" w:cs="Arial" w:eastAsia="Arial" w:hAnsi="Arial"/>
                <w:color w:val="4A4E69"/>
                <w:sz w:val="19"/>
                <w:szCs w:val="19"/>
              </w:rPr>
              <w:t xml:space="preserve">✦  0°–60° tilt detection for scalpel angle simulation</w:t>
            </w:r>
          </w:p>
          <w:p>
            <w:pPr>
              <w:spacing w:after="40"/>
            </w:pPr>
            <w:r>
              <w:rPr>
                <w:rFonts w:ascii="Arial" w:cs="Arial" w:eastAsia="Arial" w:hAnsi="Arial"/>
                <w:color w:val="4A4E69"/>
                <w:sz w:val="19"/>
                <w:szCs w:val="19"/>
              </w:rPr>
              <w:t xml:space="preserve">✦  Sub-millimeter spatial precision in 6DOF mixed reality</w:t>
            </w:r>
          </w:p>
          <w:p>
            <w:pPr>
              <w:spacing w:after="0"/>
            </w:pPr>
            <w:r>
              <w:rPr>
                <w:rFonts w:ascii="Arial" w:cs="Arial" w:eastAsia="Arial" w:hAnsi="Arial"/>
                <w:color w:val="4A4E69"/>
                <w:sz w:val="19"/>
                <w:szCs w:val="19"/>
              </w:rPr>
              <w:t xml:space="preserve">✦  Direct engagement with existing surgical motor memory</w:t>
            </w:r>
          </w:p>
        </w:tc>
        <w:tc>
          <w:tcPr>
            <w:tcW w:type="dxa" w:w="5040"/>
            <w:tcBorders>
              <w:top w:val="single" w:color="06D6A0" w:sz="6" w:space="1"/>
              <w:left w:val="none" w:color="FFFFFF" w:sz="0"/>
              <w:bottom w:val="none" w:color="FFFFFF" w:sz="0"/>
              <w:right w:val="none" w:color="FFFFFF" w:sz="0"/>
            </w:tcBorders>
            <w:shd w:fill="EBF8FF" w:val="clear"/>
            <w:tcMar>
              <w:top w:type="dxa" w:w="160"/>
              <w:left w:type="dxa" w:w="200"/>
              <w:bottom w:type="dxa" w:w="160"/>
              <w:right w:type="dxa" w:w="200"/>
            </w:tcMar>
          </w:tcPr>
          <w:p>
            <w:pPr>
              <w:spacing w:before="0" w:after="80"/>
            </w:pPr>
            <w:r>
              <w:rPr>
                <w:rFonts w:ascii="Arial" w:cs="Arial" w:eastAsia="Arial" w:hAnsi="Arial"/>
                <w:b/>
                <w:bCs/>
                <w:color w:val="06D6A0"/>
                <w:sz w:val="22"/>
                <w:szCs w:val="22"/>
              </w:rPr>
              <w:t xml:space="preserve">Surgical Translation</w:t>
            </w:r>
          </w:p>
          <w:p>
            <w:pPr>
              <w:spacing w:after="40"/>
            </w:pPr>
            <w:r>
              <w:rPr>
                <w:rFonts w:ascii="Arial" w:cs="Arial" w:eastAsia="Arial" w:hAnsi="Arial"/>
                <w:color w:val="4A4E69"/>
                <w:sz w:val="19"/>
                <w:szCs w:val="19"/>
              </w:rPr>
              <w:t xml:space="preserve">✦  Pressure maps to real-time tissue deformation depth</w:t>
            </w:r>
          </w:p>
          <w:p>
            <w:pPr>
              <w:spacing w:after="40"/>
            </w:pPr>
            <w:r>
              <w:rPr>
                <w:rFonts w:ascii="Arial" w:cs="Arial" w:eastAsia="Arial" w:hAnsi="Arial"/>
                <w:color w:val="4A4E69"/>
                <w:sz w:val="19"/>
                <w:szCs w:val="19"/>
              </w:rPr>
              <w:t xml:space="preserve">✦  Tilt maps to blade angle across 14 unique tissue types</w:t>
            </w:r>
          </w:p>
          <w:p>
            <w:pPr>
              <w:spacing w:after="40"/>
            </w:pPr>
            <w:r>
              <w:rPr>
                <w:rFonts w:ascii="Arial" w:cs="Arial" w:eastAsia="Arial" w:hAnsi="Arial"/>
                <w:color w:val="4A4E69"/>
                <w:sz w:val="19"/>
                <w:szCs w:val="19"/>
              </w:rPr>
              <w:t xml:space="preserve">✦  Ghost Surgeon Mode: trace expert movements, scored in mm</w:t>
            </w:r>
          </w:p>
          <w:p>
            <w:pPr>
              <w:spacing w:after="0"/>
            </w:pPr>
            <w:r>
              <w:rPr>
                <w:rFonts w:ascii="Arial" w:cs="Arial" w:eastAsia="Arial" w:hAnsi="Arial"/>
                <w:color w:val="4A4E69"/>
                <w:sz w:val="19"/>
                <w:szCs w:val="19"/>
              </w:rPr>
              <w:t xml:space="preserve">✦  Consequence system: wrong cut = visible patient harm</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0B4D8" w:sz="8" w:space="1"/>
              <w:left w:val="single" w:color="00B4D8" w:sz="24" w:space="1"/>
              <w:bottom w:val="single" w:color="00B4D8" w:sz="8" w:space="1"/>
              <w:right w:val="none" w:color="FFFFFF" w:sz="0"/>
            </w:tcBorders>
            <w:shd w:fill="0A1628" w:val="clear"/>
            <w:tcMar>
              <w:top w:type="dxa" w:w="160"/>
              <w:left w:type="dxa" w:w="280"/>
              <w:bottom w:type="dxa" w:w="160"/>
              <w:right w:type="dxa" w:w="280"/>
            </w:tcMar>
          </w:tcPr>
          <w:p>
            <w:pPr>
              <w:spacing w:before="0" w:after="80"/>
            </w:pPr>
            <w:r>
              <w:rPr>
                <w:rFonts w:ascii="Arial" w:cs="Arial" w:eastAsia="Arial" w:hAnsi="Arial"/>
                <w:b/>
                <w:bCs/>
                <w:color w:val="00B4D8"/>
                <w:sz w:val="20"/>
                <w:szCs w:val="20"/>
              </w:rPr>
              <w:t xml:space="preserve">TISSUE RESPONSE ENGINE  —  The Physics Behind the Cut</w:t>
            </w:r>
          </w:p>
          <w:p>
            <w:pPr>
              <w:spacing w:before="0" w:after="80"/>
            </w:pPr>
            <w:r>
              <w:rPr>
                <w:rFonts w:ascii="Courier New" w:cs="Courier New" w:eastAsia="Courier New" w:hAnsi="Courier New"/>
                <w:b/>
                <w:bCs/>
                <w:color w:val="00F5FF"/>
                <w:sz w:val="26"/>
                <w:szCs w:val="26"/>
              </w:rPr>
              <w:t xml:space="preserve">displacement = k × (pressureLevel / 4096) × materialResistance</w:t>
            </w:r>
          </w:p>
          <w:p>
            <w:pPr>
              <w:spacing w:before="0" w:after="0"/>
            </w:pPr>
            <w:r>
              <w:rPr>
                <w:rFonts w:ascii="Arial" w:cs="Arial" w:eastAsia="Arial" w:hAnsi="Arial"/>
                <w:i/>
                <w:iCs/>
                <w:color w:val="90E0EF"/>
                <w:sz w:val="18"/>
                <w:szCs w:val="18"/>
              </w:rPr>
              <w:t xml:space="preserve">Where k = maximum displacement threshold and materialResistance varies continuously across 14 tissue types (tough dura mater: 0.95 resistance / soft gray matter: 0.22 resistance). Every virtual incision obeys physics derived from real surgical biomechanics data.</w:t>
            </w:r>
          </w:p>
        </w:tc>
      </w:tr>
    </w:tbl>
    <w:p>
      <w:pPr>
        <w:spacing w:before="0" w:after="80"/>
      </w:pPr>
    </w:p>
    <w:p>
      <w:pPr>
        <w:pBdr>
          <w:top w:val="single" w:color="00B4D8" w:sz="2" w:space="4"/>
          <w:bottom w:val="single" w:color="00B4D8" w:sz="2" w:space="4"/>
          <w:left w:val="single" w:color="00B4D8" w:sz="24" w:space="8"/>
        </w:pBdr>
        <w:shd w:fill="0A1628" w:val="clear"/>
        <w:spacing w:before="240" w:after="0"/>
        <w:ind w:left="0"/>
      </w:pPr>
      <w:r>
        <w:rPr>
          <w:rFonts w:ascii="Arial" w:cs="Arial" w:eastAsia="Arial" w:hAnsi="Arial"/>
          <w:b/>
          <w:bCs/>
          <w:color w:val="FFFFFF"/>
          <w:sz w:val="24"/>
          <w:szCs w:val="24"/>
        </w:rPr>
        <w:t xml:space="preserve">  04  |  TECHNICAL ARCHITECTURE: BUILT TO SCALE  </w:t>
      </w:r>
    </w:p>
    <w:p>
      <w:pPr>
        <w:spacing w:before="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none" w:color="FFFFFF" w:sz="0"/>
              <w:left w:val="none" w:color="FFFFFF" w:sz="0"/>
              <w:bottom w:val="single" w:color="00B4D8" w:sz="2" w:space="1"/>
              <w:right w:val="none" w:color="FFFFFF" w:sz="0"/>
            </w:tcBorders>
            <w:shd w:fill="0A1628" w:val="clear"/>
            <w:tcMar>
              <w:top w:type="dxa" w:w="100"/>
              <w:left w:type="dxa" w:w="160"/>
              <w:bottom w:type="dxa" w:w="100"/>
              <w:right w:type="dxa" w:w="120"/>
            </w:tcMar>
          </w:tcPr>
          <w:p>
            <w:r>
              <w:rPr>
                <w:rFonts w:ascii="Arial" w:cs="Arial" w:eastAsia="Arial" w:hAnsi="Arial"/>
                <w:b/>
                <w:bCs/>
                <w:color w:val="00B4D8"/>
                <w:sz w:val="20"/>
                <w:szCs w:val="20"/>
              </w:rPr>
              <w:t xml:space="preserve">Frontend / XR Layer</w:t>
            </w:r>
          </w:p>
        </w:tc>
        <w:tc>
          <w:tcPr>
            <w:tcW w:type="dxa" w:w="7560"/>
            <w:tcBorders>
              <w:top w:val="none" w:color="FFFFFF" w:sz="0"/>
              <w:left w:val="none" w:color="FFFFFF" w:sz="0"/>
              <w:bottom w:val="single" w:color="00B4D8" w:sz="2" w:space="1"/>
              <w:right w:val="none" w:color="FFFFFF" w:sz="0"/>
            </w:tcBorders>
            <w:shd w:fill="EBF8FF" w:val="clear"/>
            <w:tcMar>
              <w:top w:type="dxa" w:w="100"/>
              <w:left w:type="dxa" w:w="160"/>
              <w:bottom w:type="dxa" w:w="100"/>
              <w:right w:type="dxa" w:w="120"/>
            </w:tcMar>
          </w:tcPr>
          <w:p>
            <w:r>
              <w:rPr>
                <w:rFonts w:ascii="Arial" w:cs="Arial" w:eastAsia="Arial" w:hAnsi="Arial"/>
                <w:color w:val="4A4E69"/>
                <w:sz w:val="19"/>
                <w:szCs w:val="19"/>
              </w:rPr>
              <w:t xml:space="preserve">Unity 2023 LTS + Universal Render Pipeline (URP) for diagnostic-quality tissue shading. Meta Presence Platform for MR passthrough. MX Ink SDK capturing 4,096-level pressure and 0°–60° tilt at 90Hz.</w:t>
            </w:r>
          </w:p>
        </w:tc>
      </w:tr>
      <w:tr>
        <w:tc>
          <w:tcPr>
            <w:tcW w:type="dxa" w:w="2520"/>
            <w:tcBorders>
              <w:top w:val="none" w:color="FFFFFF" w:sz="0"/>
              <w:left w:val="none" w:color="FFFFFF" w:sz="0"/>
              <w:bottom w:val="single" w:color="00B4D8" w:sz="2" w:space="1"/>
              <w:right w:val="none" w:color="FFFFFF" w:sz="0"/>
            </w:tcBorders>
            <w:shd w:fill="0A1628" w:val="clear"/>
            <w:tcMar>
              <w:top w:type="dxa" w:w="100"/>
              <w:left w:type="dxa" w:w="160"/>
              <w:bottom w:type="dxa" w:w="100"/>
              <w:right w:type="dxa" w:w="120"/>
            </w:tcMar>
          </w:tcPr>
          <w:p>
            <w:r>
              <w:rPr>
                <w:rFonts w:ascii="Arial" w:cs="Arial" w:eastAsia="Arial" w:hAnsi="Arial"/>
                <w:b/>
                <w:bCs/>
                <w:color w:val="00B4D8"/>
                <w:sz w:val="20"/>
                <w:szCs w:val="20"/>
              </w:rPr>
              <w:t xml:space="preserve">Backend / AI Layer</w:t>
            </w:r>
          </w:p>
        </w:tc>
        <w:tc>
          <w:tcPr>
            <w:tcW w:type="dxa" w:w="7560"/>
            <w:tcBorders>
              <w:top w:val="none" w:color="FFFFFF" w:sz="0"/>
              <w:left w:val="none" w:color="FFFFFF" w:sz="0"/>
              <w:bottom w:val="single" w:color="00B4D8" w:sz="2" w:space="1"/>
              <w:right w:val="none" w:color="FFFFFF" w:sz="0"/>
            </w:tcBorders>
            <w:shd w:fill="FFFFFF" w:val="clear"/>
            <w:tcMar>
              <w:top w:type="dxa" w:w="100"/>
              <w:left w:type="dxa" w:w="160"/>
              <w:bottom w:type="dxa" w:w="100"/>
              <w:right w:type="dxa" w:w="120"/>
            </w:tcMar>
          </w:tcPr>
          <w:p>
            <w:r>
              <w:rPr>
                <w:rFonts w:ascii="Arial" w:cs="Arial" w:eastAsia="Arial" w:hAnsi="Arial"/>
                <w:color w:val="4A4E69"/>
                <w:sz w:val="19"/>
                <w:szCs w:val="19"/>
              </w:rPr>
              <w:t xml:space="preserve">Python FastAPI server hosting PyTorch disease-progression models on AWS SageMaker. AXON AI mentor fine-tuned on curated surgical transcripts and procedure databases for Socratic, real-time guidance.</w:t>
            </w:r>
          </w:p>
        </w:tc>
      </w:tr>
      <w:tr>
        <w:tc>
          <w:tcPr>
            <w:tcW w:type="dxa" w:w="2520"/>
            <w:tcBorders>
              <w:top w:val="none" w:color="FFFFFF" w:sz="0"/>
              <w:left w:val="none" w:color="FFFFFF" w:sz="0"/>
              <w:bottom w:val="single" w:color="00B4D8" w:sz="2" w:space="1"/>
              <w:right w:val="none" w:color="FFFFFF" w:sz="0"/>
            </w:tcBorders>
            <w:shd w:fill="0A1628" w:val="clear"/>
            <w:tcMar>
              <w:top w:type="dxa" w:w="100"/>
              <w:left w:type="dxa" w:w="160"/>
              <w:bottom w:type="dxa" w:w="100"/>
              <w:right w:type="dxa" w:w="120"/>
            </w:tcMar>
          </w:tcPr>
          <w:p>
            <w:r>
              <w:rPr>
                <w:rFonts w:ascii="Arial" w:cs="Arial" w:eastAsia="Arial" w:hAnsi="Arial"/>
                <w:b/>
                <w:bCs/>
                <w:color w:val="00B4D8"/>
                <w:sz w:val="20"/>
                <w:szCs w:val="20"/>
              </w:rPr>
              <w:t xml:space="preserve">Multiplayer Layer</w:t>
            </w:r>
          </w:p>
        </w:tc>
        <w:tc>
          <w:tcPr>
            <w:tcW w:type="dxa" w:w="7560"/>
            <w:tcBorders>
              <w:top w:val="none" w:color="FFFFFF" w:sz="0"/>
              <w:left w:val="none" w:color="FFFFFF" w:sz="0"/>
              <w:bottom w:val="single" w:color="00B4D8" w:sz="2" w:space="1"/>
              <w:right w:val="none" w:color="FFFFFF" w:sz="0"/>
            </w:tcBorders>
            <w:shd w:fill="EBF8FF" w:val="clear"/>
            <w:tcMar>
              <w:top w:type="dxa" w:w="100"/>
              <w:left w:type="dxa" w:w="160"/>
              <w:bottom w:type="dxa" w:w="100"/>
              <w:right w:type="dxa" w:w="120"/>
            </w:tcMar>
          </w:tcPr>
          <w:p>
            <w:r>
              <w:rPr>
                <w:rFonts w:ascii="Arial" w:cs="Arial" w:eastAsia="Arial" w:hAnsi="Arial"/>
                <w:color w:val="4A4E69"/>
                <w:sz w:val="19"/>
                <w:szCs w:val="19"/>
              </w:rPr>
              <w:t xml:space="preserve">Photon Fusion for real-time spatial collaboration at 90Hz. Local prediction algorithms reduce perceived latency. Sync architecture is restricted to stylus tip position + compressed pressure bytes — achieving sub-20ms global round-trip latency.</w:t>
            </w:r>
          </w:p>
        </w:tc>
      </w:tr>
      <w:tr>
        <w:tc>
          <w:tcPr>
            <w:tcW w:type="dxa" w:w="2520"/>
            <w:tcBorders>
              <w:top w:val="none" w:color="FFFFFF" w:sz="0"/>
              <w:left w:val="none" w:color="FFFFFF" w:sz="0"/>
              <w:bottom w:val="none" w:color="FFFFFF" w:sz="0"/>
              <w:right w:val="none" w:color="FFFFFF" w:sz="0"/>
            </w:tcBorders>
            <w:shd w:fill="0A1628" w:val="clear"/>
            <w:tcMar>
              <w:top w:type="dxa" w:w="100"/>
              <w:left w:type="dxa" w:w="160"/>
              <w:bottom w:type="dxa" w:w="100"/>
              <w:right w:type="dxa" w:w="120"/>
            </w:tcMar>
          </w:tcPr>
          <w:p>
            <w:r>
              <w:rPr>
                <w:rFonts w:ascii="Arial" w:cs="Arial" w:eastAsia="Arial" w:hAnsi="Arial"/>
                <w:b/>
                <w:bCs/>
                <w:color w:val="00B4D8"/>
                <w:sz w:val="20"/>
                <w:szCs w:val="20"/>
              </w:rPr>
              <w:t xml:space="preserve">Data Pipeline</w:t>
            </w:r>
          </w:p>
        </w:tc>
        <w:tc>
          <w:tcPr>
            <w:tcW w:type="dxa" w:w="75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4A4E69"/>
                <w:sz w:val="19"/>
                <w:szCs w:val="19"/>
              </w:rPr>
              <w:t xml:space="preserve">Automated DICOM-to-3D-mesh pipeline via 3D Slicer CLI and AWS Lambda. User-uploaded MRI scans are processed into optimized meshes (≤250k triangles) with baked textures in under 4 minutes — enabling true personalized anatomy training.</w:t>
            </w:r>
          </w:p>
        </w:tc>
      </w:tr>
    </w:tbl>
    <w:p>
      <w:pPr>
        <w:spacing w:before="0" w:after="80"/>
      </w:pPr>
    </w:p>
    <w:p>
      <w:pPr>
        <w:pBdr>
          <w:top w:val="single" w:color="00B4D8" w:sz="2" w:space="4"/>
          <w:bottom w:val="single" w:color="00B4D8" w:sz="2" w:space="4"/>
          <w:left w:val="single" w:color="00B4D8" w:sz="24" w:space="8"/>
        </w:pBdr>
        <w:shd w:fill="0A1628" w:val="clear"/>
        <w:spacing w:before="240" w:after="0"/>
        <w:ind w:left="0"/>
      </w:pPr>
      <w:r>
        <w:rPr>
          <w:rFonts w:ascii="Arial" w:cs="Arial" w:eastAsia="Arial" w:hAnsi="Arial"/>
          <w:b/>
          <w:bCs/>
          <w:color w:val="FFFFFF"/>
          <w:sz w:val="24"/>
          <w:szCs w:val="24"/>
        </w:rPr>
        <w:t xml:space="preserve">  05  |  ENGINEERING CHALLENGES CONQUERED  </w:t>
      </w:r>
    </w:p>
    <w:p>
      <w:pPr>
        <w:spacing w:before="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F233C" w:sz="8" w:space="1"/>
              <w:left w:val="none" w:color="FFFFFF" w:sz="0"/>
              <w:bottom w:val="none" w:color="FFFFFF" w:sz="0"/>
              <w:right w:val="none" w:color="FFFFFF" w:sz="0"/>
            </w:tcBorders>
            <w:shd w:fill="EBF8FF" w:val="clear"/>
            <w:tcMar>
              <w:top w:type="dxa" w:w="140"/>
              <w:left w:type="dxa" w:w="180"/>
              <w:bottom w:type="dxa" w:w="140"/>
              <w:right w:type="dxa" w:w="180"/>
            </w:tcMar>
          </w:tcPr>
          <w:p>
            <w:pPr>
              <w:spacing w:after="80"/>
            </w:pPr>
            <w:r>
              <w:rPr>
                <w:rFonts w:ascii="Arial" w:cs="Arial" w:eastAsia="Arial" w:hAnsi="Arial"/>
                <w:b/>
                <w:bCs/>
                <w:color w:val="EF233C"/>
                <w:sz w:val="21"/>
                <w:szCs w:val="21"/>
              </w:rPr>
              <w:t xml:space="preserve">⚡  Challenge: Performance vs. Realism</w:t>
            </w:r>
          </w:p>
          <w:p>
            <w:pPr>
              <w:spacing w:after="60"/>
            </w:pPr>
            <w:r>
              <w:rPr>
                <w:rFonts w:ascii="Arial" w:cs="Arial" w:eastAsia="Arial" w:hAnsi="Arial"/>
                <w:color w:val="4A4E69"/>
                <w:sz w:val="18"/>
                <w:szCs w:val="18"/>
              </w:rPr>
              <w:t xml:space="preserve">Volumetric MRI rendering with 14 tissue layers threatened catastrophic framerate collapse on standalone mobile VR.</w:t>
            </w:r>
          </w:p>
          <w:p>
            <w:r>
              <w:rPr>
                <w:rFonts w:ascii="Arial" w:cs="Arial" w:eastAsia="Arial" w:hAnsi="Arial"/>
                <w:b/>
                <w:bCs/>
                <w:color w:val="06D6A0"/>
                <w:sz w:val="18"/>
                <w:szCs w:val="18"/>
              </w:rPr>
              <w:t xml:space="preserve">SOLUTION: </w:t>
            </w:r>
            <w:r>
              <w:rPr>
                <w:rFonts w:ascii="Arial" w:cs="Arial" w:eastAsia="Arial" w:hAnsi="Arial"/>
                <w:color w:val="4A4E69"/>
                <w:sz w:val="18"/>
                <w:szCs w:val="18"/>
              </w:rPr>
              <w:t xml:space="preserve">Decimated mesh architecture (≤250k triangles) paired with baked textures and custom URP shaders — preserving diagnostic fidelity without incurring heavy GPU compute costs.</w:t>
            </w:r>
          </w:p>
        </w:tc>
        <w:tc>
          <w:tcPr>
            <w:tcW w:type="dxa" w:w="5040"/>
            <w:tcBorders>
              <w:top w:val="single" w:color="EF233C" w:sz="8" w:space="1"/>
              <w:left w:val="none" w:color="FFFFFF" w:sz="0"/>
              <w:bottom w:val="none" w:color="FFFFFF" w:sz="0"/>
              <w:right w:val="none" w:color="FFFFFF" w:sz="0"/>
            </w:tcBorders>
            <w:shd w:fill="EBF8FF" w:val="clear"/>
            <w:tcMar>
              <w:top w:type="dxa" w:w="140"/>
              <w:left w:type="dxa" w:w="180"/>
              <w:bottom w:type="dxa" w:w="140"/>
              <w:right w:type="dxa" w:w="180"/>
            </w:tcMar>
          </w:tcPr>
          <w:p>
            <w:pPr>
              <w:spacing w:after="80"/>
            </w:pPr>
            <w:r>
              <w:rPr>
                <w:rFonts w:ascii="Arial" w:cs="Arial" w:eastAsia="Arial" w:hAnsi="Arial"/>
                <w:b/>
                <w:bCs/>
                <w:color w:val="EF233C"/>
                <w:sz w:val="21"/>
                <w:szCs w:val="21"/>
              </w:rPr>
              <w:t xml:space="preserve">🌐  Challenge: Multiplayer Synchronization</w:t>
            </w:r>
          </w:p>
          <w:p>
            <w:pPr>
              <w:spacing w:after="60"/>
            </w:pPr>
            <w:r>
              <w:rPr>
                <w:rFonts w:ascii="Arial" w:cs="Arial" w:eastAsia="Arial" w:hAnsi="Arial"/>
                <w:color w:val="4A4E69"/>
                <w:sz w:val="18"/>
                <w:szCs w:val="18"/>
              </w:rPr>
              <w:t xml:space="preserve">Sharing sub-millimeter stylus input globally caused annotation lag that broke surgical precision entirely.</w:t>
            </w:r>
          </w:p>
          <w:p>
            <w:r>
              <w:rPr>
                <w:rFonts w:ascii="Arial" w:cs="Arial" w:eastAsia="Arial" w:hAnsi="Arial"/>
                <w:b/>
                <w:bCs/>
                <w:color w:val="06D6A0"/>
                <w:sz w:val="18"/>
                <w:szCs w:val="18"/>
              </w:rPr>
              <w:t xml:space="preserve">SOLUTION: </w:t>
            </w:r>
            <w:r>
              <w:rPr>
                <w:rFonts w:ascii="Arial" w:cs="Arial" w:eastAsia="Arial" w:hAnsi="Arial"/>
                <w:color w:val="4A4E69"/>
                <w:sz w:val="18"/>
                <w:szCs w:val="18"/>
              </w:rPr>
              <w:t xml:space="preserve">Local prediction algorithms applied at the client, with 90Hz Photon Fusion sync restricted strictly to stylus tip position + compressed pressure bytes — achieving &lt;20ms global latency.</w:t>
            </w:r>
          </w:p>
        </w:tc>
      </w:tr>
    </w:tbl>
    <w:p>
      <w:pPr>
        <w:spacing w:before="0" w:after="80"/>
      </w:pPr>
    </w:p>
    <w:p>
      <w:pPr>
        <w:pBdr>
          <w:top w:val="single" w:color="00B4D8" w:sz="2" w:space="4"/>
          <w:bottom w:val="single" w:color="00B4D8" w:sz="2" w:space="4"/>
          <w:left w:val="single" w:color="00B4D8" w:sz="24" w:space="8"/>
        </w:pBdr>
        <w:shd w:fill="0A1628" w:val="clear"/>
        <w:spacing w:before="240" w:after="0"/>
        <w:ind w:left="0"/>
      </w:pPr>
      <w:r>
        <w:rPr>
          <w:rFonts w:ascii="Arial" w:cs="Arial" w:eastAsia="Arial" w:hAnsi="Arial"/>
          <w:b/>
          <w:bCs/>
          <w:color w:val="FFFFFF"/>
          <w:sz w:val="24"/>
          <w:szCs w:val="24"/>
        </w:rPr>
        <w:t xml:space="preserve">  06  |  SIGNATURE INNOVATIONS THAT DEFINE THE CATEGORY  </w:t>
      </w:r>
    </w:p>
    <w:p>
      <w:pPr>
        <w:spacing w:before="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center"/>
            </w:pPr>
            <w:r>
              <w:rPr>
                <w:rFonts w:ascii="Arial" w:cs="Arial" w:eastAsia="Arial" w:hAnsi="Arial"/>
                <w:sz w:val="40"/>
                <w:szCs w:val="40"/>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before="0" w:after="40"/>
            </w:pPr>
            <w:r>
              <w:rPr>
                <w:rFonts w:ascii="Arial" w:cs="Arial" w:eastAsia="Arial" w:hAnsi="Arial"/>
                <w:b/>
                <w:bCs/>
                <w:color w:val="0077B6"/>
                <w:sz w:val="22"/>
                <w:szCs w:val="22"/>
              </w:rPr>
              <w:t xml:space="preserve">Consequence Visualization System — Stakes That Create Memory</w:t>
            </w:r>
          </w:p>
          <w:p>
            <w:pPr>
              <w:spacing w:before="0" w:after="40"/>
            </w:pPr>
            <w:r>
              <w:rPr>
                <w:rFonts w:ascii="Arial" w:cs="Arial" w:eastAsia="Arial" w:hAnsi="Arial"/>
                <w:color w:val="4A4E69"/>
                <w:sz w:val="19"/>
                <w:szCs w:val="19"/>
              </w:rPr>
              <w:t xml:space="preserve">When a user cuts too aggressively near the motor cortex, a holographic human body standing beside the brain instantly goes limp. This moment of visible consequence — in a completely safe environment — activates the same emotional encoding mechanisms that make real surgical trauma unforgettable. Research confirms that emotionally salient simulation events dramatically improve procedural skill retention. We engineered that feeling deliberately.</w:t>
            </w:r>
          </w:p>
        </w:tc>
      </w:tr>
      <w:tr>
        <w:tc>
          <w:tcPr>
            <w:tcW w:type="dxa" w:w="600"/>
            <w:tcBorders>
              <w:top w:val="none" w:color="FFFFFF" w:sz="0"/>
              <w:left w:val="none" w:color="FFFFFF" w:sz="0"/>
              <w:bottom w:val="none" w:color="FFFFFF" w:sz="0"/>
              <w:right w:val="none" w:color="FFFFFF" w:sz="0"/>
            </w:tcBorders>
            <w:shd w:fill="EBF8FF" w:val="clear"/>
            <w:tcMar>
              <w:top w:type="dxa" w:w="80"/>
              <w:left w:type="dxa" w:w="120"/>
              <w:bottom w:type="dxa" w:w="80"/>
              <w:right w:type="dxa" w:w="120"/>
            </w:tcMar>
            <w:vAlign w:val="top"/>
          </w:tcPr>
          <w:p>
            <w:pPr>
              <w:jc w:val="center"/>
            </w:pPr>
            <w:r>
              <w:rPr>
                <w:rFonts w:ascii="Arial" w:cs="Arial" w:eastAsia="Arial" w:hAnsi="Arial"/>
                <w:sz w:val="40"/>
                <w:szCs w:val="40"/>
              </w:rPr>
              <w:t xml:space="preserve">👻</w:t>
            </w:r>
          </w:p>
        </w:tc>
        <w:tc>
          <w:tcPr>
            <w:tcW w:type="dxa" w:w="8760"/>
            <w:tcBorders>
              <w:top w:val="none" w:color="FFFFFF" w:sz="0"/>
              <w:left w:val="none" w:color="FFFFFF" w:sz="0"/>
              <w:bottom w:val="none" w:color="FFFFFF" w:sz="0"/>
              <w:right w:val="none" w:color="FFFFFF" w:sz="0"/>
            </w:tcBorders>
            <w:shd w:fill="EBF8FF" w:val="clear"/>
            <w:tcMar>
              <w:top w:type="dxa" w:w="80"/>
              <w:left w:type="dxa" w:w="160"/>
              <w:bottom w:type="dxa" w:w="80"/>
              <w:right w:type="dxa" w:w="120"/>
            </w:tcMar>
          </w:tcPr>
          <w:p>
            <w:pPr>
              <w:spacing w:before="0" w:after="40"/>
            </w:pPr>
            <w:r>
              <w:rPr>
                <w:rFonts w:ascii="Arial" w:cs="Arial" w:eastAsia="Arial" w:hAnsi="Arial"/>
                <w:b/>
                <w:bCs/>
                <w:color w:val="0077B6"/>
                <w:sz w:val="22"/>
                <w:szCs w:val="22"/>
              </w:rPr>
              <w:t xml:space="preserve">Ghost Surgeon Mode — Learn from the Best</w:t>
            </w:r>
          </w:p>
          <w:p>
            <w:pPr>
              <w:spacing w:before="0" w:after="40"/>
            </w:pPr>
            <w:r>
              <w:rPr>
                <w:rFonts w:ascii="Arial" w:cs="Arial" w:eastAsia="Arial" w:hAnsi="Arial"/>
                <w:color w:val="4A4E69"/>
                <w:sz w:val="19"/>
                <w:szCs w:val="19"/>
              </w:rPr>
              <w:t xml:space="preserve">Translucent, pre-recorded stylus movement traces from expert surgeons are overlaid in the operating space. Trainees perform the same procedure and receive a real-time deviation score in precise millimeters. It is the most direct form of expert knowledge transfer ever built into a surgical training tool.</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center"/>
            </w:pPr>
            <w:r>
              <w:rPr>
                <w:rFonts w:ascii="Arial" w:cs="Arial" w:eastAsia="Arial" w:hAnsi="Arial"/>
                <w:sz w:val="40"/>
                <w:szCs w:val="40"/>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before="0" w:after="40"/>
            </w:pPr>
            <w:r>
              <w:rPr>
                <w:rFonts w:ascii="Arial" w:cs="Arial" w:eastAsia="Arial" w:hAnsi="Arial"/>
                <w:b/>
                <w:bCs/>
                <w:color w:val="0077B6"/>
                <w:sz w:val="22"/>
                <w:szCs w:val="22"/>
              </w:rPr>
              <w:t xml:space="preserve">Pathophysiology Painting — Watch Disease Think</w:t>
            </w:r>
          </w:p>
          <w:p>
            <w:pPr>
              <w:spacing w:before="0" w:after="40"/>
            </w:pPr>
            <w:r>
              <w:rPr>
                <w:rFonts w:ascii="Arial" w:cs="Arial" w:eastAsia="Arial" w:hAnsi="Arial"/>
                <w:color w:val="4A4E69"/>
                <w:sz w:val="19"/>
                <w:szCs w:val="19"/>
              </w:rPr>
              <w:t xml:space="preserve">Users don't just practice surgery. They paint diseases onto healthy tissue and watch the AI simulate biological progression — glioblastoma invasion, stroke territory expansion, aneurysm growth dynamics. The first training platform that teaches diagnosis and intervention as a unified, living system.</w:t>
            </w:r>
          </w:p>
        </w:tc>
      </w:tr>
    </w:tbl>
    <w:p>
      <w:pPr>
        <w:spacing w:before="0" w:after="80"/>
      </w:pPr>
    </w:p>
    <w:p>
      <w:pPr>
        <w:pBdr>
          <w:top w:val="single" w:color="00B4D8" w:sz="2" w:space="4"/>
          <w:bottom w:val="single" w:color="00B4D8" w:sz="2" w:space="4"/>
          <w:left w:val="single" w:color="00B4D8" w:sz="24" w:space="8"/>
        </w:pBdr>
        <w:shd w:fill="0A1628" w:val="clear"/>
        <w:spacing w:before="240" w:after="0"/>
        <w:ind w:left="0"/>
      </w:pPr>
      <w:r>
        <w:rPr>
          <w:rFonts w:ascii="Arial" w:cs="Arial" w:eastAsia="Arial" w:hAnsi="Arial"/>
          <w:b/>
          <w:bCs/>
          <w:color w:val="FFFFFF"/>
          <w:sz w:val="24"/>
          <w:szCs w:val="24"/>
        </w:rPr>
        <w:t xml:space="preserve">  07  |  WHAT WE LEARNED &amp; WHERE WE'RE GOING  </w:t>
      </w:r>
    </w:p>
    <w:p>
      <w:pPr>
        <w:spacing w:before="0" w:after="120"/>
      </w:pPr>
    </w:p>
    <w:p>
      <w:pPr>
        <w:spacing w:before="0" w:after="120"/>
      </w:pPr>
      <w:r>
        <w:rPr>
          <w:rFonts w:ascii="Arial" w:cs="Arial" w:eastAsia="Arial" w:hAnsi="Arial"/>
          <w:b/>
          <w:bCs/>
          <w:color w:val="0077B6"/>
          <w:sz w:val="20"/>
          <w:szCs w:val="20"/>
        </w:rPr>
        <w:t xml:space="preserve">Core Insight: </w:t>
      </w:r>
      <w:r>
        <w:rPr>
          <w:rFonts w:ascii="Arial" w:cs="Arial" w:eastAsia="Arial" w:hAnsi="Arial"/>
          <w:color w:val="4A4E69"/>
          <w:sz w:val="20"/>
          <w:szCs w:val="20"/>
        </w:rPr>
        <w:t xml:space="preserve">The missing piece in medical simulation was never purely software. It was the right hardware meeting the right interface philosophy. Giving a surgeon a game controller destroys immersion. Giving them a pressure-sensitive, tilt-aware stylus that mirrors a real instrument — in mixed reality — directly activates existing motor memory. Training accelerates by orders of magnitude.</w:t>
      </w:r>
    </w:p>
    <w:p>
      <w:pPr>
        <w:spacing w:before="80" w:after="80"/>
      </w:pPr>
      <w:r>
        <w:rPr>
          <w:rFonts w:ascii="Arial" w:cs="Arial" w:eastAsia="Arial" w:hAnsi="Arial"/>
          <w:b/>
          <w:bCs/>
          <w:color w:val="0077B6"/>
          <w:sz w:val="24"/>
          <w:szCs w:val="24"/>
        </w:rPr>
        <w:t xml:space="preserve">NeuroSketch XR+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0B4D8" w:sz="8" w:space="1"/>
              <w:left w:val="none" w:color="FFFFFF" w:sz="0"/>
              <w:bottom w:val="none" w:color="FFFFFF" w:sz="0"/>
              <w:right w:val="none" w:color="FFFFFF" w:sz="0"/>
            </w:tcBorders>
            <w:shd w:fill="EBF8FF" w:val="clear"/>
            <w:tcMar>
              <w:top w:type="dxa" w:w="120"/>
              <w:left w:type="dxa" w:w="160"/>
              <w:bottom w:type="dxa" w:w="120"/>
              <w:right w:type="dxa" w:w="160"/>
            </w:tcMar>
          </w:tcPr>
          <w:p>
            <w:pPr>
              <w:spacing w:after="60"/>
            </w:pPr>
            <w:r>
              <w:rPr>
                <w:rFonts w:ascii="Arial" w:cs="Arial" w:eastAsia="Arial" w:hAnsi="Arial"/>
                <w:b/>
                <w:bCs/>
                <w:color w:val="0077B6"/>
                <w:sz w:val="20"/>
                <w:szCs w:val="20"/>
              </w:rPr>
              <w:t xml:space="preserve">Phase 1: Haptic Fusion</w:t>
            </w:r>
          </w:p>
          <w:p>
            <w:r>
              <w:rPr>
                <w:rFonts w:ascii="Arial" w:cs="Arial" w:eastAsia="Arial" w:hAnsi="Arial"/>
                <w:color w:val="4A4E69"/>
                <w:sz w:val="18"/>
                <w:szCs w:val="18"/>
              </w:rPr>
              <w:t xml:space="preserve">Combine MX Ink with Meta Quest controller haptics to simulate the tactile vibration and physical resistance of distinct brain tissues during incision.</w:t>
            </w:r>
          </w:p>
        </w:tc>
        <w:tc>
          <w:tcPr>
            <w:tcW w:type="dxa" w:w="3360"/>
            <w:tcBorders>
              <w:top w:val="single" w:color="06D6A0" w:sz="8" w:space="1"/>
              <w:left w:val="none" w:color="FFFFFF" w:sz="0"/>
              <w:bottom w:val="none" w:color="FFFFFF" w:sz="0"/>
              <w:right w:val="none" w:color="FFFFFF" w:sz="0"/>
            </w:tcBorders>
            <w:shd w:fill="EBF8FF" w:val="clear"/>
            <w:tcMar>
              <w:top w:type="dxa" w:w="120"/>
              <w:left w:type="dxa" w:w="160"/>
              <w:bottom w:type="dxa" w:w="120"/>
              <w:right w:type="dxa" w:w="160"/>
            </w:tcMar>
          </w:tcPr>
          <w:p>
            <w:pPr>
              <w:spacing w:after="60"/>
            </w:pPr>
            <w:r>
              <w:rPr>
                <w:rFonts w:ascii="Arial" w:cs="Arial" w:eastAsia="Arial" w:hAnsi="Arial"/>
                <w:b/>
                <w:bCs/>
                <w:color w:val="06D6A0"/>
                <w:sz w:val="20"/>
                <w:szCs w:val="20"/>
              </w:rPr>
              <w:t xml:space="preserve">Phase 2: Live Patient Data</w:t>
            </w:r>
          </w:p>
          <w:p>
            <w:r>
              <w:rPr>
                <w:rFonts w:ascii="Arial" w:cs="Arial" w:eastAsia="Arial" w:hAnsi="Arial"/>
                <w:color w:val="4A4E69"/>
                <w:sz w:val="18"/>
                <w:szCs w:val="18"/>
              </w:rPr>
              <w:t xml:space="preserve">AWS Healthlake + FHIR protocol integration — trainees practice on anonymized real patient scans hours before the actual surgery takes place.</w:t>
            </w:r>
          </w:p>
        </w:tc>
        <w:tc>
          <w:tcPr>
            <w:tcW w:type="dxa" w:w="3360"/>
            <w:tcBorders>
              <w:top w:val="single" w:color="FFD60A" w:sz="8" w:space="1"/>
              <w:left w:val="none" w:color="FFFFFF" w:sz="0"/>
              <w:bottom w:val="none" w:color="FFFFFF" w:sz="0"/>
              <w:right w:val="none" w:color="FFFFFF" w:sz="0"/>
            </w:tcBorders>
            <w:shd w:fill="EBF8FF" w:val="clear"/>
            <w:tcMar>
              <w:top w:type="dxa" w:w="120"/>
              <w:left w:type="dxa" w:w="160"/>
              <w:bottom w:type="dxa" w:w="120"/>
              <w:right w:type="dxa" w:w="160"/>
            </w:tcMar>
          </w:tcPr>
          <w:p>
            <w:pPr>
              <w:spacing w:after="60"/>
            </w:pPr>
            <w:r>
              <w:rPr>
                <w:rFonts w:ascii="Arial" w:cs="Arial" w:eastAsia="Arial" w:hAnsi="Arial"/>
                <w:b/>
                <w:bCs/>
                <w:color w:val="B8860B"/>
                <w:sz w:val="20"/>
                <w:szCs w:val="20"/>
              </w:rPr>
              <w:t xml:space="preserve">Phase 3: Multi-Sensory OR</w:t>
            </w:r>
          </w:p>
          <w:p>
            <w:r>
              <w:rPr>
                <w:rFonts w:ascii="Arial" w:cs="Arial" w:eastAsia="Arial" w:hAnsi="Arial"/>
                <w:color w:val="4A4E69"/>
                <w:sz w:val="18"/>
                <w:szCs w:val="18"/>
              </w:rPr>
              <w:t xml:space="preserve">Spatialized bio-audio (heartbeat, blood flow) and Meta Quest Pro eye-tracking — surgeons zoom and focus on anatomy purely through natural gaze.</w:t>
            </w:r>
          </w:p>
        </w:tc>
      </w:tr>
    </w:tbl>
    <w:p>
      <w:pPr>
        <w:spacing w:before="0"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0B4D8" w:sz="16" w:space="1"/>
              <w:left w:val="none" w:color="FFFFFF" w:sz="0"/>
              <w:bottom w:val="none" w:color="FFFFFF" w:sz="0"/>
              <w:right w:val="none" w:color="FFFFFF" w:sz="0"/>
            </w:tcBorders>
            <w:shd w:fill="0A1628" w:val="clear"/>
            <w:tcMar>
              <w:top w:type="dxa" w:w="280"/>
              <w:left w:type="dxa" w:w="360"/>
              <w:bottom w:type="dxa" w:w="280"/>
              <w:right w:type="dxa" w:w="360"/>
            </w:tcMar>
          </w:tcPr>
          <w:p>
            <w:pPr>
              <w:spacing w:before="0" w:after="80"/>
              <w:jc w:val="center"/>
            </w:pPr>
            <w:r>
              <w:rPr>
                <w:rFonts w:ascii="Arial" w:cs="Arial" w:eastAsia="Arial" w:hAnsi="Arial"/>
                <w:b/>
                <w:bCs/>
                <w:color w:val="FFFFFF"/>
                <w:sz w:val="40"/>
                <w:szCs w:val="40"/>
              </w:rPr>
              <w:t xml:space="preserve">The Next Great Neurosurgeon</w:t>
            </w:r>
          </w:p>
          <w:p>
            <w:pPr>
              <w:spacing w:before="0" w:after="120"/>
              <w:jc w:val="center"/>
            </w:pPr>
            <w:r>
              <w:rPr>
                <w:rFonts w:ascii="Arial" w:cs="Arial" w:eastAsia="Arial" w:hAnsi="Arial"/>
                <w:i/>
                <w:iCs/>
                <w:color w:val="00B4D8"/>
                <w:sz w:val="26"/>
                <w:szCs w:val="26"/>
              </w:rPr>
              <w:t xml:space="preserve">Should Not Need a Cadaver, a Controller, or a Coincidence of Geography.</w:t>
            </w:r>
          </w:p>
          <w:p>
            <w:pPr>
              <w:spacing w:before="0" w:after="0"/>
              <w:jc w:val="center"/>
            </w:pPr>
            <w:r>
              <w:rPr>
                <w:rFonts w:ascii="Arial" w:cs="Arial" w:eastAsia="Arial" w:hAnsi="Arial"/>
                <w:b/>
                <w:bCs/>
                <w:color w:val="00F5FF"/>
                <w:sz w:val="30"/>
                <w:szCs w:val="30"/>
              </w:rPr>
              <w:t xml:space="preserve">She Needs NeuroSketch XR 2.0.</w:t>
            </w:r>
          </w:p>
        </w:tc>
      </w:tr>
    </w:tbl>
    <w:sectPr>
      <w:headerReference w:type="default" r:id="rId6"/>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4"/>
      </w:pBdr>
    </w:pPr>
    <w:r>
      <w:rPr>
        <w:rFonts w:ascii="Arial" w:cs="Arial" w:eastAsia="Arial" w:hAnsi="Arial"/>
        <w:color w:val="4A4E69"/>
        <w:sz w:val="16"/>
        <w:szCs w:val="16"/>
      </w:rPr>
      <w:t xml:space="preserve">NeuroSketch XR 2.0  |  Confidential Hackathon Submission  |  Page </w:t>
    </w:r>
    <w:r>
      <w:rPr>
        <w:rFonts w:ascii="Arial" w:cs="Arial" w:eastAsia="Arial" w:hAnsi="Arial"/>
        <w:color w:val="00B4D8"/>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Borders>
            <w:top w:val="none" w:color="FFFFFF" w:sz="0"/>
            <w:left w:val="none" w:color="FFFFFF" w:sz="0"/>
            <w:bottom w:val="none" w:color="FFFFFF" w:sz="0"/>
            <w:right w:val="none" w:color="FFFFFF" w:sz="0"/>
          </w:tcBorders>
          <w:shd w:fill="0A1628" w:val="clear"/>
          <w:tcMar>
            <w:top w:type="dxa" w:w="60"/>
            <w:left w:type="dxa" w:w="160"/>
            <w:bottom w:type="dxa" w:w="60"/>
            <w:right w:type="dxa" w:w="160"/>
          </w:tcMar>
        </w:tcPr>
        <w:p>
          <w:r>
            <w:rPr>
              <w:rFonts w:ascii="Arial" w:cs="Arial" w:eastAsia="Arial" w:hAnsi="Arial"/>
              <w:b/>
              <w:bCs/>
              <w:color w:val="00B4D8"/>
              <w:sz w:val="22"/>
              <w:szCs w:val="22"/>
            </w:rPr>
            <w:t xml:space="preserve">NEUROSKETCH XR 2.0</w:t>
          </w:r>
          <w:r>
            <w:rPr>
              <w:rFonts w:ascii="Arial" w:cs="Arial" w:eastAsia="Arial" w:hAnsi="Arial"/>
              <w:color w:val="90E0EF"/>
              <w:sz w:val="18"/>
              <w:szCs w:val="18"/>
            </w:rPr>
            <w:t xml:space="preserve">  |  AI-Powered Mixed Reality Neurosurgical Platform</w:t>
          </w:r>
        </w:p>
      </w:tc>
      <w:tc>
        <w:tcPr>
          <w:tcBorders>
            <w:top w:val="none" w:color="FFFFFF" w:sz="0"/>
            <w:left w:val="none" w:color="FFFFFF" w:sz="0"/>
            <w:bottom w:val="none" w:color="FFFFFF" w:sz="0"/>
            <w:right w:val="none" w:color="FFFFFF" w:sz="0"/>
          </w:tcBorders>
          <w:shd w:fill="0A1628" w:val="clear"/>
          <w:tcMar>
            <w:top w:type="dxa" w:w="60"/>
            <w:left w:type="dxa" w:w="160"/>
            <w:bottom w:type="dxa" w:w="60"/>
            <w:right w:type="dxa" w:w="160"/>
          </w:tcMar>
        </w:tcPr>
        <w:p>
          <w:pPr>
            <w:jc w:val="right"/>
          </w:pPr>
          <w:r>
            <w:rPr>
              <w:rFonts w:ascii="Arial" w:cs="Arial" w:eastAsia="Arial" w:hAnsi="Arial"/>
              <w:color w:val="4A4E69"/>
              <w:sz w:val="16"/>
              <w:szCs w:val="16"/>
            </w:rPr>
            <w:t xml:space="preserve">Logitech DevStudio Challenge</w:t>
          </w:r>
        </w:p>
      </w:tc>
    </w:tr>
  </w:tbl>
  <w:p>
    <w:pPr>
      <w:pBdr>
        <w:bottom w:val="single" w:color="00B4D8" w:sz="6"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E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1628"/>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0077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2026-02-25T15:53:20.754Z</dcterms:created>
  <dcterms:modified xsi:type="dcterms:W3CDTF">2026-02-25T15:53:20.755Z</dcterms:modified>
</cp:coreProperties>
</file>

<file path=docProps/custom.xml><?xml version="1.0" encoding="utf-8"?>
<Properties xmlns="http://schemas.openxmlformats.org/officeDocument/2006/custom-properties" xmlns:vt="http://schemas.openxmlformats.org/officeDocument/2006/docPropsVTypes"/>
</file>