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92FA3" w14:textId="4BD95E97" w:rsidR="00C91D82" w:rsidRPr="00AA43CE" w:rsidRDefault="00C91D82" w:rsidP="00AA43CE">
      <w:pPr>
        <w:widowControl w:val="0"/>
        <w:autoSpaceDE w:val="0"/>
        <w:autoSpaceDN w:val="0"/>
        <w:spacing w:before="100" w:after="240" w:line="360" w:lineRule="auto"/>
        <w:jc w:val="center"/>
        <w:outlineLvl w:val="0"/>
        <w:rPr>
          <w:rFonts w:ascii="Times New Roman" w:eastAsia="Times New Roman" w:hAnsi="Times New Roman" w:cs="Times New Roman"/>
          <w:b/>
          <w:bCs/>
          <w:kern w:val="0"/>
          <w:sz w:val="28"/>
          <w:szCs w:val="28"/>
          <w:lang w:val="en-US" w:bidi="ar-SA"/>
          <w14:ligatures w14:val="none"/>
        </w:rPr>
      </w:pPr>
      <w:r w:rsidRPr="00AA43CE">
        <w:rPr>
          <w:rFonts w:ascii="Times New Roman" w:eastAsia="Times New Roman" w:hAnsi="Times New Roman" w:cs="Times New Roman"/>
          <w:b/>
          <w:bCs/>
          <w:kern w:val="0"/>
          <w:sz w:val="28"/>
          <w:szCs w:val="28"/>
          <w:lang w:bidi="ar-SA"/>
          <w14:ligatures w14:val="none"/>
        </w:rPr>
        <w:t>Synergy of Minds and Blocks: The Future of AGI and Blockchain</w:t>
      </w:r>
    </w:p>
    <w:p w14:paraId="086547ED" w14:textId="31B9823C" w:rsidR="00C91D82" w:rsidRPr="00AA43CE" w:rsidRDefault="00C91D82" w:rsidP="00AA43CE">
      <w:pPr>
        <w:widowControl w:val="0"/>
        <w:autoSpaceDE w:val="0"/>
        <w:autoSpaceDN w:val="0"/>
        <w:spacing w:after="0" w:line="360" w:lineRule="auto"/>
        <w:jc w:val="center"/>
        <w:rPr>
          <w:rFonts w:ascii="Times New Roman" w:eastAsia="Times New Roman" w:hAnsi="Times New Roman" w:cs="Times New Roman"/>
          <w:b/>
          <w:bCs/>
          <w:kern w:val="0"/>
          <w:szCs w:val="24"/>
          <w:lang w:val="en-US" w:bidi="ar-SA"/>
          <w14:ligatures w14:val="none"/>
        </w:rPr>
      </w:pPr>
      <w:r w:rsidRPr="00AA43CE">
        <w:rPr>
          <w:rFonts w:ascii="Times New Roman" w:eastAsia="Times New Roman" w:hAnsi="Times New Roman" w:cs="Times New Roman"/>
          <w:b/>
          <w:bCs/>
          <w:kern w:val="0"/>
          <w:szCs w:val="24"/>
          <w:lang w:val="en-US" w:bidi="ar-SA"/>
          <w14:ligatures w14:val="none"/>
        </w:rPr>
        <w:t>Shivam Bahuguna</w:t>
      </w:r>
      <w:r w:rsidRPr="00AA43CE">
        <w:rPr>
          <w:rFonts w:ascii="Times New Roman" w:eastAsia="Times New Roman" w:hAnsi="Times New Roman" w:cs="Times New Roman"/>
          <w:b/>
          <w:bCs/>
          <w:kern w:val="0"/>
          <w:szCs w:val="24"/>
          <w:vertAlign w:val="superscript"/>
          <w:lang w:val="en-US" w:bidi="ar-SA"/>
          <w14:ligatures w14:val="none"/>
        </w:rPr>
        <w:t xml:space="preserve"> 1</w:t>
      </w:r>
      <w:r w:rsidRPr="00AA43CE">
        <w:rPr>
          <w:rFonts w:ascii="Times New Roman" w:eastAsia="Times New Roman" w:hAnsi="Times New Roman" w:cs="Times New Roman"/>
          <w:b/>
          <w:bCs/>
          <w:kern w:val="0"/>
          <w:szCs w:val="24"/>
          <w:lang w:val="en-US" w:bidi="ar-SA"/>
          <w14:ligatures w14:val="none"/>
        </w:rPr>
        <w:t xml:space="preserve"> Abhishek Danu</w:t>
      </w:r>
      <w:r w:rsidRPr="00AA43CE">
        <w:rPr>
          <w:rFonts w:ascii="Times New Roman" w:eastAsia="Times New Roman" w:hAnsi="Times New Roman" w:cs="Times New Roman"/>
          <w:b/>
          <w:bCs/>
          <w:kern w:val="0"/>
          <w:szCs w:val="24"/>
          <w:vertAlign w:val="superscript"/>
          <w:lang w:val="en-US" w:bidi="ar-SA"/>
          <w14:ligatures w14:val="none"/>
        </w:rPr>
        <w:t xml:space="preserve"> 2</w:t>
      </w:r>
    </w:p>
    <w:p w14:paraId="3084FC0E" w14:textId="77777777" w:rsidR="00C91D82" w:rsidRPr="00AA43CE" w:rsidRDefault="00C91D82" w:rsidP="00AA43CE">
      <w:pPr>
        <w:widowControl w:val="0"/>
        <w:autoSpaceDE w:val="0"/>
        <w:autoSpaceDN w:val="0"/>
        <w:spacing w:after="0" w:line="360" w:lineRule="auto"/>
        <w:jc w:val="both"/>
        <w:rPr>
          <w:rFonts w:ascii="Times New Roman" w:eastAsia="Times New Roman" w:hAnsi="Times New Roman" w:cs="Times New Roman"/>
          <w:b/>
          <w:kern w:val="0"/>
          <w:szCs w:val="24"/>
          <w:lang w:val="en-US" w:bidi="ar-SA"/>
          <w14:ligatures w14:val="none"/>
        </w:rPr>
      </w:pPr>
    </w:p>
    <w:p w14:paraId="78C67E53" w14:textId="77777777" w:rsidR="00C91D82" w:rsidRPr="00AA43CE" w:rsidRDefault="00C91D82" w:rsidP="00AA43CE">
      <w:pPr>
        <w:autoSpaceDE w:val="0"/>
        <w:autoSpaceDN w:val="0"/>
        <w:adjustRightInd w:val="0"/>
        <w:spacing w:after="0" w:line="360" w:lineRule="auto"/>
        <w:jc w:val="both"/>
        <w:rPr>
          <w:rFonts w:ascii="Times New Roman" w:eastAsia="Calibri" w:hAnsi="Times New Roman" w:cs="Times New Roman"/>
          <w:color w:val="000000"/>
          <w:kern w:val="0"/>
          <w:szCs w:val="24"/>
          <w:lang w:bidi="ar-SA"/>
          <w14:ligatures w14:val="none"/>
        </w:rPr>
      </w:pPr>
    </w:p>
    <w:p w14:paraId="3CBA463F" w14:textId="1A46171C" w:rsidR="00C91D82" w:rsidRPr="00AA43CE" w:rsidRDefault="00C91D82" w:rsidP="00AA43CE">
      <w:pPr>
        <w:widowControl w:val="0"/>
        <w:autoSpaceDE w:val="0"/>
        <w:autoSpaceDN w:val="0"/>
        <w:spacing w:after="0" w:line="360" w:lineRule="auto"/>
        <w:ind w:right="99"/>
        <w:contextualSpacing/>
        <w:jc w:val="both"/>
        <w:rPr>
          <w:rFonts w:ascii="Times New Roman" w:eastAsia="Calibri" w:hAnsi="Times New Roman" w:cs="Times New Roman"/>
          <w:color w:val="000000"/>
          <w:kern w:val="0"/>
          <w:szCs w:val="24"/>
        </w:rPr>
      </w:pPr>
      <w:r w:rsidRPr="00AA43CE">
        <w:rPr>
          <w:rFonts w:ascii="Times New Roman" w:eastAsia="Calibri" w:hAnsi="Times New Roman" w:cs="Times New Roman"/>
          <w:color w:val="000000"/>
          <w:kern w:val="0"/>
          <w:szCs w:val="24"/>
          <w:vertAlign w:val="superscript"/>
        </w:rPr>
        <w:t>1</w:t>
      </w:r>
      <w:r w:rsidRPr="00AA43CE">
        <w:rPr>
          <w:rFonts w:ascii="Times New Roman" w:eastAsia="Calibri" w:hAnsi="Times New Roman" w:cs="Times New Roman"/>
          <w:color w:val="000000"/>
          <w:kern w:val="0"/>
          <w:szCs w:val="24"/>
        </w:rPr>
        <w:t xml:space="preserve"> Data </w:t>
      </w:r>
      <w:r w:rsidR="006717EA" w:rsidRPr="00AA43CE">
        <w:rPr>
          <w:rFonts w:ascii="Times New Roman" w:eastAsia="Calibri" w:hAnsi="Times New Roman" w:cs="Times New Roman"/>
          <w:color w:val="000000"/>
          <w:kern w:val="0"/>
          <w:szCs w:val="24"/>
        </w:rPr>
        <w:t>Scientist,</w:t>
      </w:r>
      <w:r w:rsidRPr="00AA43CE">
        <w:rPr>
          <w:rFonts w:ascii="Times New Roman" w:eastAsia="Calibri" w:hAnsi="Times New Roman" w:cs="Times New Roman"/>
          <w:color w:val="000000"/>
          <w:kern w:val="0"/>
          <w:szCs w:val="24"/>
        </w:rPr>
        <w:t xml:space="preserve"> Student, International Institute of Information Technology, Bangalore, Karnataka, Pin code – 560100, India. shivambahuguna88@gmail.com </w:t>
      </w:r>
      <w:proofErr w:type="spellStart"/>
      <w:r w:rsidRPr="00AA43CE">
        <w:rPr>
          <w:rFonts w:ascii="Times New Roman" w:eastAsia="Calibri" w:hAnsi="Times New Roman" w:cs="Times New Roman"/>
          <w:color w:val="000000"/>
          <w:kern w:val="0"/>
          <w:szCs w:val="24"/>
        </w:rPr>
        <w:t>Orcid</w:t>
      </w:r>
      <w:proofErr w:type="spellEnd"/>
      <w:r w:rsidRPr="00AA43CE">
        <w:rPr>
          <w:rFonts w:ascii="Times New Roman" w:eastAsia="Calibri" w:hAnsi="Times New Roman" w:cs="Times New Roman"/>
          <w:color w:val="000000"/>
          <w:kern w:val="0"/>
          <w:szCs w:val="24"/>
        </w:rPr>
        <w:t xml:space="preserve"> ID: 0009-0008-2925-9223</w:t>
      </w:r>
    </w:p>
    <w:p w14:paraId="092ECEAB" w14:textId="63BB2E64" w:rsidR="00991BCE" w:rsidRPr="00AA43CE" w:rsidRDefault="00C91D82" w:rsidP="00AA43CE">
      <w:pPr>
        <w:widowControl w:val="0"/>
        <w:autoSpaceDE w:val="0"/>
        <w:autoSpaceDN w:val="0"/>
        <w:spacing w:after="0" w:line="360" w:lineRule="auto"/>
        <w:ind w:right="99"/>
        <w:contextualSpacing/>
        <w:jc w:val="both"/>
        <w:rPr>
          <w:rFonts w:ascii="Times New Roman" w:eastAsia="Calibri" w:hAnsi="Times New Roman" w:cs="Times New Roman"/>
          <w:color w:val="000000"/>
          <w:kern w:val="0"/>
          <w:szCs w:val="24"/>
        </w:rPr>
      </w:pPr>
      <w:r w:rsidRPr="00AA43CE">
        <w:rPr>
          <w:rFonts w:ascii="Times New Roman" w:eastAsia="Calibri" w:hAnsi="Times New Roman" w:cs="Times New Roman"/>
          <w:color w:val="000000"/>
          <w:kern w:val="0"/>
          <w:szCs w:val="24"/>
          <w:vertAlign w:val="superscript"/>
        </w:rPr>
        <w:t>2</w:t>
      </w:r>
      <w:r w:rsidRPr="00AA43CE">
        <w:rPr>
          <w:rFonts w:ascii="Times New Roman" w:eastAsia="Calibri" w:hAnsi="Times New Roman" w:cs="Times New Roman"/>
          <w:color w:val="000000"/>
          <w:kern w:val="0"/>
          <w:szCs w:val="24"/>
        </w:rPr>
        <w:t xml:space="preserve"> Research Scholar, Department of Business Management, Hemvati Nandan Bahuguna Garhwal University (A Central University), Uttarakhand, Pin code – 246174, India. nitindanu@gmail.com </w:t>
      </w:r>
      <w:proofErr w:type="spellStart"/>
      <w:r w:rsidRPr="00AA43CE">
        <w:rPr>
          <w:rFonts w:ascii="Times New Roman" w:eastAsia="Calibri" w:hAnsi="Times New Roman" w:cs="Times New Roman"/>
          <w:color w:val="000000"/>
          <w:kern w:val="0"/>
          <w:szCs w:val="24"/>
        </w:rPr>
        <w:t>Orcid</w:t>
      </w:r>
      <w:proofErr w:type="spellEnd"/>
      <w:r w:rsidRPr="00AA43CE">
        <w:rPr>
          <w:rFonts w:ascii="Times New Roman" w:eastAsia="Calibri" w:hAnsi="Times New Roman" w:cs="Times New Roman"/>
          <w:color w:val="000000"/>
          <w:kern w:val="0"/>
          <w:szCs w:val="24"/>
        </w:rPr>
        <w:t xml:space="preserve"> ID: 0009-0009-9134-3757</w:t>
      </w:r>
    </w:p>
    <w:p w14:paraId="4E467F71" w14:textId="3473CC8A" w:rsidR="00D474D4" w:rsidRPr="00AA43CE" w:rsidRDefault="00D474D4" w:rsidP="00AA43CE">
      <w:pPr>
        <w:spacing w:line="360" w:lineRule="auto"/>
        <w:jc w:val="both"/>
        <w:rPr>
          <w:rFonts w:ascii="Times New Roman" w:hAnsi="Times New Roman" w:cs="Times New Roman"/>
          <w:b/>
          <w:bCs/>
          <w:szCs w:val="24"/>
        </w:rPr>
      </w:pPr>
    </w:p>
    <w:p w14:paraId="6FAB5851" w14:textId="44F4048C" w:rsidR="00C91D82" w:rsidRPr="00AA43CE" w:rsidRDefault="00C91D82" w:rsidP="00AA43CE">
      <w:pPr>
        <w:spacing w:line="360" w:lineRule="auto"/>
        <w:jc w:val="both"/>
        <w:rPr>
          <w:rFonts w:ascii="Times New Roman" w:hAnsi="Times New Roman" w:cs="Times New Roman"/>
          <w:szCs w:val="24"/>
        </w:rPr>
      </w:pPr>
      <w:r w:rsidRPr="00AA43CE">
        <w:rPr>
          <w:rFonts w:ascii="Times New Roman" w:hAnsi="Times New Roman" w:cs="Times New Roman"/>
          <w:b/>
          <w:szCs w:val="24"/>
          <w:lang w:val="en-US"/>
        </w:rPr>
        <w:t xml:space="preserve">Abstract: </w:t>
      </w:r>
      <w:r w:rsidRPr="00AA43CE">
        <w:rPr>
          <w:rFonts w:ascii="Times New Roman" w:hAnsi="Times New Roman" w:cs="Times New Roman"/>
          <w:szCs w:val="24"/>
        </w:rPr>
        <w:t>The convergence of Artificial General Intelligence (AGI) and blockchain technology represents a transformative shift toward decentralized, intelligent systems. AGI, which aspires to emulate human-level cognitive abilities, holds the potential to revolutionize decision-making and automation. Blockchain, with its decentralized and immutable ledger, ensures transparency, security, and trust in digital interactions. When integrated, AGI and blockchain can foster secure, autonomous, and self-learning networks, minimizing the risks of centralization, bias, and data manipulation.</w:t>
      </w:r>
      <w:r w:rsidR="00A9527D">
        <w:rPr>
          <w:rFonts w:ascii="Times New Roman" w:hAnsi="Times New Roman" w:cs="Times New Roman"/>
          <w:szCs w:val="24"/>
        </w:rPr>
        <w:t xml:space="preserve"> </w:t>
      </w:r>
      <w:r w:rsidRPr="00AA43CE">
        <w:rPr>
          <w:rFonts w:ascii="Times New Roman" w:hAnsi="Times New Roman" w:cs="Times New Roman"/>
          <w:szCs w:val="24"/>
        </w:rPr>
        <w:t>This chapter delves into the core concepts of AGI and blockchain, examining their individual strengths and the possibilities unlocked by their integration. It explores the role of blockchain in securing AGI operations and enhancing transparency while investigating how AGI can optimize blockchain protocols. We also discuss the application of emerging technologies such as generative AI, quantum-resistant cryptography, and federated learning in this space.</w:t>
      </w:r>
      <w:r w:rsidR="00A9527D">
        <w:rPr>
          <w:rFonts w:ascii="Times New Roman" w:hAnsi="Times New Roman" w:cs="Times New Roman"/>
          <w:szCs w:val="24"/>
        </w:rPr>
        <w:t xml:space="preserve"> </w:t>
      </w:r>
      <w:r w:rsidRPr="00AA43CE">
        <w:rPr>
          <w:rFonts w:ascii="Times New Roman" w:hAnsi="Times New Roman" w:cs="Times New Roman"/>
          <w:szCs w:val="24"/>
        </w:rPr>
        <w:t>The discussion further extends to applications in decentralized finance (DeFi), cybersecurity, healthcare, and governance, illustrating how AGI-blockchain fusion can address contemporary challenges in these domains. Ethical and regulatory concerns, including bias, privacy, accountability, and governance, are critically analysed. Finally, the chapter presents future directions, research priorities, and policy recommendations to ensure the responsible development and deployment of AGI-blockchain systems.</w:t>
      </w:r>
    </w:p>
    <w:p w14:paraId="79BC1269" w14:textId="77777777" w:rsidR="004B7C85" w:rsidRPr="00AA43CE" w:rsidRDefault="004B7C85" w:rsidP="00AA43CE">
      <w:pPr>
        <w:spacing w:after="0" w:line="360" w:lineRule="auto"/>
        <w:jc w:val="both"/>
        <w:rPr>
          <w:rFonts w:ascii="Times New Roman" w:hAnsi="Times New Roman" w:cs="Times New Roman"/>
          <w:b/>
          <w:szCs w:val="24"/>
          <w:lang w:val="en-US"/>
        </w:rPr>
      </w:pPr>
    </w:p>
    <w:p w14:paraId="5DD3C611" w14:textId="1D79EF07" w:rsidR="004B7C85" w:rsidRPr="00A9527D" w:rsidRDefault="00991BCE" w:rsidP="00A9527D">
      <w:pPr>
        <w:spacing w:after="0" w:line="360" w:lineRule="auto"/>
        <w:jc w:val="both"/>
        <w:rPr>
          <w:rFonts w:ascii="Times New Roman" w:hAnsi="Times New Roman" w:cs="Times New Roman"/>
          <w:bCs/>
          <w:szCs w:val="24"/>
          <w:lang w:val="en-US"/>
        </w:rPr>
      </w:pPr>
      <w:r w:rsidRPr="00AA43CE">
        <w:rPr>
          <w:rFonts w:ascii="Times New Roman" w:hAnsi="Times New Roman" w:cs="Times New Roman"/>
          <w:b/>
          <w:szCs w:val="24"/>
          <w:lang w:val="en-US"/>
        </w:rPr>
        <w:t>Keywords:</w:t>
      </w:r>
      <w:r w:rsidRPr="00AA43CE">
        <w:rPr>
          <w:rFonts w:ascii="Times New Roman" w:hAnsi="Times New Roman" w:cs="Times New Roman"/>
          <w:bCs/>
          <w:szCs w:val="24"/>
          <w:lang w:val="en-US"/>
        </w:rPr>
        <w:t xml:space="preserve"> Artificial General Intelligence, Blockchain, Generative AI,</w:t>
      </w:r>
      <w:r w:rsidRPr="00AA43CE">
        <w:rPr>
          <w:rFonts w:ascii="Times New Roman" w:eastAsia="Times New Roman" w:hAnsi="Times New Roman" w:cs="Times New Roman"/>
          <w:b/>
          <w:bCs/>
          <w:kern w:val="0"/>
          <w:szCs w:val="24"/>
          <w:lang w:eastAsia="en-IN" w:bidi="ar-SA"/>
          <w14:ligatures w14:val="none"/>
        </w:rPr>
        <w:t xml:space="preserve"> </w:t>
      </w:r>
      <w:r w:rsidRPr="00AA43CE">
        <w:rPr>
          <w:rFonts w:ascii="Times New Roman" w:hAnsi="Times New Roman" w:cs="Times New Roman"/>
          <w:szCs w:val="24"/>
        </w:rPr>
        <w:t>Cybersecurity, Autonomous</w:t>
      </w:r>
      <w:r w:rsidRPr="00AA43CE">
        <w:rPr>
          <w:rFonts w:ascii="Times New Roman" w:hAnsi="Times New Roman" w:cs="Times New Roman"/>
          <w:bCs/>
          <w:szCs w:val="24"/>
          <w:lang w:val="en-US"/>
        </w:rPr>
        <w:t xml:space="preserve"> Systems, </w:t>
      </w:r>
      <w:r w:rsidRPr="00AA43CE">
        <w:rPr>
          <w:rFonts w:ascii="Times New Roman" w:eastAsia="Times New Roman" w:hAnsi="Times New Roman" w:cs="Times New Roman"/>
          <w:kern w:val="0"/>
          <w:szCs w:val="24"/>
          <w:lang w:eastAsia="en-IN" w:bidi="ar-SA"/>
          <w14:ligatures w14:val="none"/>
        </w:rPr>
        <w:t>Smart Contracts</w:t>
      </w:r>
      <w:r w:rsidRPr="00AA43CE">
        <w:rPr>
          <w:rFonts w:ascii="Times New Roman" w:hAnsi="Times New Roman" w:cs="Times New Roman"/>
          <w:szCs w:val="24"/>
        </w:rPr>
        <w:t>, Decentralized Finance (DeFi)</w:t>
      </w:r>
      <w:r w:rsidRPr="00AA43CE">
        <w:rPr>
          <w:rFonts w:ascii="Times New Roman" w:hAnsi="Times New Roman" w:cs="Times New Roman"/>
          <w:bCs/>
          <w:szCs w:val="24"/>
          <w:lang w:val="en-US"/>
        </w:rPr>
        <w:t xml:space="preserve">, </w:t>
      </w:r>
      <w:r w:rsidRPr="00AA43CE">
        <w:rPr>
          <w:rFonts w:ascii="Times New Roman" w:hAnsi="Times New Roman" w:cs="Times New Roman"/>
          <w:szCs w:val="24"/>
        </w:rPr>
        <w:t>Federated Learning</w:t>
      </w:r>
      <w:r w:rsidRPr="00AA43CE">
        <w:rPr>
          <w:rFonts w:ascii="Times New Roman" w:hAnsi="Times New Roman" w:cs="Times New Roman"/>
          <w:bCs/>
          <w:szCs w:val="24"/>
          <w:lang w:val="en-US"/>
        </w:rPr>
        <w:t xml:space="preserve"> </w:t>
      </w:r>
    </w:p>
    <w:p w14:paraId="59DDBBEA" w14:textId="69D3A0CE" w:rsidR="004B7C85" w:rsidRPr="00AA43CE" w:rsidRDefault="00D474D4"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lastRenderedPageBreak/>
        <w:t>1. Introduction</w:t>
      </w:r>
    </w:p>
    <w:p w14:paraId="040E8255" w14:textId="77777777" w:rsidR="0079216F" w:rsidRPr="00AA43CE" w:rsidRDefault="0079216F"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The advent of Artificial General Intelligence (AGI) and blockchain technology marks the beginning of a new era of digital transformation. AGI, unlike narrow AI, is envisioned to match or exceed human intelligence, demonstrating general problem-solving abilities across diverse domains </w:t>
      </w:r>
      <w:r w:rsidRPr="00AA43CE">
        <w:rPr>
          <w:rFonts w:ascii="Times New Roman" w:hAnsi="Times New Roman" w:cs="Times New Roman"/>
          <w:szCs w:val="24"/>
          <w:highlight w:val="green"/>
        </w:rPr>
        <w:t>(Russell &amp; Norvig, 2022).</w:t>
      </w:r>
      <w:r w:rsidRPr="00AA43CE">
        <w:rPr>
          <w:rFonts w:ascii="Times New Roman" w:hAnsi="Times New Roman" w:cs="Times New Roman"/>
          <w:szCs w:val="24"/>
        </w:rPr>
        <w:t xml:space="preserve"> However, AGI's potential is often marred by concerns related to centralization, bias, and security vulnerabilities </w:t>
      </w:r>
      <w:r w:rsidRPr="00AA43CE">
        <w:rPr>
          <w:rFonts w:ascii="Times New Roman" w:hAnsi="Times New Roman" w:cs="Times New Roman"/>
          <w:szCs w:val="24"/>
          <w:highlight w:val="green"/>
        </w:rPr>
        <w:t>(</w:t>
      </w:r>
      <w:proofErr w:type="spellStart"/>
      <w:r w:rsidRPr="00AA43CE">
        <w:rPr>
          <w:rFonts w:ascii="Times New Roman" w:hAnsi="Times New Roman" w:cs="Times New Roman"/>
          <w:szCs w:val="24"/>
          <w:highlight w:val="green"/>
        </w:rPr>
        <w:t>Goertzel</w:t>
      </w:r>
      <w:proofErr w:type="spellEnd"/>
      <w:r w:rsidRPr="00AA43CE">
        <w:rPr>
          <w:rFonts w:ascii="Times New Roman" w:hAnsi="Times New Roman" w:cs="Times New Roman"/>
          <w:szCs w:val="24"/>
          <w:highlight w:val="green"/>
        </w:rPr>
        <w:t>, 2020).</w:t>
      </w:r>
      <w:r w:rsidRPr="00AA43CE">
        <w:rPr>
          <w:rFonts w:ascii="Times New Roman" w:hAnsi="Times New Roman" w:cs="Times New Roman"/>
          <w:szCs w:val="24"/>
        </w:rPr>
        <w:t xml:space="preserve"> These concerns necessitate robust frameworks to ensure that AGI's deployment is both ethical and secure. </w:t>
      </w:r>
    </w:p>
    <w:p w14:paraId="1D1F9931" w14:textId="55025CCE" w:rsidR="0079216F" w:rsidRPr="00AA43CE" w:rsidRDefault="0079216F"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Blockchain, a decentralized distributed ledger, offers transparency, security, and trust, mitigating risks associated with centralization </w:t>
      </w:r>
      <w:r w:rsidRPr="00AA43CE">
        <w:rPr>
          <w:rFonts w:ascii="Times New Roman" w:hAnsi="Times New Roman" w:cs="Times New Roman"/>
          <w:szCs w:val="24"/>
          <w:highlight w:val="green"/>
        </w:rPr>
        <w:t>(Nakamoto, 2008).</w:t>
      </w:r>
      <w:r w:rsidRPr="00AA43CE">
        <w:rPr>
          <w:rFonts w:ascii="Times New Roman" w:hAnsi="Times New Roman" w:cs="Times New Roman"/>
          <w:szCs w:val="24"/>
        </w:rPr>
        <w:t xml:space="preserve"> By integrating AGI with blockchain, a more autonomous, secure, and decentralized intelligence ecosystem can be developed, paving the way for applications in finance, healthcare, supply chain management, and governance </w:t>
      </w:r>
      <w:r w:rsidRPr="00AA43CE">
        <w:rPr>
          <w:rFonts w:ascii="Times New Roman" w:hAnsi="Times New Roman" w:cs="Times New Roman"/>
          <w:szCs w:val="24"/>
          <w:highlight w:val="green"/>
        </w:rPr>
        <w:t>(Swan, 2015).</w:t>
      </w:r>
      <w:r w:rsidRPr="00AA43CE">
        <w:rPr>
          <w:rFonts w:ascii="Times New Roman" w:hAnsi="Times New Roman" w:cs="Times New Roman"/>
          <w:szCs w:val="24"/>
        </w:rPr>
        <w:t xml:space="preserve"> Blockchain's immutable nature ensures that data integrity is maintained, which is crucial for the reliable operation of AGI systems. Furthermore, the emergence of generative AI—a subset of AI that enables machines to generate content, models, and simulations—can amplify AGI's capabilities in blockchain-based environments </w:t>
      </w:r>
      <w:r w:rsidRPr="00AA43CE">
        <w:rPr>
          <w:rFonts w:ascii="Times New Roman" w:hAnsi="Times New Roman" w:cs="Times New Roman"/>
          <w:szCs w:val="24"/>
          <w:highlight w:val="green"/>
        </w:rPr>
        <w:t>(</w:t>
      </w:r>
      <w:proofErr w:type="spellStart"/>
      <w:r w:rsidR="00D4204B" w:rsidRPr="00AA43CE">
        <w:rPr>
          <w:rFonts w:ascii="Times New Roman" w:hAnsi="Times New Roman" w:cs="Times New Roman"/>
          <w:szCs w:val="24"/>
          <w:highlight w:val="green"/>
        </w:rPr>
        <w:t>Taherdoost</w:t>
      </w:r>
      <w:proofErr w:type="spellEnd"/>
      <w:r w:rsidR="00D4204B" w:rsidRPr="00AA43CE">
        <w:rPr>
          <w:rFonts w:ascii="Times New Roman" w:hAnsi="Times New Roman" w:cs="Times New Roman"/>
          <w:szCs w:val="24"/>
          <w:highlight w:val="green"/>
        </w:rPr>
        <w:t>, H. 2022</w:t>
      </w:r>
      <w:r w:rsidRPr="00AA43CE">
        <w:rPr>
          <w:rFonts w:ascii="Times New Roman" w:hAnsi="Times New Roman" w:cs="Times New Roman"/>
          <w:szCs w:val="24"/>
          <w:highlight w:val="green"/>
        </w:rPr>
        <w:t>).</w:t>
      </w:r>
      <w:r w:rsidRPr="00AA43CE">
        <w:rPr>
          <w:rFonts w:ascii="Times New Roman" w:hAnsi="Times New Roman" w:cs="Times New Roman"/>
          <w:szCs w:val="24"/>
        </w:rPr>
        <w:t xml:space="preserve"> Generative AI can enhance the adaptability and learning efficiency of AGI, making it more effective in dynamic and complex scenarios. This synergy between AGI and blockchain can lead to the creation of intelligent systems that are not only autonomous but also capable of continuous self-improvement. The integration of AGI and blockchain can address several contemporary challenges. In decentralized finance (DeFi), for instance, AGI can optimize trading strategies and risk management, while blockchain ensures transparency and security in transactions </w:t>
      </w:r>
      <w:r w:rsidRPr="00AA43CE">
        <w:rPr>
          <w:rFonts w:ascii="Times New Roman" w:hAnsi="Times New Roman" w:cs="Times New Roman"/>
          <w:szCs w:val="24"/>
          <w:highlight w:val="green"/>
        </w:rPr>
        <w:t>(</w:t>
      </w:r>
      <w:proofErr w:type="spellStart"/>
      <w:r w:rsidRPr="00AA43CE">
        <w:rPr>
          <w:rFonts w:ascii="Times New Roman" w:hAnsi="Times New Roman" w:cs="Times New Roman"/>
          <w:szCs w:val="24"/>
          <w:highlight w:val="green"/>
        </w:rPr>
        <w:t>Zetzsche</w:t>
      </w:r>
      <w:proofErr w:type="spellEnd"/>
      <w:r w:rsidRPr="00AA43CE">
        <w:rPr>
          <w:rFonts w:ascii="Times New Roman" w:hAnsi="Times New Roman" w:cs="Times New Roman"/>
          <w:szCs w:val="24"/>
          <w:highlight w:val="green"/>
        </w:rPr>
        <w:t>, Arner, &amp; Buckley, 2020).</w:t>
      </w:r>
      <w:r w:rsidRPr="00AA43CE">
        <w:rPr>
          <w:rFonts w:ascii="Times New Roman" w:hAnsi="Times New Roman" w:cs="Times New Roman"/>
          <w:szCs w:val="24"/>
        </w:rPr>
        <w:t xml:space="preserve"> In healthcare, AGI can </w:t>
      </w:r>
      <w:r w:rsidR="000451B7" w:rsidRPr="00AA43CE">
        <w:rPr>
          <w:rFonts w:ascii="Times New Roman" w:hAnsi="Times New Roman" w:cs="Times New Roman"/>
          <w:szCs w:val="24"/>
        </w:rPr>
        <w:t>analyse</w:t>
      </w:r>
      <w:r w:rsidRPr="00AA43CE">
        <w:rPr>
          <w:rFonts w:ascii="Times New Roman" w:hAnsi="Times New Roman" w:cs="Times New Roman"/>
          <w:szCs w:val="24"/>
        </w:rPr>
        <w:t xml:space="preserve"> vast amounts of medical data to provide personalized treatment plans, and blockchain can secure patient data, ensuring privacy and compliance with regulations (Bathula et al., 2024). Similarly, in supply chain management, AGI can predict demand and optimize logistics, while blockchain can track the provenance of goods, ensuring authenticity and reducing fraud </w:t>
      </w:r>
      <w:r w:rsidRPr="00AA43CE">
        <w:rPr>
          <w:rFonts w:ascii="Times New Roman" w:hAnsi="Times New Roman" w:cs="Times New Roman"/>
          <w:szCs w:val="24"/>
          <w:highlight w:val="green"/>
        </w:rPr>
        <w:t>(Moosavi et al., 2021).</w:t>
      </w:r>
      <w:r w:rsidRPr="00AA43CE">
        <w:rPr>
          <w:rFonts w:ascii="Times New Roman" w:hAnsi="Times New Roman" w:cs="Times New Roman"/>
          <w:szCs w:val="24"/>
        </w:rPr>
        <w:t xml:space="preserve"> </w:t>
      </w:r>
    </w:p>
    <w:p w14:paraId="63E0613C" w14:textId="77777777" w:rsidR="0079216F" w:rsidRPr="00AA43CE" w:rsidRDefault="0079216F"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The ethical and regulatory concerns surrounding AGI and blockchain integration are significant. Issues such as bias in AI algorithms, privacy violations, and the potential for misuse of AGI need to be addressed through comprehensive policies and frameworks </w:t>
      </w:r>
      <w:r w:rsidRPr="00AA43CE">
        <w:rPr>
          <w:rFonts w:ascii="Times New Roman" w:hAnsi="Times New Roman" w:cs="Times New Roman"/>
          <w:szCs w:val="24"/>
          <w:highlight w:val="green"/>
        </w:rPr>
        <w:t>(</w:t>
      </w:r>
      <w:proofErr w:type="spellStart"/>
      <w:r w:rsidRPr="00AA43CE">
        <w:rPr>
          <w:rFonts w:ascii="Times New Roman" w:hAnsi="Times New Roman" w:cs="Times New Roman"/>
          <w:szCs w:val="24"/>
          <w:highlight w:val="green"/>
        </w:rPr>
        <w:t>Bikkasani</w:t>
      </w:r>
      <w:proofErr w:type="spellEnd"/>
      <w:r w:rsidRPr="00AA43CE">
        <w:rPr>
          <w:rFonts w:ascii="Times New Roman" w:hAnsi="Times New Roman" w:cs="Times New Roman"/>
          <w:szCs w:val="24"/>
          <w:highlight w:val="green"/>
        </w:rPr>
        <w:t>, 2024).</w:t>
      </w:r>
      <w:r w:rsidRPr="00AA43CE">
        <w:rPr>
          <w:rFonts w:ascii="Times New Roman" w:hAnsi="Times New Roman" w:cs="Times New Roman"/>
          <w:szCs w:val="24"/>
        </w:rPr>
        <w:t xml:space="preserve"> Blockchain can play a crucial role in this regard by providing a transparent and tamper-proof record of AGI's decision-making processes, thereby enhancing accountability and trust. </w:t>
      </w:r>
    </w:p>
    <w:p w14:paraId="33C053AE" w14:textId="53F1A03F" w:rsidR="00D474D4" w:rsidRPr="00AA43CE" w:rsidRDefault="0079216F"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lastRenderedPageBreak/>
        <w:t xml:space="preserve">In conclusion, the convergence of AGI and blockchain represents a transformative shift toward decentralized, intelligent systems. This chapter explores the core concepts of AGI and blockchain, examining their individual strengths and the possibilities unlocked by their integration. It delves into the role of blockchain in securing AGI operations and enhancing transparency while investigating how AGI can optimize blockchain protocols. The discussion extends to applications in DeFi, cybersecurity, healthcare, and governance, illustrating how AGI-blockchain fusion can address contemporary challenges in these domains. Ethical and regulatory concerns, including bias, privacy, accountability, and governance, are critically </w:t>
      </w:r>
      <w:r w:rsidR="000A709D" w:rsidRPr="00AA43CE">
        <w:rPr>
          <w:rFonts w:ascii="Times New Roman" w:hAnsi="Times New Roman" w:cs="Times New Roman"/>
          <w:szCs w:val="24"/>
        </w:rPr>
        <w:t>analysed</w:t>
      </w:r>
      <w:r w:rsidRPr="00AA43CE">
        <w:rPr>
          <w:rFonts w:ascii="Times New Roman" w:hAnsi="Times New Roman" w:cs="Times New Roman"/>
          <w:szCs w:val="24"/>
        </w:rPr>
        <w:t>. Finally, the chapter presents future directions, research priorities, and policy recommendations to ensure the responsible development and deployment of AGI-blockchain systems.</w:t>
      </w:r>
    </w:p>
    <w:p w14:paraId="05473381" w14:textId="77777777" w:rsidR="00C91D82" w:rsidRPr="00AA43CE" w:rsidRDefault="00C91D82" w:rsidP="00AA43CE">
      <w:pPr>
        <w:spacing w:line="360" w:lineRule="auto"/>
        <w:jc w:val="both"/>
        <w:rPr>
          <w:rFonts w:ascii="Times New Roman" w:hAnsi="Times New Roman" w:cs="Times New Roman"/>
          <w:szCs w:val="24"/>
        </w:rPr>
      </w:pPr>
    </w:p>
    <w:p w14:paraId="79076188" w14:textId="03E4992E" w:rsidR="00D474D4" w:rsidRPr="00AA43CE" w:rsidRDefault="00D474D4"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 xml:space="preserve">2. </w:t>
      </w:r>
      <w:bookmarkStart w:id="0" w:name="_Hlk188906438"/>
      <w:r w:rsidRPr="00AA43CE">
        <w:rPr>
          <w:rFonts w:ascii="Times New Roman" w:hAnsi="Times New Roman" w:cs="Times New Roman"/>
          <w:b/>
          <w:bCs/>
          <w:szCs w:val="24"/>
        </w:rPr>
        <w:t>Understanding AGI and Blockchain</w:t>
      </w:r>
      <w:r w:rsidR="0076210E" w:rsidRPr="00AA43CE">
        <w:rPr>
          <w:rFonts w:ascii="Times New Roman" w:hAnsi="Times New Roman" w:cs="Times New Roman"/>
          <w:b/>
          <w:bCs/>
          <w:szCs w:val="24"/>
        </w:rPr>
        <w:t xml:space="preserve"> </w:t>
      </w:r>
      <w:bookmarkEnd w:id="0"/>
    </w:p>
    <w:p w14:paraId="02284DA9" w14:textId="77777777" w:rsidR="00B67BB8" w:rsidRPr="00AA43CE" w:rsidRDefault="00B67BB8" w:rsidP="00AA43CE">
      <w:pPr>
        <w:spacing w:line="360" w:lineRule="auto"/>
        <w:jc w:val="both"/>
        <w:rPr>
          <w:rFonts w:ascii="Times New Roman" w:hAnsi="Times New Roman" w:cs="Times New Roman"/>
          <w:b/>
          <w:bCs/>
          <w:szCs w:val="24"/>
        </w:rPr>
      </w:pPr>
    </w:p>
    <w:p w14:paraId="50F1CCFA" w14:textId="1422CFB6" w:rsidR="0076210E" w:rsidRPr="00AA43CE" w:rsidRDefault="004B7C85"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 xml:space="preserve">                                         </w:t>
      </w:r>
      <w:r w:rsidRPr="00AA43CE">
        <w:rPr>
          <w:rFonts w:ascii="Times New Roman" w:hAnsi="Times New Roman" w:cs="Times New Roman"/>
          <w:b/>
          <w:bCs/>
          <w:noProof/>
          <w:szCs w:val="24"/>
        </w:rPr>
        <w:drawing>
          <wp:inline distT="0" distB="0" distL="0" distR="0" wp14:anchorId="13875D4E" wp14:editId="4B132EE9">
            <wp:extent cx="2923953" cy="2169042"/>
            <wp:effectExtent l="0" t="0" r="0" b="22225"/>
            <wp:docPr id="213487740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3268C2A6" w14:textId="77777777" w:rsidR="004D6302" w:rsidRPr="00AA43CE" w:rsidRDefault="004D6302" w:rsidP="00AA43CE">
      <w:pPr>
        <w:spacing w:line="360" w:lineRule="auto"/>
        <w:jc w:val="both"/>
        <w:rPr>
          <w:rFonts w:ascii="Times New Roman" w:hAnsi="Times New Roman" w:cs="Times New Roman"/>
          <w:b/>
          <w:bCs/>
          <w:szCs w:val="24"/>
        </w:rPr>
      </w:pPr>
    </w:p>
    <w:p w14:paraId="75A6EFC9" w14:textId="004A517F" w:rsidR="004D6302" w:rsidRPr="00AA43CE" w:rsidRDefault="004D6302" w:rsidP="00AA43CE">
      <w:pPr>
        <w:widowControl w:val="0"/>
        <w:autoSpaceDE w:val="0"/>
        <w:autoSpaceDN w:val="0"/>
        <w:spacing w:after="0" w:line="360" w:lineRule="auto"/>
        <w:ind w:firstLine="720"/>
        <w:jc w:val="both"/>
        <w:rPr>
          <w:rFonts w:ascii="Times New Roman" w:eastAsia="Times New Roman" w:hAnsi="Times New Roman" w:cs="Times New Roman"/>
          <w:b/>
          <w:bCs/>
          <w:color w:val="000000"/>
          <w:kern w:val="0"/>
          <w:szCs w:val="24"/>
          <w:lang w:val="en-US" w:bidi="ar-SA"/>
          <w14:ligatures w14:val="none"/>
        </w:rPr>
      </w:pPr>
      <w:r w:rsidRPr="00AA43CE">
        <w:rPr>
          <w:rFonts w:ascii="Times New Roman" w:eastAsia="Times New Roman" w:hAnsi="Times New Roman" w:cs="Times New Roman"/>
          <w:kern w:val="0"/>
          <w:szCs w:val="24"/>
          <w:lang w:val="en-US" w:bidi="ar-SA"/>
          <w14:ligatures w14:val="none"/>
        </w:rPr>
        <w:t xml:space="preserve">Figure 2: </w:t>
      </w:r>
      <w:r w:rsidRPr="00AA43CE">
        <w:rPr>
          <w:rFonts w:ascii="Times New Roman" w:eastAsia="Times New Roman" w:hAnsi="Times New Roman" w:cs="Times New Roman"/>
          <w:color w:val="000000"/>
          <w:kern w:val="0"/>
          <w:szCs w:val="24"/>
          <w:lang w:val="en-US" w:bidi="ar-SA"/>
          <w14:ligatures w14:val="none"/>
        </w:rPr>
        <w:t>Understanding AGI and Blockchain</w:t>
      </w:r>
    </w:p>
    <w:p w14:paraId="58C5A033" w14:textId="6EE7FCF1" w:rsidR="004B7C85" w:rsidRPr="00AA43CE" w:rsidRDefault="004B7C85" w:rsidP="00AA43CE">
      <w:pPr>
        <w:spacing w:line="360" w:lineRule="auto"/>
        <w:jc w:val="both"/>
        <w:rPr>
          <w:rFonts w:ascii="Times New Roman" w:hAnsi="Times New Roman" w:cs="Times New Roman"/>
          <w:b/>
          <w:bCs/>
          <w:szCs w:val="24"/>
        </w:rPr>
      </w:pPr>
    </w:p>
    <w:p w14:paraId="291ECDCB" w14:textId="77777777" w:rsidR="000616CC" w:rsidRPr="00AA43CE" w:rsidRDefault="000616CC"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2.1 Artificial General Intelligence (AGI)</w:t>
      </w:r>
    </w:p>
    <w:p w14:paraId="4C129FF0" w14:textId="605F3D4F" w:rsidR="004B7C85" w:rsidRPr="00AA43CE" w:rsidRDefault="000616CC"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Artificial General Intelligence (AGI) is an advanced AI paradigm that aims to achieve human-like intelligence across multiple domains without explicit programming. Unlike narrow AI, which is restricted to specific tasks such as recommendation systems and chatbots, AGI can </w:t>
      </w:r>
      <w:r w:rsidRPr="00AA43CE">
        <w:rPr>
          <w:rFonts w:ascii="Times New Roman" w:hAnsi="Times New Roman" w:cs="Times New Roman"/>
          <w:szCs w:val="24"/>
        </w:rPr>
        <w:lastRenderedPageBreak/>
        <w:t xml:space="preserve">self-learn, reason, and adapt to dynamic environments </w:t>
      </w:r>
      <w:r w:rsidRPr="00AA43CE">
        <w:rPr>
          <w:rFonts w:ascii="Times New Roman" w:hAnsi="Times New Roman" w:cs="Times New Roman"/>
          <w:szCs w:val="24"/>
          <w:highlight w:val="green"/>
        </w:rPr>
        <w:t>(</w:t>
      </w:r>
      <w:proofErr w:type="spellStart"/>
      <w:r w:rsidRPr="00AA43CE">
        <w:rPr>
          <w:rFonts w:ascii="Times New Roman" w:hAnsi="Times New Roman" w:cs="Times New Roman"/>
          <w:szCs w:val="24"/>
          <w:highlight w:val="green"/>
        </w:rPr>
        <w:t>Goertzel</w:t>
      </w:r>
      <w:proofErr w:type="spellEnd"/>
      <w:r w:rsidRPr="00AA43CE">
        <w:rPr>
          <w:rFonts w:ascii="Times New Roman" w:hAnsi="Times New Roman" w:cs="Times New Roman"/>
          <w:szCs w:val="24"/>
          <w:highlight w:val="green"/>
        </w:rPr>
        <w:t>, 2020).</w:t>
      </w:r>
      <w:r w:rsidRPr="00AA43CE">
        <w:rPr>
          <w:rFonts w:ascii="Times New Roman" w:hAnsi="Times New Roman" w:cs="Times New Roman"/>
          <w:szCs w:val="24"/>
        </w:rPr>
        <w:t xml:space="preserve"> This capability makes AGI a versatile tool for problem-solving and decision-making across various fields.</w:t>
      </w:r>
    </w:p>
    <w:p w14:paraId="5B4EA3F4" w14:textId="36754631" w:rsidR="000616CC" w:rsidRPr="00AA43CE" w:rsidRDefault="000616CC"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Key characteristics of AGI include:</w:t>
      </w:r>
    </w:p>
    <w:p w14:paraId="72F4AEBD" w14:textId="2967299E" w:rsidR="000616CC" w:rsidRPr="00AA43CE" w:rsidRDefault="000616CC" w:rsidP="00AA43CE">
      <w:pPr>
        <w:numPr>
          <w:ilvl w:val="0"/>
          <w:numId w:val="14"/>
        </w:num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Self-learning: AGI systems possess the ability to improve their performance autonomously by learning from data and experiences without human intervention. This self-learning capability allows AGI to adapt to new situations and improve over time </w:t>
      </w:r>
      <w:r w:rsidR="00D4204B" w:rsidRPr="00AA43CE">
        <w:rPr>
          <w:rFonts w:ascii="Times New Roman" w:hAnsi="Times New Roman" w:cs="Times New Roman"/>
          <w:szCs w:val="24"/>
          <w:highlight w:val="green"/>
        </w:rPr>
        <w:t>(</w:t>
      </w:r>
      <w:proofErr w:type="spellStart"/>
      <w:r w:rsidR="00D4204B" w:rsidRPr="00AA43CE">
        <w:rPr>
          <w:rFonts w:ascii="Times New Roman" w:hAnsi="Times New Roman" w:cs="Times New Roman"/>
          <w:szCs w:val="24"/>
          <w:highlight w:val="green"/>
        </w:rPr>
        <w:t>Taherdoost</w:t>
      </w:r>
      <w:proofErr w:type="spellEnd"/>
      <w:r w:rsidR="00D4204B" w:rsidRPr="00AA43CE">
        <w:rPr>
          <w:rFonts w:ascii="Times New Roman" w:hAnsi="Times New Roman" w:cs="Times New Roman"/>
          <w:szCs w:val="24"/>
          <w:highlight w:val="green"/>
        </w:rPr>
        <w:t>, H. 2022).</w:t>
      </w:r>
      <w:r w:rsidR="00D4204B" w:rsidRPr="00AA43CE">
        <w:rPr>
          <w:rFonts w:ascii="Times New Roman" w:hAnsi="Times New Roman" w:cs="Times New Roman"/>
          <w:szCs w:val="24"/>
        </w:rPr>
        <w:t xml:space="preserve"> </w:t>
      </w:r>
      <w:r w:rsidRPr="00AA43CE">
        <w:rPr>
          <w:rFonts w:ascii="Times New Roman" w:hAnsi="Times New Roman" w:cs="Times New Roman"/>
          <w:szCs w:val="24"/>
        </w:rPr>
        <w:t>For instance, an AGI system could learn to play a new game by observing a few rounds, understanding the rules, and then developing strategies to win, all without any specific programming for that game.</w:t>
      </w:r>
    </w:p>
    <w:p w14:paraId="2FE08677" w14:textId="77777777" w:rsidR="000616CC" w:rsidRPr="00AA43CE" w:rsidRDefault="000616CC" w:rsidP="00AA43CE">
      <w:pPr>
        <w:numPr>
          <w:ilvl w:val="0"/>
          <w:numId w:val="14"/>
        </w:num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Generalization: AGI can apply knowledge gained from one task to a wide range of different tasks. This generalization ability is crucial for AGI to function effectively in diverse and unpredictable environments </w:t>
      </w:r>
      <w:r w:rsidRPr="00AA43CE">
        <w:rPr>
          <w:rFonts w:ascii="Times New Roman" w:hAnsi="Times New Roman" w:cs="Times New Roman"/>
          <w:szCs w:val="24"/>
          <w:highlight w:val="green"/>
        </w:rPr>
        <w:t>(Bostrom, 2014).</w:t>
      </w:r>
      <w:r w:rsidRPr="00AA43CE">
        <w:rPr>
          <w:rFonts w:ascii="Times New Roman" w:hAnsi="Times New Roman" w:cs="Times New Roman"/>
          <w:szCs w:val="24"/>
        </w:rPr>
        <w:t xml:space="preserve"> For example, an AGI that learns to navigate a maze could use similar strategies to navigate a new, unfamiliar environment, demonstrating its ability to generalize knowledge across different contexts.</w:t>
      </w:r>
    </w:p>
    <w:p w14:paraId="53935C2B" w14:textId="77777777" w:rsidR="000616CC" w:rsidRPr="00AA43CE" w:rsidRDefault="000616CC" w:rsidP="00AA43CE">
      <w:pPr>
        <w:numPr>
          <w:ilvl w:val="0"/>
          <w:numId w:val="14"/>
        </w:num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Autonomous decision-making: AGI can make independent decisions in uncertain and complex environments. This characteristic enables AGI to operate without constant human oversight, making it suitable for applications that require real-time decision-making </w:t>
      </w:r>
      <w:r w:rsidRPr="00AA43CE">
        <w:rPr>
          <w:rFonts w:ascii="Times New Roman" w:hAnsi="Times New Roman" w:cs="Times New Roman"/>
          <w:szCs w:val="24"/>
          <w:highlight w:val="green"/>
        </w:rPr>
        <w:t>(Russell &amp; Norvig, 2022).</w:t>
      </w:r>
      <w:r w:rsidRPr="00AA43CE">
        <w:rPr>
          <w:rFonts w:ascii="Times New Roman" w:hAnsi="Times New Roman" w:cs="Times New Roman"/>
          <w:szCs w:val="24"/>
        </w:rPr>
        <w:t xml:space="preserve"> For instance, an AGI system in a self-driving car could make split-second decisions to avoid accidents, navigate traffic, and reach destinations efficiently.</w:t>
      </w:r>
    </w:p>
    <w:p w14:paraId="62C29BB4" w14:textId="77777777" w:rsidR="000616CC" w:rsidRPr="00AA43CE" w:rsidRDefault="000616CC" w:rsidP="00AA43CE">
      <w:pPr>
        <w:spacing w:line="360" w:lineRule="auto"/>
        <w:jc w:val="both"/>
        <w:rPr>
          <w:rFonts w:ascii="Times New Roman" w:hAnsi="Times New Roman" w:cs="Times New Roman"/>
          <w:szCs w:val="24"/>
        </w:rPr>
      </w:pPr>
    </w:p>
    <w:p w14:paraId="5743CEC3" w14:textId="6BF2F58A" w:rsidR="000616CC" w:rsidRPr="00AA43CE" w:rsidRDefault="000616CC"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The development of AGI involves integrating various cognitive processes, including perception, reasoning, learning, and problem-solving, to emulate human intelligence. Researchers are exploring different approaches to achieve AGI, such as neural networks, symbolic AI, and hybrid models that combine multiple techniques. Neural networks, inspired by the human brain, are particularly promising due to their ability to learn from vast amounts of data and identify complex patterns. Symbolic AI, on the other hand, focuses on using symbols and rules to represent knowledge and perform reasoning. Hybrid models aim to combine the strengths of both approaches to create more robust and versatile AGI systems.</w:t>
      </w:r>
    </w:p>
    <w:p w14:paraId="3A8E5828" w14:textId="77777777" w:rsidR="000616CC" w:rsidRPr="00AA43CE" w:rsidRDefault="000616CC" w:rsidP="00AA43CE">
      <w:pPr>
        <w:spacing w:line="360" w:lineRule="auto"/>
        <w:jc w:val="both"/>
        <w:rPr>
          <w:rFonts w:ascii="Times New Roman" w:hAnsi="Times New Roman" w:cs="Times New Roman"/>
          <w:szCs w:val="24"/>
        </w:rPr>
      </w:pPr>
    </w:p>
    <w:p w14:paraId="74D008EA" w14:textId="77777777" w:rsidR="000616CC" w:rsidRPr="00AA43CE" w:rsidRDefault="000616CC" w:rsidP="00AA43CE">
      <w:pPr>
        <w:spacing w:line="360" w:lineRule="auto"/>
        <w:jc w:val="both"/>
        <w:rPr>
          <w:rFonts w:ascii="Times New Roman" w:hAnsi="Times New Roman" w:cs="Times New Roman"/>
          <w:szCs w:val="24"/>
        </w:rPr>
      </w:pPr>
    </w:p>
    <w:p w14:paraId="5F5FF351" w14:textId="01D8CA28" w:rsidR="000616CC" w:rsidRPr="00AA43CE" w:rsidRDefault="000616CC"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2.2 Blockchain Technology</w:t>
      </w:r>
    </w:p>
    <w:p w14:paraId="7F065A84" w14:textId="77777777" w:rsidR="000616CC" w:rsidRPr="00AA43CE" w:rsidRDefault="000616CC"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Blockchain is a decentralized and distributed ledger technology that enables tamper-proof record-keeping. It is widely known for its role in powering cryptocurrencies like Bitcoin </w:t>
      </w:r>
      <w:r w:rsidRPr="00AA43CE">
        <w:rPr>
          <w:rFonts w:ascii="Times New Roman" w:hAnsi="Times New Roman" w:cs="Times New Roman"/>
          <w:szCs w:val="24"/>
          <w:highlight w:val="green"/>
        </w:rPr>
        <w:t>(Nakamoto, 2008),</w:t>
      </w:r>
      <w:r w:rsidRPr="00AA43CE">
        <w:rPr>
          <w:rFonts w:ascii="Times New Roman" w:hAnsi="Times New Roman" w:cs="Times New Roman"/>
          <w:szCs w:val="24"/>
        </w:rPr>
        <w:t xml:space="preserve"> but its applications extend far beyond digital currency. Blockchain technology provides a secure and transparent framework for recording transactions and managing data, making it an ideal platform for various applications.</w:t>
      </w:r>
    </w:p>
    <w:p w14:paraId="31CB6FF7" w14:textId="77777777" w:rsidR="000616CC" w:rsidRPr="00AA43CE" w:rsidRDefault="000616CC"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Core features of blockchain include:</w:t>
      </w:r>
    </w:p>
    <w:p w14:paraId="649333DD" w14:textId="77777777" w:rsidR="000616CC" w:rsidRPr="00AA43CE" w:rsidRDefault="000616CC" w:rsidP="00AA43CE">
      <w:pPr>
        <w:numPr>
          <w:ilvl w:val="0"/>
          <w:numId w:val="15"/>
        </w:num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Decentralization: Blockchain operates on a decentralized network of computers (nodes) that collectively maintain the ledger. This decentralization eliminates the need for a central authority, reducing the risk of single points of failure and enhancing the system's resilience </w:t>
      </w:r>
      <w:r w:rsidRPr="00AA43CE">
        <w:rPr>
          <w:rFonts w:ascii="Times New Roman" w:hAnsi="Times New Roman" w:cs="Times New Roman"/>
          <w:szCs w:val="24"/>
          <w:highlight w:val="green"/>
        </w:rPr>
        <w:t>(Buterin, 2014).</w:t>
      </w:r>
      <w:r w:rsidRPr="00AA43CE">
        <w:rPr>
          <w:rFonts w:ascii="Times New Roman" w:hAnsi="Times New Roman" w:cs="Times New Roman"/>
          <w:szCs w:val="24"/>
        </w:rPr>
        <w:t xml:space="preserve"> For example, in a decentralized financial system, transactions can be processed and verified by multiple nodes, ensuring that the system remains operational even if some nodes fail.</w:t>
      </w:r>
    </w:p>
    <w:p w14:paraId="7E399D04" w14:textId="77777777" w:rsidR="000616CC" w:rsidRPr="00AA43CE" w:rsidRDefault="000616CC" w:rsidP="00AA43CE">
      <w:pPr>
        <w:numPr>
          <w:ilvl w:val="0"/>
          <w:numId w:val="15"/>
        </w:num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Transparency: Transactions recorded on the blockchain are publicly verifiable, ensuring accountability and trust. This transparency is particularly valuable in applications where trust and verification are critical, such as supply chain management and voting systems </w:t>
      </w:r>
      <w:r w:rsidRPr="00AA43CE">
        <w:rPr>
          <w:rFonts w:ascii="Times New Roman" w:hAnsi="Times New Roman" w:cs="Times New Roman"/>
          <w:szCs w:val="24"/>
          <w:highlight w:val="green"/>
        </w:rPr>
        <w:t>(Swan, 2015).</w:t>
      </w:r>
      <w:r w:rsidRPr="00AA43CE">
        <w:rPr>
          <w:rFonts w:ascii="Times New Roman" w:hAnsi="Times New Roman" w:cs="Times New Roman"/>
          <w:szCs w:val="24"/>
        </w:rPr>
        <w:t xml:space="preserve"> For instance, in a supply chain, blockchain can provide a transparent record of the journey of a product from the manufacturer to the consumer, ensuring authenticity and reducing the risk of fraud.</w:t>
      </w:r>
    </w:p>
    <w:p w14:paraId="0349ACB3" w14:textId="77777777" w:rsidR="000616CC" w:rsidRPr="00AA43CE" w:rsidRDefault="000616CC" w:rsidP="00AA43CE">
      <w:pPr>
        <w:numPr>
          <w:ilvl w:val="0"/>
          <w:numId w:val="15"/>
        </w:num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Immutability: Once a transaction is recorded on the blockchain, it cannot be altered or deleted. This immutability ensures the integrity and security of the data, making blockchain an ideal solution for applications that require tamper-proof records </w:t>
      </w:r>
      <w:r w:rsidRPr="00AA43CE">
        <w:rPr>
          <w:rFonts w:ascii="Times New Roman" w:hAnsi="Times New Roman" w:cs="Times New Roman"/>
          <w:szCs w:val="24"/>
          <w:highlight w:val="green"/>
        </w:rPr>
        <w:t>(Nakamoto, 2008).</w:t>
      </w:r>
      <w:r w:rsidRPr="00AA43CE">
        <w:rPr>
          <w:rFonts w:ascii="Times New Roman" w:hAnsi="Times New Roman" w:cs="Times New Roman"/>
          <w:szCs w:val="24"/>
        </w:rPr>
        <w:t xml:space="preserve"> For example, in legal and financial records, immutability ensures that once a contract or transaction is recorded, it cannot be tampered with, providing a reliable and secure record.</w:t>
      </w:r>
    </w:p>
    <w:p w14:paraId="3C730773" w14:textId="77777777" w:rsidR="000616CC" w:rsidRPr="00AA43CE" w:rsidRDefault="000616CC" w:rsidP="00AA43CE">
      <w:pPr>
        <w:numPr>
          <w:ilvl w:val="0"/>
          <w:numId w:val="15"/>
        </w:num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Smart Contracts: Smart contracts are self-executing contracts with the terms of the agreement directly written into code. These contracts automatically execute transactions when predefined conditions are met, reducing the need for intermediaries and increasing efficiency </w:t>
      </w:r>
      <w:r w:rsidRPr="00AA43CE">
        <w:rPr>
          <w:rFonts w:ascii="Times New Roman" w:hAnsi="Times New Roman" w:cs="Times New Roman"/>
          <w:szCs w:val="24"/>
          <w:highlight w:val="green"/>
        </w:rPr>
        <w:t>(Szabo, 1997).</w:t>
      </w:r>
      <w:r w:rsidRPr="00AA43CE">
        <w:rPr>
          <w:rFonts w:ascii="Times New Roman" w:hAnsi="Times New Roman" w:cs="Times New Roman"/>
          <w:szCs w:val="24"/>
        </w:rPr>
        <w:t xml:space="preserve"> For instance, in real estate transactions, a smart </w:t>
      </w:r>
      <w:r w:rsidRPr="00AA43CE">
        <w:rPr>
          <w:rFonts w:ascii="Times New Roman" w:hAnsi="Times New Roman" w:cs="Times New Roman"/>
          <w:szCs w:val="24"/>
        </w:rPr>
        <w:lastRenderedPageBreak/>
        <w:t>contract could automatically transfer ownership of a property once the payment is received, streamlining the process and reducing the need for intermediaries.</w:t>
      </w:r>
    </w:p>
    <w:p w14:paraId="23F19801" w14:textId="2EEDC62D" w:rsidR="000616CC" w:rsidRPr="00AA43CE" w:rsidRDefault="000616CC"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Blockchain's immutability and security make it an ideal infrastructure for AGI applications, reducing risks related to data manipulation and biased decision-making </w:t>
      </w:r>
      <w:r w:rsidRPr="00AA43CE">
        <w:rPr>
          <w:rFonts w:ascii="Times New Roman" w:hAnsi="Times New Roman" w:cs="Times New Roman"/>
          <w:szCs w:val="24"/>
          <w:highlight w:val="green"/>
        </w:rPr>
        <w:t>(</w:t>
      </w:r>
      <w:proofErr w:type="spellStart"/>
      <w:r w:rsidR="004066E8" w:rsidRPr="00AA43CE">
        <w:rPr>
          <w:rFonts w:ascii="Times New Roman" w:hAnsi="Times New Roman" w:cs="Times New Roman"/>
          <w:szCs w:val="24"/>
          <w:highlight w:val="green"/>
        </w:rPr>
        <w:t>Bikkasani</w:t>
      </w:r>
      <w:proofErr w:type="spellEnd"/>
      <w:r w:rsidR="004066E8" w:rsidRPr="00AA43CE">
        <w:rPr>
          <w:rFonts w:ascii="Times New Roman" w:hAnsi="Times New Roman" w:cs="Times New Roman"/>
          <w:szCs w:val="24"/>
          <w:highlight w:val="green"/>
        </w:rPr>
        <w:t xml:space="preserve">, </w:t>
      </w:r>
      <w:r w:rsidRPr="00AA43CE">
        <w:rPr>
          <w:rFonts w:ascii="Times New Roman" w:hAnsi="Times New Roman" w:cs="Times New Roman"/>
          <w:szCs w:val="24"/>
          <w:highlight w:val="green"/>
        </w:rPr>
        <w:t>202</w:t>
      </w:r>
      <w:r w:rsidR="004066E8" w:rsidRPr="00AA43CE">
        <w:rPr>
          <w:rFonts w:ascii="Times New Roman" w:hAnsi="Times New Roman" w:cs="Times New Roman"/>
          <w:szCs w:val="24"/>
          <w:highlight w:val="green"/>
        </w:rPr>
        <w:t>4</w:t>
      </w:r>
      <w:r w:rsidRPr="00AA43CE">
        <w:rPr>
          <w:rFonts w:ascii="Times New Roman" w:hAnsi="Times New Roman" w:cs="Times New Roman"/>
          <w:szCs w:val="24"/>
          <w:highlight w:val="green"/>
        </w:rPr>
        <w:t>).</w:t>
      </w:r>
      <w:r w:rsidRPr="00AA43CE">
        <w:rPr>
          <w:rFonts w:ascii="Times New Roman" w:hAnsi="Times New Roman" w:cs="Times New Roman"/>
          <w:szCs w:val="24"/>
        </w:rPr>
        <w:t xml:space="preserve"> By leveraging blockchain technology, AGI systems can operate in a secure and transparent environment, ensuring the integrity of data and decisions. For example, in healthcare, AGI systems can use blockchain to securely access and </w:t>
      </w:r>
      <w:proofErr w:type="spellStart"/>
      <w:r w:rsidRPr="00AA43CE">
        <w:rPr>
          <w:rFonts w:ascii="Times New Roman" w:hAnsi="Times New Roman" w:cs="Times New Roman"/>
          <w:szCs w:val="24"/>
        </w:rPr>
        <w:t>analyze</w:t>
      </w:r>
      <w:proofErr w:type="spellEnd"/>
      <w:r w:rsidRPr="00AA43CE">
        <w:rPr>
          <w:rFonts w:ascii="Times New Roman" w:hAnsi="Times New Roman" w:cs="Times New Roman"/>
          <w:szCs w:val="24"/>
        </w:rPr>
        <w:t xml:space="preserve"> patient data, ensuring that the data is accurate and tamper-proof, leading to better diagnosis and treatment plans.</w:t>
      </w:r>
    </w:p>
    <w:p w14:paraId="066124F3" w14:textId="77777777" w:rsidR="000616CC" w:rsidRPr="00AA43CE" w:rsidRDefault="000616CC"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The synergy between AGI and blockchain holds immense potential to transform various sectors by creating secure, autonomous, and intelligent systems. For instance, in finance, AGI systems can use blockchain to securely </w:t>
      </w:r>
      <w:proofErr w:type="spellStart"/>
      <w:r w:rsidRPr="00AA43CE">
        <w:rPr>
          <w:rFonts w:ascii="Times New Roman" w:hAnsi="Times New Roman" w:cs="Times New Roman"/>
          <w:szCs w:val="24"/>
        </w:rPr>
        <w:t>analyze</w:t>
      </w:r>
      <w:proofErr w:type="spellEnd"/>
      <w:r w:rsidRPr="00AA43CE">
        <w:rPr>
          <w:rFonts w:ascii="Times New Roman" w:hAnsi="Times New Roman" w:cs="Times New Roman"/>
          <w:szCs w:val="24"/>
        </w:rPr>
        <w:t xml:space="preserve"> market data and make investment decisions, reducing the risk of fraud and improving efficiency. In logistics, AGI can optimize supply chain operations by </w:t>
      </w:r>
      <w:proofErr w:type="spellStart"/>
      <w:r w:rsidRPr="00AA43CE">
        <w:rPr>
          <w:rFonts w:ascii="Times New Roman" w:hAnsi="Times New Roman" w:cs="Times New Roman"/>
          <w:szCs w:val="24"/>
        </w:rPr>
        <w:t>analyzing</w:t>
      </w:r>
      <w:proofErr w:type="spellEnd"/>
      <w:r w:rsidRPr="00AA43CE">
        <w:rPr>
          <w:rFonts w:ascii="Times New Roman" w:hAnsi="Times New Roman" w:cs="Times New Roman"/>
          <w:szCs w:val="24"/>
        </w:rPr>
        <w:t xml:space="preserve"> data recorded on the blockchain, ensuring transparency and reducing delays.</w:t>
      </w:r>
    </w:p>
    <w:p w14:paraId="57D335CC" w14:textId="77777777" w:rsidR="000616CC" w:rsidRPr="00AA43CE" w:rsidRDefault="000616CC"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However, it is essential to address the ethical and regulatory challenges to ensure the responsible development and deployment of these technologies. Ethical considerations include ensuring that AGI systems are designed to act in the best interests of humanity, avoiding biases, and ensuring transparency in decision-making processes. Regulatory challenges involve creating frameworks that ensure the safe and secure use of AGI and blockchain technologies while fostering innovation. Addressing these challenges will be crucial to harnessing the full potential of AGI and blockchain in a responsible and beneficial manner.</w:t>
      </w:r>
    </w:p>
    <w:p w14:paraId="361BBF96" w14:textId="0528D009" w:rsidR="00D474D4" w:rsidRPr="00AA43CE" w:rsidRDefault="00D474D4" w:rsidP="00AA43CE">
      <w:pPr>
        <w:spacing w:line="360" w:lineRule="auto"/>
        <w:jc w:val="both"/>
        <w:rPr>
          <w:rFonts w:ascii="Times New Roman" w:hAnsi="Times New Roman" w:cs="Times New Roman"/>
          <w:szCs w:val="24"/>
        </w:rPr>
      </w:pPr>
    </w:p>
    <w:p w14:paraId="3450BC59" w14:textId="77777777" w:rsidR="004B7C85" w:rsidRPr="00AA43CE" w:rsidRDefault="004B7C85" w:rsidP="00AA43CE">
      <w:pPr>
        <w:spacing w:line="360" w:lineRule="auto"/>
        <w:jc w:val="both"/>
        <w:rPr>
          <w:rFonts w:ascii="Times New Roman" w:hAnsi="Times New Roman" w:cs="Times New Roman"/>
          <w:szCs w:val="24"/>
        </w:rPr>
      </w:pPr>
    </w:p>
    <w:p w14:paraId="61919EC1" w14:textId="651D68F7" w:rsidR="00D474D4" w:rsidRPr="00AA43CE" w:rsidRDefault="00D474D4"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3. Synergy of AGI and Blockchain</w:t>
      </w:r>
    </w:p>
    <w:p w14:paraId="2A8433F9" w14:textId="77777777" w:rsidR="00D474D4" w:rsidRPr="00AA43CE" w:rsidRDefault="00D474D4"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3.1 How Blockchain Enhances AGI</w:t>
      </w:r>
    </w:p>
    <w:p w14:paraId="76FE546F" w14:textId="77777777" w:rsidR="007611FA" w:rsidRPr="00AA43CE" w:rsidRDefault="007611FA" w:rsidP="00AA43CE">
      <w:pPr>
        <w:spacing w:line="360" w:lineRule="auto"/>
        <w:jc w:val="both"/>
        <w:rPr>
          <w:rFonts w:ascii="Times New Roman" w:hAnsi="Times New Roman" w:cs="Times New Roman"/>
          <w:b/>
          <w:bCs/>
          <w:szCs w:val="24"/>
        </w:rPr>
      </w:pPr>
    </w:p>
    <w:p w14:paraId="393A4D2A" w14:textId="77777777" w:rsidR="00704EC0" w:rsidRPr="00AA43CE" w:rsidRDefault="00704EC0" w:rsidP="00AA43CE">
      <w:pPr>
        <w:spacing w:line="360" w:lineRule="auto"/>
        <w:jc w:val="both"/>
        <w:rPr>
          <w:rFonts w:ascii="Times New Roman" w:hAnsi="Times New Roman" w:cs="Times New Roman"/>
          <w:b/>
          <w:bCs/>
          <w:szCs w:val="24"/>
        </w:rPr>
      </w:pPr>
    </w:p>
    <w:p w14:paraId="35ED3A16" w14:textId="7258A7A9" w:rsidR="007611FA" w:rsidRPr="00AA43CE" w:rsidRDefault="007611FA" w:rsidP="00AA43CE">
      <w:pPr>
        <w:spacing w:line="360" w:lineRule="auto"/>
        <w:jc w:val="both"/>
        <w:rPr>
          <w:rFonts w:ascii="Times New Roman" w:hAnsi="Times New Roman" w:cs="Times New Roman"/>
          <w:b/>
          <w:bCs/>
          <w:szCs w:val="24"/>
        </w:rPr>
      </w:pPr>
      <w:r w:rsidRPr="00AA43CE">
        <w:rPr>
          <w:rFonts w:ascii="Times New Roman" w:hAnsi="Times New Roman" w:cs="Times New Roman"/>
          <w:b/>
          <w:bCs/>
          <w:noProof/>
          <w:szCs w:val="24"/>
        </w:rPr>
        <w:lastRenderedPageBreak/>
        <w:drawing>
          <wp:inline distT="0" distB="0" distL="0" distR="0" wp14:anchorId="4E24FC0C" wp14:editId="50348071">
            <wp:extent cx="5486400" cy="3200400"/>
            <wp:effectExtent l="0" t="0" r="19050" b="0"/>
            <wp:docPr id="2091753742"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AB7E2CC" w14:textId="0EDBC188" w:rsidR="004D6302" w:rsidRPr="00AA43CE" w:rsidRDefault="004D6302" w:rsidP="00AA43CE">
      <w:pPr>
        <w:widowControl w:val="0"/>
        <w:autoSpaceDE w:val="0"/>
        <w:autoSpaceDN w:val="0"/>
        <w:spacing w:after="0" w:line="360" w:lineRule="auto"/>
        <w:ind w:firstLine="720"/>
        <w:jc w:val="both"/>
        <w:rPr>
          <w:rFonts w:ascii="Times New Roman" w:hAnsi="Times New Roman" w:cs="Times New Roman"/>
          <w:szCs w:val="24"/>
        </w:rPr>
      </w:pPr>
      <w:r w:rsidRPr="00AA43CE">
        <w:rPr>
          <w:rFonts w:ascii="Times New Roman" w:eastAsia="Times New Roman" w:hAnsi="Times New Roman" w:cs="Times New Roman"/>
          <w:kern w:val="0"/>
          <w:szCs w:val="24"/>
          <w:lang w:val="en-US" w:bidi="ar-SA"/>
          <w14:ligatures w14:val="none"/>
        </w:rPr>
        <w:t xml:space="preserve">Figure 3.1: </w:t>
      </w:r>
      <w:r w:rsidRPr="00AA43CE">
        <w:rPr>
          <w:rFonts w:ascii="Times New Roman" w:hAnsi="Times New Roman" w:cs="Times New Roman"/>
          <w:szCs w:val="24"/>
        </w:rPr>
        <w:t>Blockchain Enhances AGI</w:t>
      </w:r>
    </w:p>
    <w:p w14:paraId="56553210" w14:textId="787DAF23" w:rsidR="00185467" w:rsidRPr="00AA43CE" w:rsidRDefault="00185467" w:rsidP="00AA43CE">
      <w:pPr>
        <w:spacing w:line="360" w:lineRule="auto"/>
        <w:jc w:val="both"/>
        <w:rPr>
          <w:rFonts w:ascii="Times New Roman" w:hAnsi="Times New Roman" w:cs="Times New Roman"/>
          <w:b/>
          <w:bCs/>
          <w:szCs w:val="24"/>
        </w:rPr>
      </w:pPr>
    </w:p>
    <w:p w14:paraId="5BD16495" w14:textId="77777777" w:rsidR="00185467" w:rsidRPr="00AA43CE" w:rsidRDefault="00185467" w:rsidP="00AA43CE">
      <w:pPr>
        <w:spacing w:line="360" w:lineRule="auto"/>
        <w:jc w:val="both"/>
        <w:rPr>
          <w:rFonts w:ascii="Times New Roman" w:hAnsi="Times New Roman" w:cs="Times New Roman"/>
          <w:b/>
          <w:bCs/>
          <w:szCs w:val="24"/>
        </w:rPr>
      </w:pPr>
    </w:p>
    <w:p w14:paraId="1BBA0F0B" w14:textId="52A13236" w:rsidR="00D61291" w:rsidRPr="00AA43CE" w:rsidRDefault="00D61291"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Blockchain can serve as a trust layer for AGI, ensuring that its decisions and learning processes remain secure, transparent, and tamper-proof (</w:t>
      </w:r>
      <w:r w:rsidR="00977B43" w:rsidRPr="00AA43CE">
        <w:rPr>
          <w:rFonts w:ascii="Times New Roman" w:hAnsi="Times New Roman" w:cs="Times New Roman"/>
          <w:szCs w:val="24"/>
        </w:rPr>
        <w:t>Dharamvir</w:t>
      </w:r>
      <w:r w:rsidRPr="00AA43CE">
        <w:rPr>
          <w:rFonts w:ascii="Times New Roman" w:hAnsi="Times New Roman" w:cs="Times New Roman"/>
          <w:szCs w:val="24"/>
        </w:rPr>
        <w:t>., 202</w:t>
      </w:r>
      <w:r w:rsidR="00977B43" w:rsidRPr="00AA43CE">
        <w:rPr>
          <w:rFonts w:ascii="Times New Roman" w:hAnsi="Times New Roman" w:cs="Times New Roman"/>
          <w:szCs w:val="24"/>
        </w:rPr>
        <w:t>4</w:t>
      </w:r>
      <w:r w:rsidRPr="00AA43CE">
        <w:rPr>
          <w:rFonts w:ascii="Times New Roman" w:hAnsi="Times New Roman" w:cs="Times New Roman"/>
          <w:szCs w:val="24"/>
        </w:rPr>
        <w:t>). This integration brings several key benefits:</w:t>
      </w:r>
    </w:p>
    <w:p w14:paraId="4BDFD8C2" w14:textId="41F46BB4" w:rsidR="00D61291" w:rsidRPr="00AA43CE" w:rsidRDefault="00D43E88"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 xml:space="preserve">3.1.1 </w:t>
      </w:r>
      <w:r w:rsidR="00D61291" w:rsidRPr="00AA43CE">
        <w:rPr>
          <w:rFonts w:ascii="Times New Roman" w:hAnsi="Times New Roman" w:cs="Times New Roman"/>
          <w:b/>
          <w:bCs/>
          <w:szCs w:val="24"/>
        </w:rPr>
        <w:t>Security &amp; Transparency</w:t>
      </w:r>
      <w:r w:rsidR="00D61291" w:rsidRPr="00AA43CE">
        <w:rPr>
          <w:rFonts w:ascii="Times New Roman" w:hAnsi="Times New Roman" w:cs="Times New Roman"/>
          <w:szCs w:val="24"/>
        </w:rPr>
        <w:t xml:space="preserve">: Blockchain prevents unauthorized modifications to AGI models by maintaining an immutable ledger of all transactions and changes. This ensures that any alterations to the AGI's data or algorithms are transparent and can be traced back to their source, thereby enhancing trust in the system </w:t>
      </w:r>
      <w:r w:rsidR="00D61291" w:rsidRPr="00AA43CE">
        <w:rPr>
          <w:rFonts w:ascii="Times New Roman" w:hAnsi="Times New Roman" w:cs="Times New Roman"/>
          <w:szCs w:val="24"/>
          <w:highlight w:val="green"/>
        </w:rPr>
        <w:t>(</w:t>
      </w:r>
      <w:proofErr w:type="spellStart"/>
      <w:r w:rsidR="004066E8" w:rsidRPr="00AA43CE">
        <w:rPr>
          <w:rFonts w:ascii="Times New Roman" w:hAnsi="Times New Roman" w:cs="Times New Roman"/>
          <w:szCs w:val="24"/>
          <w:highlight w:val="green"/>
        </w:rPr>
        <w:t>Bikkasani</w:t>
      </w:r>
      <w:proofErr w:type="spellEnd"/>
      <w:r w:rsidR="00D61291" w:rsidRPr="00AA43CE">
        <w:rPr>
          <w:rFonts w:ascii="Times New Roman" w:hAnsi="Times New Roman" w:cs="Times New Roman"/>
          <w:szCs w:val="24"/>
          <w:highlight w:val="green"/>
        </w:rPr>
        <w:t>, 202</w:t>
      </w:r>
      <w:r w:rsidR="004066E8" w:rsidRPr="00AA43CE">
        <w:rPr>
          <w:rFonts w:ascii="Times New Roman" w:hAnsi="Times New Roman" w:cs="Times New Roman"/>
          <w:szCs w:val="24"/>
          <w:highlight w:val="green"/>
        </w:rPr>
        <w:t>4</w:t>
      </w:r>
      <w:r w:rsidR="00D61291" w:rsidRPr="00AA43CE">
        <w:rPr>
          <w:rFonts w:ascii="Times New Roman" w:hAnsi="Times New Roman" w:cs="Times New Roman"/>
          <w:szCs w:val="24"/>
          <w:highlight w:val="green"/>
        </w:rPr>
        <w:t>).</w:t>
      </w:r>
      <w:r w:rsidR="00D61291" w:rsidRPr="00AA43CE">
        <w:rPr>
          <w:rFonts w:ascii="Times New Roman" w:hAnsi="Times New Roman" w:cs="Times New Roman"/>
          <w:szCs w:val="24"/>
        </w:rPr>
        <w:t xml:space="preserve"> The decentralized nature of blockchain also means that no single entity has control over the data, reducing the risk of malicious tampering.</w:t>
      </w:r>
    </w:p>
    <w:p w14:paraId="658B7A6B" w14:textId="77777777" w:rsidR="00D61291" w:rsidRPr="00AA43CE" w:rsidRDefault="00D61291"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Blockchain's inherent transparency is crucial for AGI systems, which often operate as black boxes, making it difficult to understand how they arrive at certain decisions. By recording every interaction and decision on a blockchain, stakeholders can audit and verify the processes, ensuring that AGI systems are functioning as intended and adhering to ethical guidelines. This transparency is particularly important in sensitive applications such as healthcare and finance, where trust and accountability are paramount.</w:t>
      </w:r>
    </w:p>
    <w:p w14:paraId="32E442F3" w14:textId="6DC67111" w:rsidR="00D61291" w:rsidRPr="00AA43CE" w:rsidRDefault="00D43E88"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lastRenderedPageBreak/>
        <w:t xml:space="preserve">3.1.2 </w:t>
      </w:r>
      <w:r w:rsidR="00D61291" w:rsidRPr="00AA43CE">
        <w:rPr>
          <w:rFonts w:ascii="Times New Roman" w:hAnsi="Times New Roman" w:cs="Times New Roman"/>
          <w:b/>
          <w:bCs/>
          <w:szCs w:val="24"/>
        </w:rPr>
        <w:t>Decentralized Model Training</w:t>
      </w:r>
      <w:r w:rsidR="00D61291" w:rsidRPr="00AA43CE">
        <w:rPr>
          <w:rFonts w:ascii="Times New Roman" w:hAnsi="Times New Roman" w:cs="Times New Roman"/>
          <w:szCs w:val="24"/>
        </w:rPr>
        <w:t xml:space="preserve">: Blockchain enables decentralized model training, allowing multiple parties to collaborate on AGI development without exposing sensitive data. This is achieved through techniques such as federated learning, where data remains on local devices, and only model updates are shared and aggregated on the blockchain </w:t>
      </w:r>
      <w:r w:rsidR="00AA7BA8" w:rsidRPr="00AA43CE">
        <w:rPr>
          <w:rFonts w:ascii="Times New Roman" w:hAnsi="Times New Roman" w:cs="Times New Roman"/>
          <w:szCs w:val="24"/>
          <w:highlight w:val="green"/>
        </w:rPr>
        <w:t xml:space="preserve">(Faraz </w:t>
      </w:r>
      <w:proofErr w:type="gramStart"/>
      <w:r w:rsidR="00AA7BA8" w:rsidRPr="00AA43CE">
        <w:rPr>
          <w:rFonts w:ascii="Times New Roman" w:hAnsi="Times New Roman" w:cs="Times New Roman"/>
          <w:szCs w:val="24"/>
          <w:highlight w:val="green"/>
        </w:rPr>
        <w:t>Masood ,</w:t>
      </w:r>
      <w:proofErr w:type="gramEnd"/>
      <w:r w:rsidR="00AA7BA8" w:rsidRPr="00AA43CE">
        <w:rPr>
          <w:rFonts w:ascii="Times New Roman" w:hAnsi="Times New Roman" w:cs="Times New Roman"/>
          <w:szCs w:val="24"/>
          <w:highlight w:val="green"/>
        </w:rPr>
        <w:t xml:space="preserve"> 2022)</w:t>
      </w:r>
      <w:r w:rsidR="00AA7BA8" w:rsidRPr="00AA43CE">
        <w:rPr>
          <w:rFonts w:ascii="Times New Roman" w:hAnsi="Times New Roman" w:cs="Times New Roman"/>
          <w:szCs w:val="24"/>
        </w:rPr>
        <w:t xml:space="preserve"> </w:t>
      </w:r>
      <w:r w:rsidR="00D61291" w:rsidRPr="00AA43CE">
        <w:rPr>
          <w:rFonts w:ascii="Times New Roman" w:hAnsi="Times New Roman" w:cs="Times New Roman"/>
          <w:szCs w:val="24"/>
        </w:rPr>
        <w:t>This approach not only protects privacy but also leverages diverse data sources, leading to more robust and generalized AGI models.</w:t>
      </w:r>
    </w:p>
    <w:p w14:paraId="79E92337" w14:textId="77777777" w:rsidR="00D61291" w:rsidRPr="00AA43CE" w:rsidRDefault="00D61291"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Decentralized model training is a game-changer for AGI development. Traditional centralized training methods require aggregating vast amounts of data in one location, posing significant privacy and security risks. With blockchain, data can be kept decentralized, and only the necessary updates are shared. This not only enhances privacy but also allows for the inclusion of a wider variety of data, improving the generalization and robustness of AGI models. Moreover, decentralized training can democratize AGI development, enabling contributions from a global pool of researchers and developers.</w:t>
      </w:r>
    </w:p>
    <w:p w14:paraId="28C82EF7" w14:textId="091519CF" w:rsidR="00E05A5B" w:rsidRPr="00AA43CE" w:rsidRDefault="00D43E88"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 xml:space="preserve">3.1.3 </w:t>
      </w:r>
      <w:r w:rsidR="00E05A5B" w:rsidRPr="00AA43CE">
        <w:rPr>
          <w:rFonts w:ascii="Times New Roman" w:hAnsi="Times New Roman" w:cs="Times New Roman"/>
          <w:b/>
          <w:bCs/>
          <w:szCs w:val="24"/>
        </w:rPr>
        <w:t xml:space="preserve">Trustful </w:t>
      </w:r>
      <w:r w:rsidR="00D61291" w:rsidRPr="00AA43CE">
        <w:rPr>
          <w:rFonts w:ascii="Times New Roman" w:hAnsi="Times New Roman" w:cs="Times New Roman"/>
          <w:b/>
          <w:bCs/>
          <w:szCs w:val="24"/>
        </w:rPr>
        <w:t>AI Governance</w:t>
      </w:r>
      <w:r w:rsidR="00D61291" w:rsidRPr="00AA43CE">
        <w:rPr>
          <w:rFonts w:ascii="Times New Roman" w:hAnsi="Times New Roman" w:cs="Times New Roman"/>
          <w:szCs w:val="24"/>
        </w:rPr>
        <w:t xml:space="preserve">: </w:t>
      </w:r>
      <w:r w:rsidR="00E05A5B" w:rsidRPr="00AA43CE">
        <w:rPr>
          <w:rFonts w:ascii="Times New Roman" w:hAnsi="Times New Roman" w:cs="Times New Roman"/>
          <w:szCs w:val="24"/>
        </w:rPr>
        <w:t xml:space="preserve">Trustful AI Governance: Blockchain facilitates trustful AI governance by providing a transparent and verifiable record of all AI decisions and actions. Through cryptographic proofs, stakeholders can audit and verify the integrity of AGI operations without needing to trust a central authority </w:t>
      </w:r>
      <w:r w:rsidR="00E05A5B" w:rsidRPr="00AA43CE">
        <w:rPr>
          <w:rFonts w:ascii="Times New Roman" w:hAnsi="Times New Roman" w:cs="Times New Roman"/>
          <w:szCs w:val="24"/>
          <w:highlight w:val="green"/>
        </w:rPr>
        <w:t>(Zhang, 2024).</w:t>
      </w:r>
      <w:r w:rsidR="00E05A5B" w:rsidRPr="00AA43CE">
        <w:rPr>
          <w:rFonts w:ascii="Times New Roman" w:hAnsi="Times New Roman" w:cs="Times New Roman"/>
          <w:szCs w:val="24"/>
        </w:rPr>
        <w:t xml:space="preserve"> This ensures accountability and reduces the potential for bias or unethical behaviour in AGI systems.</w:t>
      </w:r>
    </w:p>
    <w:p w14:paraId="2EB0B92A" w14:textId="215A396B" w:rsidR="00E05A5B" w:rsidRPr="00AA43CE" w:rsidRDefault="00E05A5B" w:rsidP="00AA43CE">
      <w:pPr>
        <w:spacing w:line="360" w:lineRule="auto"/>
        <w:jc w:val="both"/>
        <w:rPr>
          <w:rFonts w:ascii="Times New Roman" w:hAnsi="Times New Roman" w:cs="Times New Roman"/>
          <w:szCs w:val="24"/>
        </w:rPr>
      </w:pPr>
      <w:bookmarkStart w:id="1" w:name="_Hlk190387613"/>
      <w:r w:rsidRPr="00AA43CE">
        <w:rPr>
          <w:rFonts w:ascii="Times New Roman" w:hAnsi="Times New Roman" w:cs="Times New Roman"/>
          <w:szCs w:val="24"/>
        </w:rPr>
        <w:t xml:space="preserve">Trustful </w:t>
      </w:r>
      <w:bookmarkEnd w:id="1"/>
      <w:r w:rsidRPr="00AA43CE">
        <w:rPr>
          <w:rFonts w:ascii="Times New Roman" w:hAnsi="Times New Roman" w:cs="Times New Roman"/>
          <w:szCs w:val="24"/>
        </w:rPr>
        <w:t>AI governance is essential for ensuring that AGI systems operate fairly and ethically. By using blockchain, we can create a system where every decision made by an AGI is recorded and can be independently verified. This reduces the risk of biased or unethical behaviour, as any deviations from expected behaviour can be quickly identified and addressed. Additionally, trustful governance can help build public confidence in AGI systems, which is crucial for their widespread adoption.</w:t>
      </w:r>
    </w:p>
    <w:p w14:paraId="6EC57AAD" w14:textId="77777777" w:rsidR="00E05A5B" w:rsidRPr="00AA43CE" w:rsidRDefault="00E05A5B" w:rsidP="00AA43CE">
      <w:pPr>
        <w:spacing w:line="360" w:lineRule="auto"/>
        <w:jc w:val="both"/>
        <w:rPr>
          <w:rFonts w:ascii="Times New Roman" w:hAnsi="Times New Roman" w:cs="Times New Roman"/>
          <w:szCs w:val="24"/>
        </w:rPr>
      </w:pPr>
    </w:p>
    <w:p w14:paraId="6AFB4956" w14:textId="4CBC4C3C" w:rsidR="00D61291" w:rsidRPr="00AA43CE" w:rsidRDefault="00D43E88"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 xml:space="preserve">3.1.4 </w:t>
      </w:r>
      <w:r w:rsidR="00D61291" w:rsidRPr="00AA43CE">
        <w:rPr>
          <w:rFonts w:ascii="Times New Roman" w:hAnsi="Times New Roman" w:cs="Times New Roman"/>
          <w:b/>
          <w:bCs/>
          <w:szCs w:val="24"/>
        </w:rPr>
        <w:t>Enhancing AGI with Blockchain</w:t>
      </w:r>
    </w:p>
    <w:p w14:paraId="45395B7B" w14:textId="77777777" w:rsidR="00D61291" w:rsidRPr="00AA43CE" w:rsidRDefault="00D61291"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The integration of blockchain technology with AGI can significantly enhance the capabilities and reliability of AGI systems. Here are some ways blockchain can enhance AGI:</w:t>
      </w:r>
    </w:p>
    <w:p w14:paraId="4477659C" w14:textId="5D08DD59" w:rsidR="00D61291" w:rsidRPr="00AA43CE" w:rsidRDefault="00D43E88"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 xml:space="preserve">3.1.4.1 </w:t>
      </w:r>
      <w:r w:rsidR="00D61291" w:rsidRPr="00AA43CE">
        <w:rPr>
          <w:rFonts w:ascii="Times New Roman" w:hAnsi="Times New Roman" w:cs="Times New Roman"/>
          <w:b/>
          <w:bCs/>
          <w:szCs w:val="24"/>
        </w:rPr>
        <w:t>Data Integrity and Verification</w:t>
      </w:r>
      <w:r w:rsidR="00D61291" w:rsidRPr="00AA43CE">
        <w:rPr>
          <w:rFonts w:ascii="Times New Roman" w:hAnsi="Times New Roman" w:cs="Times New Roman"/>
          <w:szCs w:val="24"/>
        </w:rPr>
        <w:t xml:space="preserve">: Blockchain ensures the integrity and authenticity of the data used by AGI systems. By recording data on an immutable ledger, blockchain provides a verifiable history of data provenance, which is crucial for training and validating AGI models. </w:t>
      </w:r>
      <w:r w:rsidR="00D61291" w:rsidRPr="00AA43CE">
        <w:rPr>
          <w:rFonts w:ascii="Times New Roman" w:hAnsi="Times New Roman" w:cs="Times New Roman"/>
          <w:szCs w:val="24"/>
        </w:rPr>
        <w:lastRenderedPageBreak/>
        <w:t>This reduces the risk of data manipulation and ensures that AGI systems are making decisions based on accurate and trustworthy information</w:t>
      </w:r>
      <w:r w:rsidR="00FC4249" w:rsidRPr="00AA43CE">
        <w:rPr>
          <w:rFonts w:ascii="Times New Roman" w:hAnsi="Times New Roman" w:cs="Times New Roman"/>
          <w:szCs w:val="24"/>
        </w:rPr>
        <w:t>.</w:t>
      </w:r>
    </w:p>
    <w:p w14:paraId="3381E90A" w14:textId="5B485F39" w:rsidR="00D61291" w:rsidRPr="00AA43CE" w:rsidRDefault="00D43E88"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 xml:space="preserve">3.1.4.2 </w:t>
      </w:r>
      <w:r w:rsidR="00D61291" w:rsidRPr="00AA43CE">
        <w:rPr>
          <w:rFonts w:ascii="Times New Roman" w:hAnsi="Times New Roman" w:cs="Times New Roman"/>
          <w:b/>
          <w:bCs/>
          <w:szCs w:val="24"/>
        </w:rPr>
        <w:t>Decentralized Data Sharing</w:t>
      </w:r>
      <w:r w:rsidR="00D61291" w:rsidRPr="00AA43CE">
        <w:rPr>
          <w:rFonts w:ascii="Times New Roman" w:hAnsi="Times New Roman" w:cs="Times New Roman"/>
          <w:szCs w:val="24"/>
        </w:rPr>
        <w:t xml:space="preserve">: Blockchain enables secure and decentralized data sharing among multiple parties. This is particularly important for AGI, which requires vast amounts of data to learn and improve. By using blockchain, data owners can share their data with AGI developers while maintaining control over their information. This decentralized approach promotes collaboration and innovation while protecting data privacy </w:t>
      </w:r>
      <w:r w:rsidR="00D61291" w:rsidRPr="00AA43CE">
        <w:rPr>
          <w:rFonts w:ascii="Times New Roman" w:hAnsi="Times New Roman" w:cs="Times New Roman"/>
          <w:szCs w:val="24"/>
          <w:highlight w:val="green"/>
        </w:rPr>
        <w:t>(</w:t>
      </w:r>
      <w:r w:rsidR="00030939" w:rsidRPr="00AA43CE">
        <w:rPr>
          <w:rFonts w:ascii="Times New Roman" w:hAnsi="Times New Roman" w:cs="Times New Roman"/>
          <w:szCs w:val="24"/>
          <w:highlight w:val="green"/>
        </w:rPr>
        <w:t>Gupta, Ishan. 2020</w:t>
      </w:r>
      <w:r w:rsidR="00D61291" w:rsidRPr="00AA43CE">
        <w:rPr>
          <w:rFonts w:ascii="Times New Roman" w:hAnsi="Times New Roman" w:cs="Times New Roman"/>
          <w:szCs w:val="24"/>
          <w:highlight w:val="green"/>
        </w:rPr>
        <w:t>).</w:t>
      </w:r>
    </w:p>
    <w:p w14:paraId="19D5F688" w14:textId="39F87321" w:rsidR="00D61291" w:rsidRPr="00AA43CE" w:rsidRDefault="00D43E88"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 xml:space="preserve">3.1.4.3 </w:t>
      </w:r>
      <w:r w:rsidR="00D61291" w:rsidRPr="00AA43CE">
        <w:rPr>
          <w:rFonts w:ascii="Times New Roman" w:hAnsi="Times New Roman" w:cs="Times New Roman"/>
          <w:b/>
          <w:bCs/>
          <w:szCs w:val="24"/>
        </w:rPr>
        <w:t>Incentivizing Participation</w:t>
      </w:r>
      <w:r w:rsidR="00D61291" w:rsidRPr="00AA43CE">
        <w:rPr>
          <w:rFonts w:ascii="Times New Roman" w:hAnsi="Times New Roman" w:cs="Times New Roman"/>
          <w:szCs w:val="24"/>
        </w:rPr>
        <w:t>: Blockchain can incentivize participation in AGI development through token-based reward systems. Participants who contribute data, computational resources, or expertise to AGI projects can be rewarded with tokens, which can be traded or used within the ecosystem. This creates a collaborative environment where stakeholders are motivated to contribute to the advancement of AGI</w:t>
      </w:r>
      <w:r w:rsidR="00030939" w:rsidRPr="00AA43CE">
        <w:rPr>
          <w:rFonts w:ascii="Times New Roman" w:hAnsi="Times New Roman" w:cs="Times New Roman"/>
          <w:szCs w:val="24"/>
        </w:rPr>
        <w:t>.</w:t>
      </w:r>
    </w:p>
    <w:p w14:paraId="19585C80" w14:textId="7D5D690B" w:rsidR="00D43E88" w:rsidRPr="00AA43CE" w:rsidRDefault="00D43E88"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 xml:space="preserve">3.1.4.4 </w:t>
      </w:r>
      <w:r w:rsidR="00D61291" w:rsidRPr="00AA43CE">
        <w:rPr>
          <w:rFonts w:ascii="Times New Roman" w:hAnsi="Times New Roman" w:cs="Times New Roman"/>
          <w:b/>
          <w:bCs/>
          <w:szCs w:val="24"/>
        </w:rPr>
        <w:t>Enhanced Security</w:t>
      </w:r>
      <w:r w:rsidR="00D61291" w:rsidRPr="00AA43CE">
        <w:rPr>
          <w:rFonts w:ascii="Times New Roman" w:hAnsi="Times New Roman" w:cs="Times New Roman"/>
          <w:szCs w:val="24"/>
        </w:rPr>
        <w:t xml:space="preserve">: Blockchain's cryptographic security features protect AGI systems from cyber threats. By decentralizing the control and storage of data, blockchain reduces the attack surface and makes it more difficult for malicious actors to compromise the system. Additionally, smart contracts can automate security protocols, ensuring that AGI systems operate within predefined ethical and legal </w:t>
      </w:r>
      <w:r w:rsidR="00E05A5B" w:rsidRPr="00AA43CE">
        <w:rPr>
          <w:rFonts w:ascii="Times New Roman" w:hAnsi="Times New Roman" w:cs="Times New Roman"/>
          <w:szCs w:val="24"/>
          <w:highlight w:val="green"/>
        </w:rPr>
        <w:t>(Zhang, 2024).</w:t>
      </w:r>
    </w:p>
    <w:p w14:paraId="77B87EA5" w14:textId="77777777" w:rsidR="00D43E88" w:rsidRPr="00AA43CE" w:rsidRDefault="00D43E88" w:rsidP="00AA43CE">
      <w:pPr>
        <w:spacing w:line="360" w:lineRule="auto"/>
        <w:jc w:val="both"/>
        <w:rPr>
          <w:rFonts w:ascii="Times New Roman" w:hAnsi="Times New Roman" w:cs="Times New Roman"/>
          <w:b/>
          <w:bCs/>
          <w:szCs w:val="24"/>
        </w:rPr>
      </w:pPr>
    </w:p>
    <w:p w14:paraId="3528367F" w14:textId="6EB65557" w:rsidR="00704EC0" w:rsidRPr="00AA43CE" w:rsidRDefault="00D474D4"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3.2 How AGI Enhances Blockchain</w:t>
      </w:r>
    </w:p>
    <w:p w14:paraId="797CA8B7" w14:textId="77777777" w:rsidR="004D6302" w:rsidRPr="00AA43CE" w:rsidRDefault="00704EC0" w:rsidP="00AA43CE">
      <w:pPr>
        <w:spacing w:line="360" w:lineRule="auto"/>
        <w:jc w:val="both"/>
        <w:rPr>
          <w:rFonts w:ascii="Times New Roman" w:hAnsi="Times New Roman" w:cs="Times New Roman"/>
          <w:szCs w:val="24"/>
        </w:rPr>
      </w:pPr>
      <w:r w:rsidRPr="00AA43CE">
        <w:rPr>
          <w:rFonts w:ascii="Times New Roman" w:hAnsi="Times New Roman" w:cs="Times New Roman"/>
          <w:b/>
          <w:bCs/>
          <w:noProof/>
          <w:szCs w:val="24"/>
        </w:rPr>
        <w:lastRenderedPageBreak/>
        <w:drawing>
          <wp:inline distT="0" distB="0" distL="0" distR="0" wp14:anchorId="1F909B3C" wp14:editId="2E47EFDF">
            <wp:extent cx="5486400" cy="3200400"/>
            <wp:effectExtent l="0" t="0" r="38100" b="0"/>
            <wp:docPr id="1583004835"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3E617D60" w14:textId="661176F7" w:rsidR="004D6302" w:rsidRPr="00AA43CE" w:rsidRDefault="004D6302" w:rsidP="00AA43CE">
      <w:pPr>
        <w:widowControl w:val="0"/>
        <w:autoSpaceDE w:val="0"/>
        <w:autoSpaceDN w:val="0"/>
        <w:spacing w:after="0" w:line="360" w:lineRule="auto"/>
        <w:ind w:firstLine="720"/>
        <w:jc w:val="both"/>
        <w:rPr>
          <w:rFonts w:ascii="Times New Roman" w:hAnsi="Times New Roman" w:cs="Times New Roman"/>
          <w:szCs w:val="24"/>
        </w:rPr>
      </w:pPr>
      <w:r w:rsidRPr="00AA43CE">
        <w:rPr>
          <w:rFonts w:ascii="Times New Roman" w:eastAsia="Times New Roman" w:hAnsi="Times New Roman" w:cs="Times New Roman"/>
          <w:kern w:val="0"/>
          <w:szCs w:val="24"/>
          <w:lang w:val="en-US" w:bidi="ar-SA"/>
          <w14:ligatures w14:val="none"/>
        </w:rPr>
        <w:t xml:space="preserve">Figure 3.2: </w:t>
      </w:r>
      <w:r w:rsidRPr="00AA43CE">
        <w:rPr>
          <w:rFonts w:ascii="Times New Roman" w:hAnsi="Times New Roman" w:cs="Times New Roman"/>
          <w:szCs w:val="24"/>
        </w:rPr>
        <w:t xml:space="preserve">AGI Enhances Blockchain </w:t>
      </w:r>
    </w:p>
    <w:p w14:paraId="4A261BF8" w14:textId="77777777" w:rsidR="004D6302" w:rsidRPr="00AA43CE" w:rsidRDefault="004D6302" w:rsidP="00AA43CE">
      <w:pPr>
        <w:spacing w:line="360" w:lineRule="auto"/>
        <w:jc w:val="both"/>
        <w:rPr>
          <w:rFonts w:ascii="Times New Roman" w:hAnsi="Times New Roman" w:cs="Times New Roman"/>
          <w:szCs w:val="24"/>
        </w:rPr>
      </w:pPr>
    </w:p>
    <w:p w14:paraId="5A19AFF4" w14:textId="2CBC4184" w:rsidR="00D61291" w:rsidRPr="00AA43CE" w:rsidRDefault="00D61291"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AGI can enhance blockchain efficiency and scalability by automating consensus mechanisms, fraud detection, and smart contract execution </w:t>
      </w:r>
      <w:r w:rsidRPr="00AA43CE">
        <w:rPr>
          <w:rFonts w:ascii="Times New Roman" w:hAnsi="Times New Roman" w:cs="Times New Roman"/>
          <w:szCs w:val="24"/>
          <w:highlight w:val="green"/>
        </w:rPr>
        <w:t>(</w:t>
      </w:r>
      <w:r w:rsidR="00FF7D35" w:rsidRPr="00AA43CE">
        <w:rPr>
          <w:rFonts w:ascii="Times New Roman" w:hAnsi="Times New Roman" w:cs="Times New Roman"/>
          <w:szCs w:val="24"/>
          <w:highlight w:val="green"/>
        </w:rPr>
        <w:t xml:space="preserve">Taher </w:t>
      </w:r>
      <w:proofErr w:type="spellStart"/>
      <w:r w:rsidR="00FF7D35" w:rsidRPr="00AA43CE">
        <w:rPr>
          <w:rFonts w:ascii="Times New Roman" w:hAnsi="Times New Roman" w:cs="Times New Roman"/>
          <w:szCs w:val="24"/>
          <w:highlight w:val="green"/>
        </w:rPr>
        <w:t>Shimal</w:t>
      </w:r>
      <w:proofErr w:type="spellEnd"/>
      <w:r w:rsidR="00FF7D35" w:rsidRPr="00AA43CE">
        <w:rPr>
          <w:rFonts w:ascii="Times New Roman" w:hAnsi="Times New Roman" w:cs="Times New Roman"/>
          <w:szCs w:val="24"/>
          <w:highlight w:val="green"/>
        </w:rPr>
        <w:t xml:space="preserve"> S. H.</w:t>
      </w:r>
      <w:r w:rsidRPr="00AA43CE">
        <w:rPr>
          <w:rFonts w:ascii="Times New Roman" w:hAnsi="Times New Roman" w:cs="Times New Roman"/>
          <w:szCs w:val="24"/>
          <w:highlight w:val="green"/>
        </w:rPr>
        <w:t>, 2024).</w:t>
      </w:r>
      <w:r w:rsidRPr="00AA43CE">
        <w:rPr>
          <w:rFonts w:ascii="Times New Roman" w:hAnsi="Times New Roman" w:cs="Times New Roman"/>
          <w:szCs w:val="24"/>
        </w:rPr>
        <w:t xml:space="preserve"> Key advantages include:</w:t>
      </w:r>
    </w:p>
    <w:p w14:paraId="26801A68" w14:textId="74851946" w:rsidR="00D61291" w:rsidRPr="00AA43CE" w:rsidRDefault="00D43E88"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 xml:space="preserve">3.2.1 </w:t>
      </w:r>
      <w:r w:rsidR="00D61291" w:rsidRPr="00AA43CE">
        <w:rPr>
          <w:rFonts w:ascii="Times New Roman" w:hAnsi="Times New Roman" w:cs="Times New Roman"/>
          <w:b/>
          <w:bCs/>
          <w:szCs w:val="24"/>
        </w:rPr>
        <w:t>Optimized Consensus Mechanisms</w:t>
      </w:r>
      <w:r w:rsidR="00D61291" w:rsidRPr="00AA43CE">
        <w:rPr>
          <w:rFonts w:ascii="Times New Roman" w:hAnsi="Times New Roman" w:cs="Times New Roman"/>
          <w:szCs w:val="24"/>
        </w:rPr>
        <w:t>: AGI can improve proof-of-work (PoW) and proof-of-stake (</w:t>
      </w:r>
      <w:proofErr w:type="spellStart"/>
      <w:r w:rsidR="00D61291" w:rsidRPr="00AA43CE">
        <w:rPr>
          <w:rFonts w:ascii="Times New Roman" w:hAnsi="Times New Roman" w:cs="Times New Roman"/>
          <w:szCs w:val="24"/>
        </w:rPr>
        <w:t>PoS</w:t>
      </w:r>
      <w:proofErr w:type="spellEnd"/>
      <w:r w:rsidR="00D61291" w:rsidRPr="00AA43CE">
        <w:rPr>
          <w:rFonts w:ascii="Times New Roman" w:hAnsi="Times New Roman" w:cs="Times New Roman"/>
          <w:szCs w:val="24"/>
        </w:rPr>
        <w:t xml:space="preserve">) algorithms for faster transaction processing </w:t>
      </w:r>
      <w:r w:rsidR="00D61291" w:rsidRPr="00AA43CE">
        <w:rPr>
          <w:rFonts w:ascii="Times New Roman" w:hAnsi="Times New Roman" w:cs="Times New Roman"/>
          <w:szCs w:val="24"/>
          <w:highlight w:val="green"/>
        </w:rPr>
        <w:t>(</w:t>
      </w:r>
      <w:r w:rsidR="00336905" w:rsidRPr="00AA43CE">
        <w:rPr>
          <w:rFonts w:ascii="Times New Roman" w:hAnsi="Times New Roman" w:cs="Times New Roman"/>
          <w:szCs w:val="24"/>
          <w:highlight w:val="green"/>
        </w:rPr>
        <w:t xml:space="preserve">El </w:t>
      </w:r>
      <w:proofErr w:type="spellStart"/>
      <w:r w:rsidR="00336905" w:rsidRPr="00AA43CE">
        <w:rPr>
          <w:rFonts w:ascii="Times New Roman" w:hAnsi="Times New Roman" w:cs="Times New Roman"/>
          <w:szCs w:val="24"/>
          <w:highlight w:val="green"/>
        </w:rPr>
        <w:t>Hessaini</w:t>
      </w:r>
      <w:proofErr w:type="spellEnd"/>
      <w:r w:rsidR="00D61291" w:rsidRPr="00AA43CE">
        <w:rPr>
          <w:rFonts w:ascii="Times New Roman" w:hAnsi="Times New Roman" w:cs="Times New Roman"/>
          <w:szCs w:val="24"/>
          <w:highlight w:val="green"/>
        </w:rPr>
        <w:t>., 202</w:t>
      </w:r>
      <w:r w:rsidR="00336905" w:rsidRPr="00AA43CE">
        <w:rPr>
          <w:rFonts w:ascii="Times New Roman" w:hAnsi="Times New Roman" w:cs="Times New Roman"/>
          <w:szCs w:val="24"/>
          <w:highlight w:val="green"/>
        </w:rPr>
        <w:t>4</w:t>
      </w:r>
      <w:r w:rsidR="00D61291" w:rsidRPr="00AA43CE">
        <w:rPr>
          <w:rFonts w:ascii="Times New Roman" w:hAnsi="Times New Roman" w:cs="Times New Roman"/>
          <w:szCs w:val="24"/>
          <w:highlight w:val="green"/>
        </w:rPr>
        <w:t>).</w:t>
      </w:r>
      <w:r w:rsidR="00D61291" w:rsidRPr="00AA43CE">
        <w:rPr>
          <w:rFonts w:ascii="Times New Roman" w:hAnsi="Times New Roman" w:cs="Times New Roman"/>
          <w:szCs w:val="24"/>
        </w:rPr>
        <w:t xml:space="preserve"> Traditional consensus mechanisms like PoW and </w:t>
      </w:r>
      <w:proofErr w:type="spellStart"/>
      <w:r w:rsidR="00D61291" w:rsidRPr="00AA43CE">
        <w:rPr>
          <w:rFonts w:ascii="Times New Roman" w:hAnsi="Times New Roman" w:cs="Times New Roman"/>
          <w:szCs w:val="24"/>
        </w:rPr>
        <w:t>PoS</w:t>
      </w:r>
      <w:proofErr w:type="spellEnd"/>
      <w:r w:rsidR="00D61291" w:rsidRPr="00AA43CE">
        <w:rPr>
          <w:rFonts w:ascii="Times New Roman" w:hAnsi="Times New Roman" w:cs="Times New Roman"/>
          <w:szCs w:val="24"/>
        </w:rPr>
        <w:t xml:space="preserve"> require significant computational resources and time to validate transactions and achieve consensus across the network. AGI can optimize these processes by predicting and </w:t>
      </w:r>
      <w:proofErr w:type="spellStart"/>
      <w:r w:rsidR="00D61291" w:rsidRPr="00AA43CE">
        <w:rPr>
          <w:rFonts w:ascii="Times New Roman" w:hAnsi="Times New Roman" w:cs="Times New Roman"/>
          <w:szCs w:val="24"/>
        </w:rPr>
        <w:t>preemptively</w:t>
      </w:r>
      <w:proofErr w:type="spellEnd"/>
      <w:r w:rsidR="00D61291" w:rsidRPr="00AA43CE">
        <w:rPr>
          <w:rFonts w:ascii="Times New Roman" w:hAnsi="Times New Roman" w:cs="Times New Roman"/>
          <w:szCs w:val="24"/>
        </w:rPr>
        <w:t xml:space="preserve"> resolving potential conflicts, thereby reducing the time and energy required for consensus. For instance, AGI can </w:t>
      </w:r>
      <w:proofErr w:type="spellStart"/>
      <w:r w:rsidR="00D61291" w:rsidRPr="00AA43CE">
        <w:rPr>
          <w:rFonts w:ascii="Times New Roman" w:hAnsi="Times New Roman" w:cs="Times New Roman"/>
          <w:szCs w:val="24"/>
        </w:rPr>
        <w:t>analyze</w:t>
      </w:r>
      <w:proofErr w:type="spellEnd"/>
      <w:r w:rsidR="00D61291" w:rsidRPr="00AA43CE">
        <w:rPr>
          <w:rFonts w:ascii="Times New Roman" w:hAnsi="Times New Roman" w:cs="Times New Roman"/>
          <w:szCs w:val="24"/>
        </w:rPr>
        <w:t xml:space="preserve"> transaction patterns and network conditions to dynamically adjust the difficulty of PoW algorithms or the staking requirements in </w:t>
      </w:r>
      <w:proofErr w:type="spellStart"/>
      <w:r w:rsidR="00D61291" w:rsidRPr="00AA43CE">
        <w:rPr>
          <w:rFonts w:ascii="Times New Roman" w:hAnsi="Times New Roman" w:cs="Times New Roman"/>
          <w:szCs w:val="24"/>
        </w:rPr>
        <w:t>PoS</w:t>
      </w:r>
      <w:proofErr w:type="spellEnd"/>
      <w:r w:rsidR="00D61291" w:rsidRPr="00AA43CE">
        <w:rPr>
          <w:rFonts w:ascii="Times New Roman" w:hAnsi="Times New Roman" w:cs="Times New Roman"/>
          <w:szCs w:val="24"/>
        </w:rPr>
        <w:t xml:space="preserve"> systems, ensuring that the network remains efficient and secure under varying loads </w:t>
      </w:r>
      <w:r w:rsidR="00D61291" w:rsidRPr="00AA43CE">
        <w:rPr>
          <w:rFonts w:ascii="Times New Roman" w:hAnsi="Times New Roman" w:cs="Times New Roman"/>
          <w:szCs w:val="24"/>
          <w:highlight w:val="green"/>
        </w:rPr>
        <w:t>(Zhou et al., 2023).</w:t>
      </w:r>
    </w:p>
    <w:p w14:paraId="1B81C2E7" w14:textId="77777777" w:rsidR="00D61291" w:rsidRPr="00AA43CE" w:rsidRDefault="00D61291"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AGI's ability to learn and adapt can also lead to the development of hybrid consensus mechanisms that combine the strengths of multiple algorithms. By continuously monitoring the network and adjusting parameters in real-time, AGI can create a more resilient and scalable blockchain infrastructure. This adaptability is crucial for handling the increasing volume of transactions and the growing complexity of blockchain applications.</w:t>
      </w:r>
    </w:p>
    <w:p w14:paraId="5C1ED775" w14:textId="3072C565" w:rsidR="00D61291" w:rsidRPr="00AA43CE" w:rsidRDefault="00D43E88"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lastRenderedPageBreak/>
        <w:t xml:space="preserve">3.2.2 </w:t>
      </w:r>
      <w:r w:rsidR="00D61291" w:rsidRPr="00AA43CE">
        <w:rPr>
          <w:rFonts w:ascii="Times New Roman" w:hAnsi="Times New Roman" w:cs="Times New Roman"/>
          <w:b/>
          <w:bCs/>
          <w:szCs w:val="24"/>
        </w:rPr>
        <w:t>Fraud Detection</w:t>
      </w:r>
      <w:r w:rsidR="00D61291" w:rsidRPr="00AA43CE">
        <w:rPr>
          <w:rFonts w:ascii="Times New Roman" w:hAnsi="Times New Roman" w:cs="Times New Roman"/>
          <w:szCs w:val="24"/>
        </w:rPr>
        <w:t xml:space="preserve">: AI models can detect anomalies and prevent blockchain network attacks </w:t>
      </w:r>
      <w:r w:rsidR="00AA7BA8" w:rsidRPr="00AA43CE">
        <w:rPr>
          <w:rFonts w:ascii="Times New Roman" w:hAnsi="Times New Roman" w:cs="Times New Roman"/>
          <w:szCs w:val="24"/>
          <w:highlight w:val="green"/>
        </w:rPr>
        <w:t>(Kasula, B. Y. 2020).</w:t>
      </w:r>
      <w:r w:rsidR="00D61291" w:rsidRPr="00AA43CE">
        <w:rPr>
          <w:rFonts w:ascii="Times New Roman" w:hAnsi="Times New Roman" w:cs="Times New Roman"/>
          <w:b/>
          <w:bCs/>
          <w:color w:val="FFC000" w:themeColor="accent4"/>
          <w:szCs w:val="24"/>
        </w:rPr>
        <w:t xml:space="preserve"> </w:t>
      </w:r>
      <w:r w:rsidR="00D61291" w:rsidRPr="00AA43CE">
        <w:rPr>
          <w:rFonts w:ascii="Times New Roman" w:hAnsi="Times New Roman" w:cs="Times New Roman"/>
          <w:szCs w:val="24"/>
        </w:rPr>
        <w:t xml:space="preserve">Blockchain networks, despite their inherent security features, are not immune to fraudulent activities and cyber-attacks. AGI can enhance the security of these networks by employing advanced machine learning algorithms to detect and respond to suspicious activities in real-time. For example, AGI can </w:t>
      </w:r>
      <w:proofErr w:type="spellStart"/>
      <w:r w:rsidR="00D61291" w:rsidRPr="00AA43CE">
        <w:rPr>
          <w:rFonts w:ascii="Times New Roman" w:hAnsi="Times New Roman" w:cs="Times New Roman"/>
          <w:szCs w:val="24"/>
        </w:rPr>
        <w:t>analyze</w:t>
      </w:r>
      <w:proofErr w:type="spellEnd"/>
      <w:r w:rsidR="00D61291" w:rsidRPr="00AA43CE">
        <w:rPr>
          <w:rFonts w:ascii="Times New Roman" w:hAnsi="Times New Roman" w:cs="Times New Roman"/>
          <w:szCs w:val="24"/>
        </w:rPr>
        <w:t xml:space="preserve"> transaction data to identify patterns indicative of fraud, such as unusual transaction volumes or frequencies, and flag these for further investigation </w:t>
      </w:r>
      <w:r w:rsidR="00D61291" w:rsidRPr="00AA43CE">
        <w:rPr>
          <w:rFonts w:ascii="Times New Roman" w:hAnsi="Times New Roman" w:cs="Times New Roman"/>
          <w:szCs w:val="24"/>
          <w:highlight w:val="green"/>
        </w:rPr>
        <w:t xml:space="preserve">(Ketha &amp; </w:t>
      </w:r>
      <w:proofErr w:type="spellStart"/>
      <w:r w:rsidR="00D61291" w:rsidRPr="00AA43CE">
        <w:rPr>
          <w:rFonts w:ascii="Times New Roman" w:hAnsi="Times New Roman" w:cs="Times New Roman"/>
          <w:szCs w:val="24"/>
          <w:highlight w:val="green"/>
        </w:rPr>
        <w:t>Provodnikova</w:t>
      </w:r>
      <w:proofErr w:type="spellEnd"/>
      <w:r w:rsidR="00D61291" w:rsidRPr="00AA43CE">
        <w:rPr>
          <w:rFonts w:ascii="Times New Roman" w:hAnsi="Times New Roman" w:cs="Times New Roman"/>
          <w:szCs w:val="24"/>
          <w:highlight w:val="green"/>
        </w:rPr>
        <w:t>, 2024).</w:t>
      </w:r>
    </w:p>
    <w:p w14:paraId="263C7E8B" w14:textId="77777777" w:rsidR="00D61291" w:rsidRPr="00AA43CE" w:rsidRDefault="00D61291"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Moreover, AGI can leverage ensemble learning techniques, which combine multiple machine learning models to improve the accuracy and robustness of fraud detection systems. By using explainable AI (XAI) methods, AGI can provide transparent and interpretable insights into its decision-making processes, helping stakeholders understand and trust the system's actions. This transparency is essential for maintaining the integrity and credibility of blockchain networks, especially in financial applications where trust is paramount </w:t>
      </w:r>
      <w:r w:rsidRPr="00AA43CE">
        <w:rPr>
          <w:rFonts w:ascii="Times New Roman" w:hAnsi="Times New Roman" w:cs="Times New Roman"/>
          <w:szCs w:val="24"/>
          <w:highlight w:val="green"/>
        </w:rPr>
        <w:t>(Taher et al., 2024).</w:t>
      </w:r>
    </w:p>
    <w:p w14:paraId="79CF6891" w14:textId="7250F4AD" w:rsidR="00D61291" w:rsidRPr="00AA43CE" w:rsidRDefault="00D43E88"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 xml:space="preserve">3.2.3 </w:t>
      </w:r>
      <w:r w:rsidR="00D61291" w:rsidRPr="00AA43CE">
        <w:rPr>
          <w:rFonts w:ascii="Times New Roman" w:hAnsi="Times New Roman" w:cs="Times New Roman"/>
          <w:b/>
          <w:bCs/>
          <w:szCs w:val="24"/>
        </w:rPr>
        <w:t>Autonomous Smart Contracts</w:t>
      </w:r>
      <w:r w:rsidR="00D61291" w:rsidRPr="00AA43CE">
        <w:rPr>
          <w:rFonts w:ascii="Times New Roman" w:hAnsi="Times New Roman" w:cs="Times New Roman"/>
          <w:szCs w:val="24"/>
        </w:rPr>
        <w:t xml:space="preserve">: AGI-powered smart contracts can adapt and learn from past transactions </w:t>
      </w:r>
      <w:r w:rsidR="00D61291" w:rsidRPr="00AA43CE">
        <w:rPr>
          <w:rFonts w:ascii="Times New Roman" w:hAnsi="Times New Roman" w:cs="Times New Roman"/>
          <w:szCs w:val="24"/>
          <w:highlight w:val="green"/>
        </w:rPr>
        <w:t>(</w:t>
      </w:r>
      <w:r w:rsidR="00030939" w:rsidRPr="00AA43CE">
        <w:rPr>
          <w:rFonts w:ascii="Times New Roman" w:hAnsi="Times New Roman" w:cs="Times New Roman"/>
          <w:szCs w:val="24"/>
          <w:highlight w:val="green"/>
        </w:rPr>
        <w:t>Salah, K</w:t>
      </w:r>
      <w:r w:rsidR="00D61291" w:rsidRPr="00AA43CE">
        <w:rPr>
          <w:rFonts w:ascii="Times New Roman" w:hAnsi="Times New Roman" w:cs="Times New Roman"/>
          <w:szCs w:val="24"/>
          <w:highlight w:val="green"/>
        </w:rPr>
        <w:t xml:space="preserve">., </w:t>
      </w:r>
      <w:r w:rsidR="006A3E7E" w:rsidRPr="00AA43CE">
        <w:rPr>
          <w:rFonts w:ascii="Times New Roman" w:hAnsi="Times New Roman" w:cs="Times New Roman"/>
          <w:szCs w:val="24"/>
          <w:highlight w:val="green"/>
        </w:rPr>
        <w:t>2019</w:t>
      </w:r>
      <w:r w:rsidR="00D61291" w:rsidRPr="00AA43CE">
        <w:rPr>
          <w:rFonts w:ascii="Times New Roman" w:hAnsi="Times New Roman" w:cs="Times New Roman"/>
          <w:szCs w:val="24"/>
        </w:rPr>
        <w:t>). Smart contracts are self-executing contracts with the terms of the agreement directly written into code. While they offer significant advantages in terms of automation and efficiency, traditional smart contracts are static and cannot adapt to changing conditions or learn from past experiences. AGI can transform smart contracts into dynamic, autonomous agents capable of continuous learning and adaptation.</w:t>
      </w:r>
    </w:p>
    <w:p w14:paraId="24EB8D38" w14:textId="77777777" w:rsidR="00D61291" w:rsidRPr="00AA43CE" w:rsidRDefault="00D61291"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For instance, AGI can enable smart contracts to </w:t>
      </w:r>
      <w:proofErr w:type="spellStart"/>
      <w:r w:rsidRPr="00AA43CE">
        <w:rPr>
          <w:rFonts w:ascii="Times New Roman" w:hAnsi="Times New Roman" w:cs="Times New Roman"/>
          <w:szCs w:val="24"/>
        </w:rPr>
        <w:t>analyze</w:t>
      </w:r>
      <w:proofErr w:type="spellEnd"/>
      <w:r w:rsidRPr="00AA43CE">
        <w:rPr>
          <w:rFonts w:ascii="Times New Roman" w:hAnsi="Times New Roman" w:cs="Times New Roman"/>
          <w:szCs w:val="24"/>
        </w:rPr>
        <w:t xml:space="preserve"> historical transaction data and adjust their execution parameters based on observed trends and patterns. This capability allows smart contracts to optimize their performance, reduce the likelihood of errors, and respond to unforeseen events more effectively. Additionally, AGI can facilitate the development of multi-agent systems, where multiple smart contracts interact and collaborate to achieve complex objectives, such as decentralized autonomous organizations (DAOs) and decentralized finance (DeFi) platforms </w:t>
      </w:r>
      <w:r w:rsidRPr="00AA43CE">
        <w:rPr>
          <w:rFonts w:ascii="Times New Roman" w:hAnsi="Times New Roman" w:cs="Times New Roman"/>
          <w:szCs w:val="24"/>
          <w:highlight w:val="green"/>
        </w:rPr>
        <w:t>(Chawla, 2024).</w:t>
      </w:r>
    </w:p>
    <w:p w14:paraId="7B9571A3" w14:textId="77777777" w:rsidR="00D61291" w:rsidRPr="00AA43CE" w:rsidRDefault="00D61291"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AGI-powered smart contracts can also enhance the security and reliability of blockchain applications by incorporating advanced decision-making capabilities. For example, AGI can implement predictive analytics to anticipate potential contract breaches or disputes and take proactive measures to mitigate risks. This proactive approach can significantly reduce the incidence of contract failures and enhance the overall trustworthiness of blockchain ecosystems.</w:t>
      </w:r>
    </w:p>
    <w:p w14:paraId="2F356151" w14:textId="40DD3C59" w:rsidR="00D61291" w:rsidRPr="00AA43CE" w:rsidRDefault="00D43E88"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lastRenderedPageBreak/>
        <w:t xml:space="preserve">3.2.4 </w:t>
      </w:r>
      <w:r w:rsidR="00D61291" w:rsidRPr="00AA43CE">
        <w:rPr>
          <w:rFonts w:ascii="Times New Roman" w:hAnsi="Times New Roman" w:cs="Times New Roman"/>
          <w:b/>
          <w:bCs/>
          <w:szCs w:val="24"/>
        </w:rPr>
        <w:t>Enhancing Blockchain with AGI</w:t>
      </w:r>
    </w:p>
    <w:p w14:paraId="2DE337DE" w14:textId="77777777" w:rsidR="00D61291" w:rsidRPr="00AA43CE" w:rsidRDefault="00D61291"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The integration of AGI with blockchain technology can significantly enhance the capabilities and reliability of blockchain systems. Here are some ways AGI can enhance blockchain:</w:t>
      </w:r>
    </w:p>
    <w:p w14:paraId="00E31884" w14:textId="67E3B2D8" w:rsidR="00D61291" w:rsidRPr="00AA43CE" w:rsidRDefault="00D43E88"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 xml:space="preserve">3.2.4.1 </w:t>
      </w:r>
      <w:r w:rsidR="00D61291" w:rsidRPr="00AA43CE">
        <w:rPr>
          <w:rFonts w:ascii="Times New Roman" w:hAnsi="Times New Roman" w:cs="Times New Roman"/>
          <w:b/>
          <w:bCs/>
          <w:szCs w:val="24"/>
        </w:rPr>
        <w:t>Data Integrity and Verification</w:t>
      </w:r>
      <w:r w:rsidR="00D61291" w:rsidRPr="00AA43CE">
        <w:rPr>
          <w:rFonts w:ascii="Times New Roman" w:hAnsi="Times New Roman" w:cs="Times New Roman"/>
          <w:szCs w:val="24"/>
        </w:rPr>
        <w:t xml:space="preserve">: AGI ensures the integrity and authenticity of the data used in blockchain systems. By </w:t>
      </w:r>
      <w:proofErr w:type="spellStart"/>
      <w:r w:rsidR="00D61291" w:rsidRPr="00AA43CE">
        <w:rPr>
          <w:rFonts w:ascii="Times New Roman" w:hAnsi="Times New Roman" w:cs="Times New Roman"/>
          <w:szCs w:val="24"/>
        </w:rPr>
        <w:t>analyzing</w:t>
      </w:r>
      <w:proofErr w:type="spellEnd"/>
      <w:r w:rsidR="00D61291" w:rsidRPr="00AA43CE">
        <w:rPr>
          <w:rFonts w:ascii="Times New Roman" w:hAnsi="Times New Roman" w:cs="Times New Roman"/>
          <w:szCs w:val="24"/>
        </w:rPr>
        <w:t xml:space="preserve"> data patterns and detecting anomalies, AGI can verify the accuracy and consistency of data entries, reducing the risk of data manipulation and ensuring that blockchain systems operate based on accurate and trustworthy information</w:t>
      </w:r>
      <w:r w:rsidR="001315D8" w:rsidRPr="00AA43CE">
        <w:rPr>
          <w:rFonts w:ascii="Times New Roman" w:hAnsi="Times New Roman" w:cs="Times New Roman"/>
          <w:szCs w:val="24"/>
        </w:rPr>
        <w:t>.</w:t>
      </w:r>
    </w:p>
    <w:p w14:paraId="233043C4" w14:textId="1A9460C2" w:rsidR="00D61291" w:rsidRPr="00AA43CE" w:rsidRDefault="00D43E88"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 xml:space="preserve">3.2.4.2 </w:t>
      </w:r>
      <w:r w:rsidR="00D61291" w:rsidRPr="00AA43CE">
        <w:rPr>
          <w:rFonts w:ascii="Times New Roman" w:hAnsi="Times New Roman" w:cs="Times New Roman"/>
          <w:b/>
          <w:bCs/>
          <w:szCs w:val="24"/>
        </w:rPr>
        <w:t>Decentralized Data Sharing</w:t>
      </w:r>
      <w:r w:rsidR="00D61291" w:rsidRPr="00AA43CE">
        <w:rPr>
          <w:rFonts w:ascii="Times New Roman" w:hAnsi="Times New Roman" w:cs="Times New Roman"/>
          <w:szCs w:val="24"/>
        </w:rPr>
        <w:t xml:space="preserve">: AGI enables secure and decentralized data sharing among multiple parties. This is particularly important for blockchain, which relies on the collaboration of numerous nodes to maintain the integrity of the ledger. By using AGI, data owners can share their data with blockchain developers while maintaining control over their information. This decentralized approach promotes collaboration and innovation while protecting data privacy </w:t>
      </w:r>
      <w:r w:rsidR="00D61291" w:rsidRPr="00AA43CE">
        <w:rPr>
          <w:rFonts w:ascii="Times New Roman" w:hAnsi="Times New Roman" w:cs="Times New Roman"/>
          <w:szCs w:val="24"/>
          <w:highlight w:val="green"/>
        </w:rPr>
        <w:t>(</w:t>
      </w:r>
      <w:r w:rsidR="00030939" w:rsidRPr="00AA43CE">
        <w:rPr>
          <w:rFonts w:ascii="Times New Roman" w:hAnsi="Times New Roman" w:cs="Times New Roman"/>
          <w:szCs w:val="24"/>
          <w:highlight w:val="green"/>
        </w:rPr>
        <w:t>Gupta, Ishan. 2020</w:t>
      </w:r>
      <w:r w:rsidR="00D61291" w:rsidRPr="00AA43CE">
        <w:rPr>
          <w:rFonts w:ascii="Times New Roman" w:hAnsi="Times New Roman" w:cs="Times New Roman"/>
          <w:szCs w:val="24"/>
          <w:highlight w:val="green"/>
        </w:rPr>
        <w:t>).</w:t>
      </w:r>
    </w:p>
    <w:p w14:paraId="0DA47872" w14:textId="39C3DCA1" w:rsidR="00D61291" w:rsidRPr="00AA43CE" w:rsidRDefault="00D43E88"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 xml:space="preserve">3.2.4.3 </w:t>
      </w:r>
      <w:r w:rsidR="00D61291" w:rsidRPr="00AA43CE">
        <w:rPr>
          <w:rFonts w:ascii="Times New Roman" w:hAnsi="Times New Roman" w:cs="Times New Roman"/>
          <w:b/>
          <w:bCs/>
          <w:szCs w:val="24"/>
        </w:rPr>
        <w:t>Incentivizing Participation</w:t>
      </w:r>
      <w:r w:rsidR="00D61291" w:rsidRPr="00AA43CE">
        <w:rPr>
          <w:rFonts w:ascii="Times New Roman" w:hAnsi="Times New Roman" w:cs="Times New Roman"/>
          <w:szCs w:val="24"/>
        </w:rPr>
        <w:t>: AGI can incentivize participation in blockchain development through token-based reward systems. Participants who contribute data, computational resources, or expertise to blockchain projects can be rewarded with tokens, which can be traded or used within the ecosystem. This creates a collaborative environment where stakeholders are motivated to contribute to the advancement of blockchain technology</w:t>
      </w:r>
      <w:r w:rsidR="00E05A5B" w:rsidRPr="00AA43CE">
        <w:rPr>
          <w:rFonts w:ascii="Times New Roman" w:hAnsi="Times New Roman" w:cs="Times New Roman"/>
          <w:szCs w:val="24"/>
        </w:rPr>
        <w:t>.</w:t>
      </w:r>
    </w:p>
    <w:p w14:paraId="79AD5BE7" w14:textId="483E493A" w:rsidR="00D61291" w:rsidRPr="00AA43CE" w:rsidRDefault="00D43E88"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 xml:space="preserve">3.2.4.4 </w:t>
      </w:r>
      <w:r w:rsidR="00D61291" w:rsidRPr="00AA43CE">
        <w:rPr>
          <w:rFonts w:ascii="Times New Roman" w:hAnsi="Times New Roman" w:cs="Times New Roman"/>
          <w:b/>
          <w:bCs/>
          <w:szCs w:val="24"/>
        </w:rPr>
        <w:t>Enhanced Security</w:t>
      </w:r>
      <w:r w:rsidR="00D61291" w:rsidRPr="00AA43CE">
        <w:rPr>
          <w:rFonts w:ascii="Times New Roman" w:hAnsi="Times New Roman" w:cs="Times New Roman"/>
          <w:szCs w:val="24"/>
        </w:rPr>
        <w:t xml:space="preserve">: AGI's advanced security features protect blockchain systems from cyber threats. By decentralizing the control and storage of data, AGI reduces the attack surface and makes it more difficult for malicious actors to compromise the system. Additionally, AGI can automate security protocols, ensuring that blockchain systems operate within predefined ethical and legal boundaries </w:t>
      </w:r>
      <w:r w:rsidR="00D61291" w:rsidRPr="00AA43CE">
        <w:rPr>
          <w:rFonts w:ascii="Times New Roman" w:hAnsi="Times New Roman" w:cs="Times New Roman"/>
          <w:szCs w:val="24"/>
          <w:highlight w:val="green"/>
        </w:rPr>
        <w:t>(</w:t>
      </w:r>
      <w:r w:rsidR="001315D8" w:rsidRPr="00AA43CE">
        <w:rPr>
          <w:rFonts w:ascii="Times New Roman" w:hAnsi="Times New Roman" w:cs="Times New Roman"/>
          <w:szCs w:val="24"/>
          <w:highlight w:val="green"/>
        </w:rPr>
        <w:t xml:space="preserve">Ketha &amp; </w:t>
      </w:r>
      <w:proofErr w:type="spellStart"/>
      <w:r w:rsidR="001315D8" w:rsidRPr="00AA43CE">
        <w:rPr>
          <w:rFonts w:ascii="Times New Roman" w:hAnsi="Times New Roman" w:cs="Times New Roman"/>
          <w:szCs w:val="24"/>
          <w:highlight w:val="green"/>
        </w:rPr>
        <w:t>Provodnikova</w:t>
      </w:r>
      <w:proofErr w:type="spellEnd"/>
      <w:r w:rsidR="001315D8" w:rsidRPr="00AA43CE">
        <w:rPr>
          <w:rFonts w:ascii="Times New Roman" w:hAnsi="Times New Roman" w:cs="Times New Roman"/>
          <w:szCs w:val="24"/>
          <w:highlight w:val="green"/>
        </w:rPr>
        <w:t>, 2024)</w:t>
      </w:r>
      <w:r w:rsidR="00D61291" w:rsidRPr="00AA43CE">
        <w:rPr>
          <w:rFonts w:ascii="Times New Roman" w:hAnsi="Times New Roman" w:cs="Times New Roman"/>
          <w:szCs w:val="24"/>
          <w:highlight w:val="green"/>
        </w:rPr>
        <w:t>.</w:t>
      </w:r>
    </w:p>
    <w:p w14:paraId="0F8133A5" w14:textId="0AABB51B" w:rsidR="00D474D4" w:rsidRPr="00AA43CE" w:rsidRDefault="00D474D4" w:rsidP="00AA43CE">
      <w:pPr>
        <w:spacing w:line="360" w:lineRule="auto"/>
        <w:jc w:val="both"/>
        <w:rPr>
          <w:rFonts w:ascii="Times New Roman" w:hAnsi="Times New Roman" w:cs="Times New Roman"/>
          <w:szCs w:val="24"/>
        </w:rPr>
      </w:pPr>
    </w:p>
    <w:p w14:paraId="6AA6FDDB" w14:textId="22DEF6D5" w:rsidR="00D474D4" w:rsidRPr="00AA43CE" w:rsidRDefault="00D474D4" w:rsidP="00AA43CE">
      <w:pPr>
        <w:spacing w:line="360" w:lineRule="auto"/>
        <w:jc w:val="both"/>
        <w:rPr>
          <w:rFonts w:ascii="Times New Roman" w:hAnsi="Times New Roman" w:cs="Times New Roman"/>
          <w:szCs w:val="24"/>
        </w:rPr>
      </w:pPr>
    </w:p>
    <w:p w14:paraId="659C16DD" w14:textId="77777777" w:rsidR="00DE3A57" w:rsidRPr="00AA43CE" w:rsidRDefault="00DE3A57" w:rsidP="00AA43CE">
      <w:pPr>
        <w:spacing w:line="360" w:lineRule="auto"/>
        <w:jc w:val="both"/>
        <w:rPr>
          <w:rFonts w:ascii="Times New Roman" w:hAnsi="Times New Roman" w:cs="Times New Roman"/>
          <w:b/>
          <w:bCs/>
          <w:szCs w:val="24"/>
        </w:rPr>
      </w:pPr>
    </w:p>
    <w:p w14:paraId="3D9641D2" w14:textId="77777777" w:rsidR="00DE3A57" w:rsidRPr="00AA43CE" w:rsidRDefault="00DE3A57" w:rsidP="00AA43CE">
      <w:pPr>
        <w:spacing w:line="360" w:lineRule="auto"/>
        <w:jc w:val="both"/>
        <w:rPr>
          <w:rFonts w:ascii="Times New Roman" w:hAnsi="Times New Roman" w:cs="Times New Roman"/>
          <w:b/>
          <w:bCs/>
          <w:szCs w:val="24"/>
        </w:rPr>
      </w:pPr>
    </w:p>
    <w:p w14:paraId="554DC22B" w14:textId="77777777" w:rsidR="00DE3A57" w:rsidRPr="00AA43CE" w:rsidRDefault="00DE3A57" w:rsidP="00AA43CE">
      <w:pPr>
        <w:spacing w:line="360" w:lineRule="auto"/>
        <w:jc w:val="both"/>
        <w:rPr>
          <w:rFonts w:ascii="Times New Roman" w:hAnsi="Times New Roman" w:cs="Times New Roman"/>
          <w:b/>
          <w:bCs/>
          <w:szCs w:val="24"/>
        </w:rPr>
      </w:pPr>
    </w:p>
    <w:p w14:paraId="2365AE40" w14:textId="4867E876" w:rsidR="00D474D4" w:rsidRPr="00AA43CE" w:rsidRDefault="00D474D4"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4. Applications of AGI-Blockchain Integration</w:t>
      </w:r>
    </w:p>
    <w:p w14:paraId="71B1CD32" w14:textId="73ABB80D" w:rsidR="00DE3A57" w:rsidRPr="00AA43CE" w:rsidRDefault="00DE3A57"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lastRenderedPageBreak/>
        <w:t>The integration of AGI and blockchain technology opens up a myriad of applications across various sectors. This section explores how these technologies can be synergistically applied to enhance decentralized finance (DeFi), cybersecurity, healthcare, and governance.</w:t>
      </w:r>
    </w:p>
    <w:p w14:paraId="0D55E487" w14:textId="77777777" w:rsidR="0076210E" w:rsidRPr="00AA43CE" w:rsidRDefault="0076210E" w:rsidP="00AA43CE">
      <w:pPr>
        <w:spacing w:line="360" w:lineRule="auto"/>
        <w:jc w:val="both"/>
        <w:rPr>
          <w:rFonts w:ascii="Times New Roman" w:hAnsi="Times New Roman" w:cs="Times New Roman"/>
          <w:b/>
          <w:bCs/>
          <w:szCs w:val="24"/>
        </w:rPr>
      </w:pPr>
    </w:p>
    <w:p w14:paraId="0EDA921D" w14:textId="6345F1B0" w:rsidR="00D474D4" w:rsidRPr="00AA43CE" w:rsidRDefault="00D474D4"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 xml:space="preserve">4.1 </w:t>
      </w:r>
      <w:bookmarkStart w:id="2" w:name="_Hlk188906622"/>
      <w:r w:rsidRPr="00AA43CE">
        <w:rPr>
          <w:rFonts w:ascii="Times New Roman" w:hAnsi="Times New Roman" w:cs="Times New Roman"/>
          <w:b/>
          <w:bCs/>
          <w:szCs w:val="24"/>
        </w:rPr>
        <w:t>Decentralized Finance (DeFi)</w:t>
      </w:r>
      <w:bookmarkEnd w:id="2"/>
    </w:p>
    <w:p w14:paraId="096B5DD0" w14:textId="77777777" w:rsidR="00DE3A57" w:rsidRPr="00AA43CE" w:rsidRDefault="00DE3A57" w:rsidP="00AA43CE">
      <w:pPr>
        <w:spacing w:line="360" w:lineRule="auto"/>
        <w:jc w:val="both"/>
        <w:rPr>
          <w:rFonts w:ascii="Times New Roman" w:hAnsi="Times New Roman" w:cs="Times New Roman"/>
          <w:b/>
          <w:bCs/>
          <w:szCs w:val="24"/>
        </w:rPr>
      </w:pPr>
    </w:p>
    <w:p w14:paraId="09B131F0" w14:textId="6DD57291" w:rsidR="00DE3A57" w:rsidRPr="00AA43CE" w:rsidRDefault="00DE3A57" w:rsidP="00AA43CE">
      <w:pPr>
        <w:spacing w:line="360" w:lineRule="auto"/>
        <w:jc w:val="both"/>
        <w:rPr>
          <w:rFonts w:ascii="Times New Roman" w:hAnsi="Times New Roman" w:cs="Times New Roman"/>
          <w:b/>
          <w:bCs/>
          <w:szCs w:val="24"/>
        </w:rPr>
      </w:pPr>
      <w:r w:rsidRPr="00AA43CE">
        <w:rPr>
          <w:rFonts w:ascii="Times New Roman" w:hAnsi="Times New Roman" w:cs="Times New Roman"/>
          <w:b/>
          <w:bCs/>
          <w:noProof/>
          <w:szCs w:val="24"/>
        </w:rPr>
        <w:drawing>
          <wp:inline distT="0" distB="0" distL="0" distR="0" wp14:anchorId="30990F3A" wp14:editId="41EDF69F">
            <wp:extent cx="5486400" cy="3200400"/>
            <wp:effectExtent l="0" t="19050" r="0" b="0"/>
            <wp:docPr id="35323568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4ADB0003" w14:textId="1155E3B8" w:rsidR="004D6302" w:rsidRPr="00AA43CE" w:rsidRDefault="004D6302" w:rsidP="00AA43CE">
      <w:pPr>
        <w:widowControl w:val="0"/>
        <w:autoSpaceDE w:val="0"/>
        <w:autoSpaceDN w:val="0"/>
        <w:spacing w:after="0" w:line="360" w:lineRule="auto"/>
        <w:ind w:firstLine="720"/>
        <w:jc w:val="both"/>
        <w:rPr>
          <w:rFonts w:ascii="Times New Roman" w:hAnsi="Times New Roman" w:cs="Times New Roman"/>
          <w:szCs w:val="24"/>
        </w:rPr>
      </w:pPr>
      <w:r w:rsidRPr="00AA43CE">
        <w:rPr>
          <w:rFonts w:ascii="Times New Roman" w:eastAsia="Times New Roman" w:hAnsi="Times New Roman" w:cs="Times New Roman"/>
          <w:kern w:val="0"/>
          <w:szCs w:val="24"/>
          <w:lang w:val="en-US" w:bidi="ar-SA"/>
          <w14:ligatures w14:val="none"/>
        </w:rPr>
        <w:t xml:space="preserve">Figure 4.1: </w:t>
      </w:r>
      <w:r w:rsidRPr="00AA43CE">
        <w:rPr>
          <w:rFonts w:ascii="Times New Roman" w:hAnsi="Times New Roman" w:cs="Times New Roman"/>
          <w:szCs w:val="24"/>
        </w:rPr>
        <w:t>Decentralized Finance (DeFi)</w:t>
      </w:r>
    </w:p>
    <w:p w14:paraId="49CFFAF2" w14:textId="77777777" w:rsidR="004D6302" w:rsidRPr="00AA43CE" w:rsidRDefault="004D6302" w:rsidP="00AA43CE">
      <w:pPr>
        <w:spacing w:line="360" w:lineRule="auto"/>
        <w:jc w:val="both"/>
        <w:rPr>
          <w:rFonts w:ascii="Times New Roman" w:hAnsi="Times New Roman" w:cs="Times New Roman"/>
          <w:b/>
          <w:bCs/>
          <w:szCs w:val="24"/>
        </w:rPr>
      </w:pPr>
    </w:p>
    <w:p w14:paraId="434DCD62" w14:textId="0EA08980" w:rsidR="00DE3A57" w:rsidRPr="00AA43CE" w:rsidRDefault="00DE3A57"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Blockchain-powered DeFi platforms can leverage AGI for risk assessment, fraud detection, and algorithmic trading </w:t>
      </w:r>
      <w:r w:rsidRPr="00AA43CE">
        <w:rPr>
          <w:rFonts w:ascii="Times New Roman" w:hAnsi="Times New Roman" w:cs="Times New Roman"/>
          <w:szCs w:val="24"/>
          <w:highlight w:val="green"/>
        </w:rPr>
        <w:t>(</w:t>
      </w:r>
      <w:proofErr w:type="spellStart"/>
      <w:r w:rsidR="001315D8" w:rsidRPr="00AA43CE">
        <w:rPr>
          <w:rFonts w:ascii="Times New Roman" w:hAnsi="Times New Roman" w:cs="Times New Roman"/>
          <w:szCs w:val="24"/>
          <w:highlight w:val="green"/>
        </w:rPr>
        <w:t>Adamyk</w:t>
      </w:r>
      <w:proofErr w:type="spellEnd"/>
      <w:r w:rsidR="001315D8" w:rsidRPr="00AA43CE">
        <w:rPr>
          <w:rFonts w:ascii="Times New Roman" w:hAnsi="Times New Roman" w:cs="Times New Roman"/>
          <w:szCs w:val="24"/>
          <w:highlight w:val="green"/>
        </w:rPr>
        <w:t>, B.</w:t>
      </w:r>
      <w:r w:rsidRPr="00AA43CE">
        <w:rPr>
          <w:rFonts w:ascii="Times New Roman" w:hAnsi="Times New Roman" w:cs="Times New Roman"/>
          <w:szCs w:val="24"/>
          <w:highlight w:val="green"/>
        </w:rPr>
        <w:t>, 202</w:t>
      </w:r>
      <w:r w:rsidR="001315D8" w:rsidRPr="00AA43CE">
        <w:rPr>
          <w:rFonts w:ascii="Times New Roman" w:hAnsi="Times New Roman" w:cs="Times New Roman"/>
          <w:szCs w:val="24"/>
          <w:highlight w:val="green"/>
        </w:rPr>
        <w:t>4</w:t>
      </w:r>
      <w:r w:rsidRPr="00AA43CE">
        <w:rPr>
          <w:rFonts w:ascii="Times New Roman" w:hAnsi="Times New Roman" w:cs="Times New Roman"/>
          <w:szCs w:val="24"/>
          <w:highlight w:val="green"/>
        </w:rPr>
        <w:t>).</w:t>
      </w:r>
      <w:r w:rsidRPr="00AA43CE">
        <w:rPr>
          <w:rFonts w:ascii="Times New Roman" w:hAnsi="Times New Roman" w:cs="Times New Roman"/>
          <w:szCs w:val="24"/>
        </w:rPr>
        <w:t xml:space="preserve"> AGI-driven Decentralized Autonomous Organizations (DAOs) can optimize governance models </w:t>
      </w:r>
      <w:r w:rsidRPr="00AA43CE">
        <w:rPr>
          <w:rFonts w:ascii="Times New Roman" w:hAnsi="Times New Roman" w:cs="Times New Roman"/>
          <w:szCs w:val="24"/>
          <w:highlight w:val="green"/>
        </w:rPr>
        <w:t>(Buterin, 2014).</w:t>
      </w:r>
    </w:p>
    <w:p w14:paraId="1ACCFCD3" w14:textId="7A77FFAD" w:rsidR="00DE3A57" w:rsidRPr="00AA43CE" w:rsidRDefault="00DE3A57"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Risk Assessment</w:t>
      </w:r>
      <w:r w:rsidRPr="00AA43CE">
        <w:rPr>
          <w:rFonts w:ascii="Times New Roman" w:hAnsi="Times New Roman" w:cs="Times New Roman"/>
          <w:szCs w:val="24"/>
        </w:rPr>
        <w:t xml:space="preserve">: AGI can </w:t>
      </w:r>
      <w:proofErr w:type="spellStart"/>
      <w:r w:rsidRPr="00AA43CE">
        <w:rPr>
          <w:rFonts w:ascii="Times New Roman" w:hAnsi="Times New Roman" w:cs="Times New Roman"/>
          <w:szCs w:val="24"/>
        </w:rPr>
        <w:t>analyze</w:t>
      </w:r>
      <w:proofErr w:type="spellEnd"/>
      <w:r w:rsidRPr="00AA43CE">
        <w:rPr>
          <w:rFonts w:ascii="Times New Roman" w:hAnsi="Times New Roman" w:cs="Times New Roman"/>
          <w:szCs w:val="24"/>
        </w:rPr>
        <w:t xml:space="preserve"> vast amounts of financial data to identify potential risks and predict market trends. By leveraging machine learning algorithms, AGI can assess the risk profiles of various assets and provide real-time insights to investors. This capability is crucial for DeFi platforms, where the absence of traditional financial intermediaries necessitates robust risk management mechanisms. AGI can continuously monitor market conditions and adjust risk assessments dynamically, ensuring that DeFi platforms remain resilient to market fluctuations.</w:t>
      </w:r>
    </w:p>
    <w:p w14:paraId="450BE46C" w14:textId="63132F99" w:rsidR="00DE3A57" w:rsidRPr="00AA43CE" w:rsidRDefault="00DE3A57"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lastRenderedPageBreak/>
        <w:t>Fraud Detection</w:t>
      </w:r>
      <w:r w:rsidRPr="00AA43CE">
        <w:rPr>
          <w:rFonts w:ascii="Times New Roman" w:hAnsi="Times New Roman" w:cs="Times New Roman"/>
          <w:szCs w:val="24"/>
        </w:rPr>
        <w:t xml:space="preserve">: AGI can enhance the security of DeFi platforms by detecting fraudulent activities in real-time. By </w:t>
      </w:r>
      <w:proofErr w:type="spellStart"/>
      <w:r w:rsidRPr="00AA43CE">
        <w:rPr>
          <w:rFonts w:ascii="Times New Roman" w:hAnsi="Times New Roman" w:cs="Times New Roman"/>
          <w:szCs w:val="24"/>
        </w:rPr>
        <w:t>analyzing</w:t>
      </w:r>
      <w:proofErr w:type="spellEnd"/>
      <w:r w:rsidRPr="00AA43CE">
        <w:rPr>
          <w:rFonts w:ascii="Times New Roman" w:hAnsi="Times New Roman" w:cs="Times New Roman"/>
          <w:szCs w:val="24"/>
        </w:rPr>
        <w:t xml:space="preserve"> transaction patterns and identifying anomalies, AGI can flag suspicious activities and prevent fraud before it occurs. This proactive approach is essential for maintaining the integrity of DeFi ecosystems, where the decentralized nature of transactions can make traditional fraud detection methods less effective. AGI's ability to learn from past incidents and adapt its detection algorithms ensures that it remains effective against evolving threats </w:t>
      </w:r>
      <w:r w:rsidRPr="00AA43CE">
        <w:rPr>
          <w:rFonts w:ascii="Times New Roman" w:hAnsi="Times New Roman" w:cs="Times New Roman"/>
          <w:szCs w:val="24"/>
          <w:highlight w:val="green"/>
        </w:rPr>
        <w:t>(</w:t>
      </w:r>
      <w:r w:rsidR="00AA7BA8" w:rsidRPr="00AA43CE">
        <w:rPr>
          <w:rFonts w:ascii="Times New Roman" w:hAnsi="Times New Roman" w:cs="Times New Roman"/>
          <w:szCs w:val="24"/>
          <w:highlight w:val="green"/>
        </w:rPr>
        <w:t>Kasula, B. Y. 2020).</w:t>
      </w:r>
    </w:p>
    <w:p w14:paraId="7446DECB" w14:textId="549FDB09" w:rsidR="00DE3A57" w:rsidRPr="00AA43CE" w:rsidRDefault="00DE3A57"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Algorithmic Trading</w:t>
      </w:r>
      <w:r w:rsidRPr="00AA43CE">
        <w:rPr>
          <w:rFonts w:ascii="Times New Roman" w:hAnsi="Times New Roman" w:cs="Times New Roman"/>
          <w:szCs w:val="24"/>
        </w:rPr>
        <w:t xml:space="preserve">: AGI can optimize algorithmic trading strategies by </w:t>
      </w:r>
      <w:r w:rsidR="00FC4249" w:rsidRPr="00AA43CE">
        <w:rPr>
          <w:rFonts w:ascii="Times New Roman" w:hAnsi="Times New Roman" w:cs="Times New Roman"/>
          <w:szCs w:val="24"/>
        </w:rPr>
        <w:t>analysing</w:t>
      </w:r>
      <w:r w:rsidRPr="00AA43CE">
        <w:rPr>
          <w:rFonts w:ascii="Times New Roman" w:hAnsi="Times New Roman" w:cs="Times New Roman"/>
          <w:szCs w:val="24"/>
        </w:rPr>
        <w:t xml:space="preserve"> market data and executing trades based on predictive models. This capability allows DeFi platforms to offer automated trading services that can operate at high speeds and with greater accuracy than human traders. AGI can continuously refine its trading algorithms based on market feedback, ensuring that trading strategies remain effective in changing market conditions. This can lead to more efficient markets and better returns for investors </w:t>
      </w:r>
      <w:r w:rsidRPr="00AA43CE">
        <w:rPr>
          <w:rFonts w:ascii="Times New Roman" w:hAnsi="Times New Roman" w:cs="Times New Roman"/>
          <w:szCs w:val="24"/>
          <w:highlight w:val="green"/>
        </w:rPr>
        <w:t>(</w:t>
      </w:r>
      <w:r w:rsidR="00336905" w:rsidRPr="00AA43CE">
        <w:rPr>
          <w:rFonts w:ascii="Times New Roman" w:hAnsi="Times New Roman" w:cs="Times New Roman"/>
          <w:szCs w:val="24"/>
          <w:highlight w:val="green"/>
        </w:rPr>
        <w:t xml:space="preserve">El </w:t>
      </w:r>
      <w:proofErr w:type="spellStart"/>
      <w:r w:rsidR="00336905" w:rsidRPr="00AA43CE">
        <w:rPr>
          <w:rFonts w:ascii="Times New Roman" w:hAnsi="Times New Roman" w:cs="Times New Roman"/>
          <w:szCs w:val="24"/>
          <w:highlight w:val="green"/>
        </w:rPr>
        <w:t>Hessaini</w:t>
      </w:r>
      <w:proofErr w:type="spellEnd"/>
      <w:r w:rsidR="00336905" w:rsidRPr="00AA43CE">
        <w:rPr>
          <w:rFonts w:ascii="Times New Roman" w:hAnsi="Times New Roman" w:cs="Times New Roman"/>
          <w:szCs w:val="24"/>
          <w:highlight w:val="green"/>
        </w:rPr>
        <w:t xml:space="preserve">, </w:t>
      </w:r>
      <w:r w:rsidRPr="00AA43CE">
        <w:rPr>
          <w:rFonts w:ascii="Times New Roman" w:hAnsi="Times New Roman" w:cs="Times New Roman"/>
          <w:szCs w:val="24"/>
          <w:highlight w:val="green"/>
        </w:rPr>
        <w:t>202</w:t>
      </w:r>
      <w:r w:rsidR="00336905" w:rsidRPr="00AA43CE">
        <w:rPr>
          <w:rFonts w:ascii="Times New Roman" w:hAnsi="Times New Roman" w:cs="Times New Roman"/>
          <w:szCs w:val="24"/>
          <w:highlight w:val="green"/>
        </w:rPr>
        <w:t>4</w:t>
      </w:r>
      <w:r w:rsidRPr="00AA43CE">
        <w:rPr>
          <w:rFonts w:ascii="Times New Roman" w:hAnsi="Times New Roman" w:cs="Times New Roman"/>
          <w:szCs w:val="24"/>
          <w:highlight w:val="green"/>
        </w:rPr>
        <w:t>).</w:t>
      </w:r>
    </w:p>
    <w:p w14:paraId="5DDE1099" w14:textId="6913FA47" w:rsidR="00DE3A57" w:rsidRPr="00AA43CE" w:rsidRDefault="00DE3A57"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Decentralized Autonomous Organizations (DAOs)</w:t>
      </w:r>
      <w:r w:rsidRPr="00AA43CE">
        <w:rPr>
          <w:rFonts w:ascii="Times New Roman" w:hAnsi="Times New Roman" w:cs="Times New Roman"/>
          <w:szCs w:val="24"/>
        </w:rPr>
        <w:t xml:space="preserve">: AGI can drive the governance of DAOs by optimizing decision-making processes. By </w:t>
      </w:r>
      <w:r w:rsidR="00FC4249" w:rsidRPr="00AA43CE">
        <w:rPr>
          <w:rFonts w:ascii="Times New Roman" w:hAnsi="Times New Roman" w:cs="Times New Roman"/>
          <w:szCs w:val="24"/>
        </w:rPr>
        <w:t>analysing</w:t>
      </w:r>
      <w:r w:rsidRPr="00AA43CE">
        <w:rPr>
          <w:rFonts w:ascii="Times New Roman" w:hAnsi="Times New Roman" w:cs="Times New Roman"/>
          <w:szCs w:val="24"/>
        </w:rPr>
        <w:t xml:space="preserve"> historical data and simulating various governance scenarios, AGI can recommend optimal governance structures and policies. This capability can enhance the efficiency and transparency of DAOs, making them more effective at achieving their objectives. AGI can also facilitate the automation of governance processes, reducing the need for human intervention and minimizing the risk of biased decision-making </w:t>
      </w:r>
      <w:r w:rsidRPr="00AA43CE">
        <w:rPr>
          <w:rFonts w:ascii="Times New Roman" w:hAnsi="Times New Roman" w:cs="Times New Roman"/>
          <w:szCs w:val="24"/>
          <w:highlight w:val="green"/>
        </w:rPr>
        <w:t>(Buterin, 2014).</w:t>
      </w:r>
    </w:p>
    <w:p w14:paraId="3CCDFC9E" w14:textId="77777777" w:rsidR="00767B11" w:rsidRPr="00AA43CE" w:rsidRDefault="00767B11" w:rsidP="00AA43CE">
      <w:pPr>
        <w:spacing w:line="360" w:lineRule="auto"/>
        <w:jc w:val="both"/>
        <w:rPr>
          <w:rFonts w:ascii="Times New Roman" w:hAnsi="Times New Roman" w:cs="Times New Roman"/>
          <w:b/>
          <w:bCs/>
          <w:szCs w:val="24"/>
        </w:rPr>
      </w:pPr>
    </w:p>
    <w:p w14:paraId="6D02E78B" w14:textId="4E7D6D11" w:rsidR="00D474D4" w:rsidRPr="00AA43CE" w:rsidRDefault="00D474D4"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4.2 Cybersecurity</w:t>
      </w:r>
    </w:p>
    <w:p w14:paraId="58E0D453" w14:textId="36EB1EE3" w:rsidR="00DE3A57" w:rsidRPr="00AA43CE" w:rsidRDefault="00673AE9" w:rsidP="00AA43CE">
      <w:pPr>
        <w:spacing w:line="360" w:lineRule="auto"/>
        <w:jc w:val="both"/>
        <w:rPr>
          <w:rFonts w:ascii="Times New Roman" w:hAnsi="Times New Roman" w:cs="Times New Roman"/>
          <w:b/>
          <w:bCs/>
          <w:szCs w:val="24"/>
        </w:rPr>
      </w:pPr>
      <w:r w:rsidRPr="00AA43CE">
        <w:rPr>
          <w:rFonts w:ascii="Times New Roman" w:hAnsi="Times New Roman" w:cs="Times New Roman"/>
          <w:b/>
          <w:bCs/>
          <w:noProof/>
          <w:szCs w:val="24"/>
        </w:rPr>
        <w:lastRenderedPageBreak/>
        <w:drawing>
          <wp:inline distT="0" distB="0" distL="0" distR="0" wp14:anchorId="750CAA87" wp14:editId="54FB88C0">
            <wp:extent cx="4295775" cy="2800350"/>
            <wp:effectExtent l="0" t="0" r="0" b="0"/>
            <wp:docPr id="1676275623"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155BE19F" w14:textId="424BF5FE" w:rsidR="004D6302" w:rsidRPr="00AA43CE" w:rsidRDefault="004D6302" w:rsidP="00AA43CE">
      <w:pPr>
        <w:widowControl w:val="0"/>
        <w:autoSpaceDE w:val="0"/>
        <w:autoSpaceDN w:val="0"/>
        <w:spacing w:after="0" w:line="360" w:lineRule="auto"/>
        <w:ind w:firstLine="720"/>
        <w:jc w:val="both"/>
        <w:rPr>
          <w:rFonts w:ascii="Times New Roman" w:hAnsi="Times New Roman" w:cs="Times New Roman"/>
          <w:szCs w:val="24"/>
        </w:rPr>
      </w:pPr>
      <w:r w:rsidRPr="00AA43CE">
        <w:rPr>
          <w:rFonts w:ascii="Times New Roman" w:eastAsia="Times New Roman" w:hAnsi="Times New Roman" w:cs="Times New Roman"/>
          <w:kern w:val="0"/>
          <w:szCs w:val="24"/>
          <w:lang w:val="en-US" w:bidi="ar-SA"/>
          <w14:ligatures w14:val="none"/>
        </w:rPr>
        <w:t xml:space="preserve">Figure 4.2: </w:t>
      </w:r>
      <w:r w:rsidRPr="00AA43CE">
        <w:rPr>
          <w:rFonts w:ascii="Times New Roman" w:hAnsi="Times New Roman" w:cs="Times New Roman"/>
          <w:szCs w:val="24"/>
        </w:rPr>
        <w:t>Cybersecurity</w:t>
      </w:r>
    </w:p>
    <w:p w14:paraId="3864FD72" w14:textId="77777777" w:rsidR="004D6302" w:rsidRPr="00AA43CE" w:rsidRDefault="004D6302" w:rsidP="00AA43CE">
      <w:pPr>
        <w:spacing w:line="360" w:lineRule="auto"/>
        <w:jc w:val="both"/>
        <w:rPr>
          <w:rFonts w:ascii="Times New Roman" w:hAnsi="Times New Roman" w:cs="Times New Roman"/>
          <w:b/>
          <w:bCs/>
          <w:szCs w:val="24"/>
        </w:rPr>
      </w:pPr>
    </w:p>
    <w:p w14:paraId="5699C0B6" w14:textId="77777777" w:rsidR="0076210E" w:rsidRPr="00AA43CE" w:rsidRDefault="0076210E" w:rsidP="00AA43CE">
      <w:pPr>
        <w:spacing w:line="360" w:lineRule="auto"/>
        <w:jc w:val="both"/>
        <w:rPr>
          <w:rFonts w:ascii="Times New Roman" w:hAnsi="Times New Roman" w:cs="Times New Roman"/>
          <w:b/>
          <w:bCs/>
          <w:szCs w:val="24"/>
        </w:rPr>
      </w:pPr>
    </w:p>
    <w:p w14:paraId="190DA66D" w14:textId="58F3EC47" w:rsidR="00DE3A57" w:rsidRPr="00AA43CE" w:rsidRDefault="00DE3A57"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AGI strengthens blockchain security by identifying cyber threats in real-time, while blockchain ensures immutable storage of threat intelligence </w:t>
      </w:r>
      <w:r w:rsidRPr="00AA43CE">
        <w:rPr>
          <w:rFonts w:ascii="Times New Roman" w:hAnsi="Times New Roman" w:cs="Times New Roman"/>
          <w:szCs w:val="24"/>
          <w:highlight w:val="green"/>
        </w:rPr>
        <w:t>(</w:t>
      </w:r>
      <w:r w:rsidR="00336905" w:rsidRPr="00AA43CE">
        <w:rPr>
          <w:rFonts w:ascii="Times New Roman" w:hAnsi="Times New Roman" w:cs="Times New Roman"/>
          <w:szCs w:val="24"/>
          <w:highlight w:val="green"/>
        </w:rPr>
        <w:t xml:space="preserve">El </w:t>
      </w:r>
      <w:proofErr w:type="spellStart"/>
      <w:r w:rsidR="00336905" w:rsidRPr="00AA43CE">
        <w:rPr>
          <w:rFonts w:ascii="Times New Roman" w:hAnsi="Times New Roman" w:cs="Times New Roman"/>
          <w:szCs w:val="24"/>
          <w:highlight w:val="green"/>
        </w:rPr>
        <w:t>Hessaini</w:t>
      </w:r>
      <w:proofErr w:type="spellEnd"/>
      <w:r w:rsidR="00336905" w:rsidRPr="00AA43CE">
        <w:rPr>
          <w:rFonts w:ascii="Times New Roman" w:hAnsi="Times New Roman" w:cs="Times New Roman"/>
          <w:szCs w:val="24"/>
          <w:highlight w:val="green"/>
        </w:rPr>
        <w:t xml:space="preserve">, </w:t>
      </w:r>
      <w:r w:rsidRPr="00AA43CE">
        <w:rPr>
          <w:rFonts w:ascii="Times New Roman" w:hAnsi="Times New Roman" w:cs="Times New Roman"/>
          <w:szCs w:val="24"/>
          <w:highlight w:val="green"/>
        </w:rPr>
        <w:t>202</w:t>
      </w:r>
      <w:r w:rsidR="00336905" w:rsidRPr="00AA43CE">
        <w:rPr>
          <w:rFonts w:ascii="Times New Roman" w:hAnsi="Times New Roman" w:cs="Times New Roman"/>
          <w:szCs w:val="24"/>
          <w:highlight w:val="green"/>
        </w:rPr>
        <w:t>4</w:t>
      </w:r>
      <w:r w:rsidRPr="00AA43CE">
        <w:rPr>
          <w:rFonts w:ascii="Times New Roman" w:hAnsi="Times New Roman" w:cs="Times New Roman"/>
          <w:szCs w:val="24"/>
          <w:highlight w:val="green"/>
        </w:rPr>
        <w:t>).</w:t>
      </w:r>
    </w:p>
    <w:p w14:paraId="3BB66B88" w14:textId="34452775" w:rsidR="00DE3A57" w:rsidRPr="00AA43CE" w:rsidRDefault="00DE3A57"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Cyber Threats</w:t>
      </w:r>
      <w:r w:rsidRPr="00AA43CE">
        <w:rPr>
          <w:rFonts w:ascii="Times New Roman" w:hAnsi="Times New Roman" w:cs="Times New Roman"/>
          <w:szCs w:val="24"/>
        </w:rPr>
        <w:t xml:space="preserve">: The integration of AGI and blockchain can significantly enhance cybersecurity measures. AGI can </w:t>
      </w:r>
      <w:proofErr w:type="spellStart"/>
      <w:r w:rsidRPr="00AA43CE">
        <w:rPr>
          <w:rFonts w:ascii="Times New Roman" w:hAnsi="Times New Roman" w:cs="Times New Roman"/>
          <w:szCs w:val="24"/>
        </w:rPr>
        <w:t>analyze</w:t>
      </w:r>
      <w:proofErr w:type="spellEnd"/>
      <w:r w:rsidRPr="00AA43CE">
        <w:rPr>
          <w:rFonts w:ascii="Times New Roman" w:hAnsi="Times New Roman" w:cs="Times New Roman"/>
          <w:szCs w:val="24"/>
        </w:rPr>
        <w:t xml:space="preserve"> network traffic and detect potential cyber threats before they can cause harm. By leveraging machine learning algorithms, AGI can identify patterns indicative of cyber-attacks and respond to them in real-time. This proactive approach is crucial for protecting blockchain networks, which are often targeted by sophisticated cyber threats</w:t>
      </w:r>
      <w:r w:rsidR="00FC4249" w:rsidRPr="00AA43CE">
        <w:rPr>
          <w:rFonts w:ascii="Times New Roman" w:hAnsi="Times New Roman" w:cs="Times New Roman"/>
          <w:szCs w:val="24"/>
        </w:rPr>
        <w:t>.</w:t>
      </w:r>
    </w:p>
    <w:p w14:paraId="60480244" w14:textId="15286317" w:rsidR="00DE3A57" w:rsidRPr="00AA43CE" w:rsidRDefault="00DE3A57"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Threat Detection</w:t>
      </w:r>
      <w:r w:rsidRPr="00AA43CE">
        <w:rPr>
          <w:rFonts w:ascii="Times New Roman" w:hAnsi="Times New Roman" w:cs="Times New Roman"/>
          <w:szCs w:val="24"/>
        </w:rPr>
        <w:t xml:space="preserve">: AGI can enhance threat detection capabilities by continuously monitoring network activities and identifying anomalies. By </w:t>
      </w:r>
      <w:proofErr w:type="spellStart"/>
      <w:r w:rsidRPr="00AA43CE">
        <w:rPr>
          <w:rFonts w:ascii="Times New Roman" w:hAnsi="Times New Roman" w:cs="Times New Roman"/>
          <w:szCs w:val="24"/>
        </w:rPr>
        <w:t>analyzing</w:t>
      </w:r>
      <w:proofErr w:type="spellEnd"/>
      <w:r w:rsidRPr="00AA43CE">
        <w:rPr>
          <w:rFonts w:ascii="Times New Roman" w:hAnsi="Times New Roman" w:cs="Times New Roman"/>
          <w:szCs w:val="24"/>
        </w:rPr>
        <w:t xml:space="preserve"> large volumes of data, AGI can detect subtle signs of cyber threats that might be missed by traditional security systems. This capability is particularly important for blockchain networks, where the decentralized nature of transactions can make it difficult to detect and respond to threats. AGI's ability to learn from past incidents and adapt its detection algorithms ensures that it remains effective against evolving</w:t>
      </w:r>
      <w:r w:rsidR="00FC4249" w:rsidRPr="00AA43CE">
        <w:rPr>
          <w:rFonts w:ascii="Times New Roman" w:hAnsi="Times New Roman" w:cs="Times New Roman"/>
          <w:szCs w:val="24"/>
        </w:rPr>
        <w:t>.</w:t>
      </w:r>
    </w:p>
    <w:p w14:paraId="458BDDF1" w14:textId="7C7658AF" w:rsidR="00DE3A57" w:rsidRPr="00AA43CE" w:rsidRDefault="00DE3A57"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Blockchain Security</w:t>
      </w:r>
      <w:r w:rsidRPr="00AA43CE">
        <w:rPr>
          <w:rFonts w:ascii="Times New Roman" w:hAnsi="Times New Roman" w:cs="Times New Roman"/>
          <w:szCs w:val="24"/>
        </w:rPr>
        <w:t xml:space="preserve">: Blockchain technology provides an immutable ledger for storing threat intelligence, ensuring that security data cannot be tampered with. This capability is crucial for </w:t>
      </w:r>
      <w:r w:rsidRPr="00AA43CE">
        <w:rPr>
          <w:rFonts w:ascii="Times New Roman" w:hAnsi="Times New Roman" w:cs="Times New Roman"/>
          <w:szCs w:val="24"/>
        </w:rPr>
        <w:lastRenderedPageBreak/>
        <w:t>maintaining the integrity of threat intelligence data, which is essential for effective cybersecurity measures. By combining AGI's threat detection capabilities with blockchain's immutable storage, organizations can create robust security systems that are resilient to cyber-attacks. This integration can enhance the overall security posture of blockchain networks and protect them from sophisticated cyber</w:t>
      </w:r>
      <w:r w:rsidR="00FC4249" w:rsidRPr="00AA43CE">
        <w:rPr>
          <w:rFonts w:ascii="Times New Roman" w:hAnsi="Times New Roman" w:cs="Times New Roman"/>
          <w:szCs w:val="24"/>
        </w:rPr>
        <w:t>.</w:t>
      </w:r>
    </w:p>
    <w:p w14:paraId="21CE4E54" w14:textId="76E29DD6" w:rsidR="00DE3A57" w:rsidRPr="00AA43CE" w:rsidRDefault="00DE3A57"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Immutable Data Storage</w:t>
      </w:r>
      <w:r w:rsidRPr="00AA43CE">
        <w:rPr>
          <w:rFonts w:ascii="Times New Roman" w:hAnsi="Times New Roman" w:cs="Times New Roman"/>
          <w:szCs w:val="24"/>
        </w:rPr>
        <w:t>: Blockchain's immutable ledger ensures that once data is recorded, it cannot be altered. This capability is crucial for maintaining the integrity of threat intelligence data, which is essential for effective cybersecurity measures. By storing threat intelligence data on a blockchain, organizations can ensure that their security data remains accurate and trustworthy. This capability can enhance the overall security posture of blockchain networks and protect them from sophisticated cyber threats</w:t>
      </w:r>
      <w:r w:rsidR="00FC4249" w:rsidRPr="00AA43CE">
        <w:rPr>
          <w:rFonts w:ascii="Times New Roman" w:hAnsi="Times New Roman" w:cs="Times New Roman"/>
          <w:szCs w:val="24"/>
        </w:rPr>
        <w:t>.</w:t>
      </w:r>
    </w:p>
    <w:p w14:paraId="10884A1B" w14:textId="77777777" w:rsidR="00D474D4" w:rsidRPr="00AA43CE" w:rsidRDefault="00D474D4"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4.3 Healthcare</w:t>
      </w:r>
    </w:p>
    <w:p w14:paraId="44625A04" w14:textId="46984DF0" w:rsidR="00475D21" w:rsidRPr="00AA43CE" w:rsidRDefault="00475D21"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Blockchain secures medical records, while AGI </w:t>
      </w:r>
      <w:proofErr w:type="spellStart"/>
      <w:r w:rsidRPr="00AA43CE">
        <w:rPr>
          <w:rFonts w:ascii="Times New Roman" w:hAnsi="Times New Roman" w:cs="Times New Roman"/>
          <w:szCs w:val="24"/>
        </w:rPr>
        <w:t>analyzes</w:t>
      </w:r>
      <w:proofErr w:type="spellEnd"/>
      <w:r w:rsidRPr="00AA43CE">
        <w:rPr>
          <w:rFonts w:ascii="Times New Roman" w:hAnsi="Times New Roman" w:cs="Times New Roman"/>
          <w:szCs w:val="24"/>
        </w:rPr>
        <w:t xml:space="preserve"> patient data for personalized treatments and drug discovery </w:t>
      </w:r>
      <w:r w:rsidRPr="00AA43CE">
        <w:rPr>
          <w:rFonts w:ascii="Times New Roman" w:hAnsi="Times New Roman" w:cs="Times New Roman"/>
          <w:szCs w:val="24"/>
          <w:highlight w:val="green"/>
        </w:rPr>
        <w:t>(</w:t>
      </w:r>
      <w:r w:rsidR="00151B0A" w:rsidRPr="00AA43CE">
        <w:rPr>
          <w:rFonts w:ascii="Times New Roman" w:hAnsi="Times New Roman" w:cs="Times New Roman"/>
          <w:szCs w:val="24"/>
          <w:highlight w:val="green"/>
        </w:rPr>
        <w:t>Bathula, A</w:t>
      </w:r>
      <w:r w:rsidRPr="00AA43CE">
        <w:rPr>
          <w:rFonts w:ascii="Times New Roman" w:hAnsi="Times New Roman" w:cs="Times New Roman"/>
          <w:szCs w:val="24"/>
          <w:highlight w:val="green"/>
        </w:rPr>
        <w:t>, 2024).</w:t>
      </w:r>
    </w:p>
    <w:p w14:paraId="0C242200" w14:textId="5AC108A1" w:rsidR="00475D21" w:rsidRPr="00AA43CE" w:rsidRDefault="00475D21"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Medical Records</w:t>
      </w:r>
      <w:r w:rsidRPr="00AA43CE">
        <w:rPr>
          <w:rFonts w:ascii="Times New Roman" w:hAnsi="Times New Roman" w:cs="Times New Roman"/>
          <w:szCs w:val="24"/>
        </w:rPr>
        <w:t>: Blockchain technology can secure medical records by providing an immutable ledger for storing patient data. This capability ensures that medical records cannot be tampered with, enhancing the security and privacy of patient information. By leveraging blockchain, healthcare providers can create secure and transparent systems for managing patient data, ensuring that medical records remain accurate and trustworthy.</w:t>
      </w:r>
    </w:p>
    <w:p w14:paraId="6139059B" w14:textId="56156C50" w:rsidR="00475D21" w:rsidRPr="00AA43CE" w:rsidRDefault="00475D21"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Patient Data Analysis</w:t>
      </w:r>
      <w:r w:rsidRPr="00AA43CE">
        <w:rPr>
          <w:rFonts w:ascii="Times New Roman" w:hAnsi="Times New Roman" w:cs="Times New Roman"/>
          <w:szCs w:val="24"/>
        </w:rPr>
        <w:t xml:space="preserve">: AGI can </w:t>
      </w:r>
      <w:proofErr w:type="spellStart"/>
      <w:r w:rsidRPr="00AA43CE">
        <w:rPr>
          <w:rFonts w:ascii="Times New Roman" w:hAnsi="Times New Roman" w:cs="Times New Roman"/>
          <w:szCs w:val="24"/>
        </w:rPr>
        <w:t>analyze</w:t>
      </w:r>
      <w:proofErr w:type="spellEnd"/>
      <w:r w:rsidRPr="00AA43CE">
        <w:rPr>
          <w:rFonts w:ascii="Times New Roman" w:hAnsi="Times New Roman" w:cs="Times New Roman"/>
          <w:szCs w:val="24"/>
        </w:rPr>
        <w:t xml:space="preserve"> patient data to provide personalized treatments and improve healthcare outcomes. By leveraging machine learning algorithms, AGI can identify patterns in patient data and recommend personalized treatment plans. This capability can enhance the accuracy of diagnoses and improve the effectiveness of treatments, leading to better patient outcomes. AGI's ability to learn from large volumes of data ensures that it remains effective at identifying patterns and making accurate predictions.</w:t>
      </w:r>
    </w:p>
    <w:p w14:paraId="63990092" w14:textId="6D72CF38" w:rsidR="00475D21" w:rsidRPr="00AA43CE" w:rsidRDefault="00475D21"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Drug Discovery</w:t>
      </w:r>
      <w:r w:rsidRPr="00AA43CE">
        <w:rPr>
          <w:rFonts w:ascii="Times New Roman" w:hAnsi="Times New Roman" w:cs="Times New Roman"/>
          <w:szCs w:val="24"/>
        </w:rPr>
        <w:t xml:space="preserve">: AGI can accelerate drug discovery by </w:t>
      </w:r>
      <w:proofErr w:type="spellStart"/>
      <w:r w:rsidRPr="00AA43CE">
        <w:rPr>
          <w:rFonts w:ascii="Times New Roman" w:hAnsi="Times New Roman" w:cs="Times New Roman"/>
          <w:szCs w:val="24"/>
        </w:rPr>
        <w:t>analyzing</w:t>
      </w:r>
      <w:proofErr w:type="spellEnd"/>
      <w:r w:rsidRPr="00AA43CE">
        <w:rPr>
          <w:rFonts w:ascii="Times New Roman" w:hAnsi="Times New Roman" w:cs="Times New Roman"/>
          <w:szCs w:val="24"/>
        </w:rPr>
        <w:t xml:space="preserve"> large datasets and identifying potential drug candidates. By leveraging machine learning algorithms, AGI can identify patterns in biological data and predict the efficacy of potential drugs. This capability can significantly reduce the time and cost associated with drug discovery, leading to the development of new treatments for various diseases. AGI's ability to learn from past research ensures that it remains effective at identifying promising drug candidates</w:t>
      </w:r>
      <w:r w:rsidR="00151B0A" w:rsidRPr="00AA43CE">
        <w:rPr>
          <w:rFonts w:ascii="Times New Roman" w:hAnsi="Times New Roman" w:cs="Times New Roman"/>
          <w:szCs w:val="24"/>
        </w:rPr>
        <w:t>.</w:t>
      </w:r>
    </w:p>
    <w:p w14:paraId="7FB7C524" w14:textId="2628E602" w:rsidR="00475D21" w:rsidRPr="00AA43CE" w:rsidRDefault="00475D21"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lastRenderedPageBreak/>
        <w:t>Personalized Treatments</w:t>
      </w:r>
      <w:r w:rsidRPr="00AA43CE">
        <w:rPr>
          <w:rFonts w:ascii="Times New Roman" w:hAnsi="Times New Roman" w:cs="Times New Roman"/>
          <w:szCs w:val="24"/>
        </w:rPr>
        <w:t xml:space="preserve">: AGI can provide personalized treatments by </w:t>
      </w:r>
      <w:proofErr w:type="spellStart"/>
      <w:r w:rsidRPr="00AA43CE">
        <w:rPr>
          <w:rFonts w:ascii="Times New Roman" w:hAnsi="Times New Roman" w:cs="Times New Roman"/>
          <w:szCs w:val="24"/>
        </w:rPr>
        <w:t>analyzing</w:t>
      </w:r>
      <w:proofErr w:type="spellEnd"/>
      <w:r w:rsidRPr="00AA43CE">
        <w:rPr>
          <w:rFonts w:ascii="Times New Roman" w:hAnsi="Times New Roman" w:cs="Times New Roman"/>
          <w:szCs w:val="24"/>
        </w:rPr>
        <w:t xml:space="preserve"> patient data and recommending tailored treatment plans. By leveraging machine learning algorithms, AGI can identify patterns in patient data and recommend treatments that are most likely to be effective for individual patients. This capability can enhance the accuracy of diagnoses and improve the effectiveness of treatments, leading to better patient outcomes. AGI's ability to learn from large volumes of data ensures that it remains effective at identifying patterns and making accurate predictions</w:t>
      </w:r>
      <w:r w:rsidR="00151B0A" w:rsidRPr="00AA43CE">
        <w:rPr>
          <w:rFonts w:ascii="Times New Roman" w:hAnsi="Times New Roman" w:cs="Times New Roman"/>
          <w:szCs w:val="24"/>
        </w:rPr>
        <w:t xml:space="preserve"> </w:t>
      </w:r>
      <w:r w:rsidR="00151B0A" w:rsidRPr="00AA43CE">
        <w:rPr>
          <w:rFonts w:ascii="Times New Roman" w:hAnsi="Times New Roman" w:cs="Times New Roman"/>
          <w:szCs w:val="24"/>
          <w:highlight w:val="green"/>
        </w:rPr>
        <w:t>(Bathula, A, 2024).</w:t>
      </w:r>
    </w:p>
    <w:p w14:paraId="3CC39856" w14:textId="77777777" w:rsidR="00D474D4" w:rsidRPr="00AA43CE" w:rsidRDefault="00D474D4"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4.4 Governance</w:t>
      </w:r>
    </w:p>
    <w:p w14:paraId="211C828D" w14:textId="0AD584F5" w:rsidR="00475D21" w:rsidRPr="00AA43CE" w:rsidRDefault="00475D21"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Decentralized governance models can utilize AGI for decision-making and policy enforcement </w:t>
      </w:r>
      <w:r w:rsidRPr="00AA43CE">
        <w:rPr>
          <w:rFonts w:ascii="Times New Roman" w:hAnsi="Times New Roman" w:cs="Times New Roman"/>
          <w:szCs w:val="24"/>
          <w:highlight w:val="green"/>
        </w:rPr>
        <w:t>(</w:t>
      </w:r>
      <w:r w:rsidR="006A3E7E" w:rsidRPr="00AA43CE">
        <w:rPr>
          <w:rFonts w:ascii="Times New Roman" w:hAnsi="Times New Roman" w:cs="Times New Roman"/>
          <w:szCs w:val="24"/>
          <w:highlight w:val="green"/>
        </w:rPr>
        <w:t>Zhang, J., 2024</w:t>
      </w:r>
      <w:r w:rsidRPr="00AA43CE">
        <w:rPr>
          <w:rFonts w:ascii="Times New Roman" w:hAnsi="Times New Roman" w:cs="Times New Roman"/>
          <w:szCs w:val="24"/>
          <w:highlight w:val="green"/>
        </w:rPr>
        <w:t>).</w:t>
      </w:r>
    </w:p>
    <w:p w14:paraId="5DC9283F" w14:textId="2297B388" w:rsidR="00475D21" w:rsidRPr="00AA43CE" w:rsidRDefault="00475D21"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Decision-Making</w:t>
      </w:r>
      <w:r w:rsidRPr="00AA43CE">
        <w:rPr>
          <w:rFonts w:ascii="Times New Roman" w:hAnsi="Times New Roman" w:cs="Times New Roman"/>
          <w:szCs w:val="24"/>
        </w:rPr>
        <w:t xml:space="preserve">: AGI can optimize decision-making processes in governance by </w:t>
      </w:r>
      <w:proofErr w:type="spellStart"/>
      <w:r w:rsidRPr="00AA43CE">
        <w:rPr>
          <w:rFonts w:ascii="Times New Roman" w:hAnsi="Times New Roman" w:cs="Times New Roman"/>
          <w:szCs w:val="24"/>
        </w:rPr>
        <w:t>analyzing</w:t>
      </w:r>
      <w:proofErr w:type="spellEnd"/>
      <w:r w:rsidRPr="00AA43CE">
        <w:rPr>
          <w:rFonts w:ascii="Times New Roman" w:hAnsi="Times New Roman" w:cs="Times New Roman"/>
          <w:szCs w:val="24"/>
        </w:rPr>
        <w:t xml:space="preserve"> historical data and simulating various scenarios. By leveraging machine learning algorithms, AGI can recommend optimal policies and governance structures. This capability can enhance the efficiency and transparency of governance systems, making them more effective at achieving their objectives. AGI can also facilitate the automation of governance processes, reducing the need for human intervention and minimizing the risk of biased decision-making</w:t>
      </w:r>
      <w:r w:rsidR="00151B0A" w:rsidRPr="00AA43CE">
        <w:rPr>
          <w:rFonts w:ascii="Times New Roman" w:hAnsi="Times New Roman" w:cs="Times New Roman"/>
          <w:szCs w:val="24"/>
        </w:rPr>
        <w:t>.</w:t>
      </w:r>
    </w:p>
    <w:p w14:paraId="0919EE9A" w14:textId="0023615A" w:rsidR="00475D21" w:rsidRPr="00AA43CE" w:rsidRDefault="00475D21"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Policy Enforcement</w:t>
      </w:r>
      <w:r w:rsidRPr="00AA43CE">
        <w:rPr>
          <w:rFonts w:ascii="Times New Roman" w:hAnsi="Times New Roman" w:cs="Times New Roman"/>
          <w:szCs w:val="24"/>
        </w:rPr>
        <w:t xml:space="preserve">: AGI can enhance policy enforcement by monitoring compliance and identifying violations in real-time. By leveraging machine learning algorithms, AGI can </w:t>
      </w:r>
      <w:proofErr w:type="spellStart"/>
      <w:r w:rsidRPr="00AA43CE">
        <w:rPr>
          <w:rFonts w:ascii="Times New Roman" w:hAnsi="Times New Roman" w:cs="Times New Roman"/>
          <w:szCs w:val="24"/>
        </w:rPr>
        <w:t>analyze</w:t>
      </w:r>
      <w:proofErr w:type="spellEnd"/>
      <w:r w:rsidRPr="00AA43CE">
        <w:rPr>
          <w:rFonts w:ascii="Times New Roman" w:hAnsi="Times New Roman" w:cs="Times New Roman"/>
          <w:szCs w:val="24"/>
        </w:rPr>
        <w:t xml:space="preserve"> data and detect signs of non-compliance, ensuring that policies are enforced effectively. This capability is crucial for maintaining the integrity of governance systems, where the decentralized nature of transactions can make it difficult to detect and respond to violations. AGI's ability to learn from past incidents and adapt its detection algorithms ensures that it remains effective against evolving</w:t>
      </w:r>
      <w:r w:rsidR="00151B0A" w:rsidRPr="00AA43CE">
        <w:rPr>
          <w:rFonts w:ascii="Times New Roman" w:hAnsi="Times New Roman" w:cs="Times New Roman"/>
          <w:szCs w:val="24"/>
        </w:rPr>
        <w:t>.</w:t>
      </w:r>
    </w:p>
    <w:p w14:paraId="42E34B22" w14:textId="6F96C89B" w:rsidR="00475D21" w:rsidRPr="00AA43CE" w:rsidRDefault="00475D21"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Decentralized Governance Models</w:t>
      </w:r>
      <w:r w:rsidRPr="00AA43CE">
        <w:rPr>
          <w:rFonts w:ascii="Times New Roman" w:hAnsi="Times New Roman" w:cs="Times New Roman"/>
          <w:szCs w:val="24"/>
        </w:rPr>
        <w:t>: Blockchain technology can support decentralized governance models by providing an immutable ledger for recording governance actions. This capability ensures that governance actions cannot be tampered with, enhancing the transparency and accountability of governance systems. By combining AGI's decision-making capabilities with blockchain's immutable storage, organizations can create robust governance systems that are resilient to manipulation and corruption. This integration can enhance the overall effectiveness of governance systems and protect them from sophisticated threats</w:t>
      </w:r>
      <w:r w:rsidR="00151B0A" w:rsidRPr="00AA43CE">
        <w:rPr>
          <w:rFonts w:ascii="Times New Roman" w:hAnsi="Times New Roman" w:cs="Times New Roman"/>
          <w:szCs w:val="24"/>
        </w:rPr>
        <w:t>.</w:t>
      </w:r>
    </w:p>
    <w:p w14:paraId="4BF404C6" w14:textId="137FBB87" w:rsidR="00D474D4" w:rsidRPr="00AA43CE" w:rsidRDefault="00475D21"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lastRenderedPageBreak/>
        <w:t>Transparency and Accountability</w:t>
      </w:r>
      <w:r w:rsidRPr="00AA43CE">
        <w:rPr>
          <w:rFonts w:ascii="Times New Roman" w:hAnsi="Times New Roman" w:cs="Times New Roman"/>
          <w:szCs w:val="24"/>
        </w:rPr>
        <w:t>: Blockchain's immutable ledger ensures that once data is recorded, it cannot be altered. This capability is crucial for maintaining the integrity of governance actions, which is essential for effective governance measures. By storing governance data on a blockchain, organizations can ensure that their governance actions remain accurate and trustworthy. This capability can enhance the overall transparency and accountability of governance systems and protect them from sophisticated threats</w:t>
      </w:r>
      <w:r w:rsidR="00151B0A" w:rsidRPr="00AA43CE">
        <w:rPr>
          <w:rFonts w:ascii="Times New Roman" w:hAnsi="Times New Roman" w:cs="Times New Roman"/>
          <w:szCs w:val="24"/>
        </w:rPr>
        <w:t>.</w:t>
      </w:r>
    </w:p>
    <w:p w14:paraId="78FCC353" w14:textId="77777777" w:rsidR="004B7C85" w:rsidRPr="00AA43CE" w:rsidRDefault="004B7C85" w:rsidP="00AA43CE">
      <w:pPr>
        <w:spacing w:line="360" w:lineRule="auto"/>
        <w:jc w:val="both"/>
        <w:rPr>
          <w:rFonts w:ascii="Times New Roman" w:hAnsi="Times New Roman" w:cs="Times New Roman"/>
          <w:szCs w:val="24"/>
        </w:rPr>
      </w:pPr>
    </w:p>
    <w:p w14:paraId="6BE4E75F" w14:textId="57123E15" w:rsidR="00FD05A7" w:rsidRPr="00AA43CE" w:rsidRDefault="00D474D4"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5. Future Technologies: Generative AI, Federated Learning, and Quantum Resistance</w:t>
      </w:r>
    </w:p>
    <w:p w14:paraId="088D9F08" w14:textId="77777777" w:rsidR="00FD05A7" w:rsidRPr="00AA43CE" w:rsidRDefault="00FD05A7" w:rsidP="00AA43CE">
      <w:pPr>
        <w:spacing w:line="360" w:lineRule="auto"/>
        <w:jc w:val="both"/>
        <w:rPr>
          <w:rFonts w:ascii="Times New Roman" w:hAnsi="Times New Roman" w:cs="Times New Roman"/>
          <w:b/>
          <w:bCs/>
          <w:szCs w:val="24"/>
        </w:rPr>
      </w:pPr>
    </w:p>
    <w:p w14:paraId="0D8FBBA2" w14:textId="77777777" w:rsidR="00D474D4" w:rsidRPr="00AA43CE" w:rsidRDefault="00D474D4"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5.1 Generative AI</w:t>
      </w:r>
    </w:p>
    <w:p w14:paraId="69D23C61" w14:textId="77777777" w:rsidR="0027061D" w:rsidRPr="00AA43CE" w:rsidRDefault="0027061D" w:rsidP="00AA43CE">
      <w:pPr>
        <w:spacing w:line="360" w:lineRule="auto"/>
        <w:jc w:val="both"/>
        <w:rPr>
          <w:rFonts w:ascii="Times New Roman" w:hAnsi="Times New Roman" w:cs="Times New Roman"/>
          <w:b/>
          <w:bCs/>
          <w:szCs w:val="24"/>
        </w:rPr>
      </w:pPr>
    </w:p>
    <w:p w14:paraId="19EBAC12" w14:textId="0134F859" w:rsidR="0027061D" w:rsidRPr="00AA43CE" w:rsidRDefault="0027061D" w:rsidP="00AA43CE">
      <w:pPr>
        <w:spacing w:line="360" w:lineRule="auto"/>
        <w:jc w:val="both"/>
        <w:rPr>
          <w:rFonts w:ascii="Times New Roman" w:hAnsi="Times New Roman" w:cs="Times New Roman"/>
          <w:b/>
          <w:bCs/>
          <w:szCs w:val="24"/>
        </w:rPr>
      </w:pPr>
      <w:r w:rsidRPr="00AA43CE">
        <w:rPr>
          <w:rFonts w:ascii="Times New Roman" w:hAnsi="Times New Roman" w:cs="Times New Roman"/>
          <w:b/>
          <w:bCs/>
          <w:noProof/>
          <w:szCs w:val="24"/>
        </w:rPr>
        <w:drawing>
          <wp:inline distT="0" distB="0" distL="0" distR="0" wp14:anchorId="68281E95" wp14:editId="32D022EE">
            <wp:extent cx="5067300" cy="2647950"/>
            <wp:effectExtent l="0" t="0" r="0" b="0"/>
            <wp:docPr id="1990126049"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62C35DEC" w14:textId="479C10F1" w:rsidR="004D6302" w:rsidRPr="00AA43CE" w:rsidRDefault="004D6302" w:rsidP="00AA43CE">
      <w:pPr>
        <w:widowControl w:val="0"/>
        <w:autoSpaceDE w:val="0"/>
        <w:autoSpaceDN w:val="0"/>
        <w:spacing w:after="0" w:line="360" w:lineRule="auto"/>
        <w:ind w:firstLine="720"/>
        <w:jc w:val="both"/>
        <w:rPr>
          <w:rFonts w:ascii="Times New Roman" w:hAnsi="Times New Roman" w:cs="Times New Roman"/>
          <w:szCs w:val="24"/>
        </w:rPr>
      </w:pPr>
      <w:r w:rsidRPr="00AA43CE">
        <w:rPr>
          <w:rFonts w:ascii="Times New Roman" w:eastAsia="Times New Roman" w:hAnsi="Times New Roman" w:cs="Times New Roman"/>
          <w:kern w:val="0"/>
          <w:szCs w:val="24"/>
          <w:lang w:val="en-US" w:bidi="ar-SA"/>
          <w14:ligatures w14:val="none"/>
        </w:rPr>
        <w:t xml:space="preserve">Figure 5.1: </w:t>
      </w:r>
      <w:r w:rsidRPr="00AA43CE">
        <w:rPr>
          <w:rFonts w:ascii="Times New Roman" w:hAnsi="Times New Roman" w:cs="Times New Roman"/>
          <w:szCs w:val="24"/>
        </w:rPr>
        <w:t>Generative AI</w:t>
      </w:r>
    </w:p>
    <w:p w14:paraId="2C167759" w14:textId="77777777" w:rsidR="0027061D" w:rsidRPr="00AA43CE" w:rsidRDefault="0027061D" w:rsidP="00AA43CE">
      <w:pPr>
        <w:spacing w:line="360" w:lineRule="auto"/>
        <w:jc w:val="both"/>
        <w:rPr>
          <w:rFonts w:ascii="Times New Roman" w:hAnsi="Times New Roman" w:cs="Times New Roman"/>
          <w:b/>
          <w:bCs/>
          <w:szCs w:val="24"/>
        </w:rPr>
      </w:pPr>
    </w:p>
    <w:p w14:paraId="3E44FD5B" w14:textId="15ABC62E" w:rsidR="00475D21" w:rsidRPr="00AA43CE" w:rsidRDefault="00475D21"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Generative AI can automatically generate and optimize blockchain architectures, enabling AI-driven smart contract development and decentralized applications</w:t>
      </w:r>
      <w:r w:rsidR="00D4204B" w:rsidRPr="00AA43CE">
        <w:rPr>
          <w:rFonts w:ascii="Times New Roman" w:hAnsi="Times New Roman" w:cs="Times New Roman"/>
          <w:szCs w:val="24"/>
        </w:rPr>
        <w:t xml:space="preserve">. </w:t>
      </w:r>
      <w:r w:rsidRPr="00AA43CE">
        <w:rPr>
          <w:rFonts w:ascii="Times New Roman" w:hAnsi="Times New Roman" w:cs="Times New Roman"/>
          <w:szCs w:val="24"/>
        </w:rPr>
        <w:t>This technology leverages advanced machine learning models, such as Generative Adversarial Networks (GANs) and Variational Autoencoders (VAEs), to create new data that mimics the properties of the training data. By doing so, generative AI can design more efficient blockchain networks, optimize consensus mechanisms, and enhance the overall performance of blockchain systems.</w:t>
      </w:r>
    </w:p>
    <w:p w14:paraId="77B87076" w14:textId="5DC24BBC" w:rsidR="00475D21" w:rsidRPr="00AA43CE" w:rsidRDefault="00475D21"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lastRenderedPageBreak/>
        <w:t>Optimizing Blockchain Architectures</w:t>
      </w:r>
      <w:r w:rsidRPr="00AA43CE">
        <w:rPr>
          <w:rFonts w:ascii="Times New Roman" w:hAnsi="Times New Roman" w:cs="Times New Roman"/>
          <w:szCs w:val="24"/>
        </w:rPr>
        <w:t xml:space="preserve">: Generative AI can </w:t>
      </w:r>
      <w:proofErr w:type="spellStart"/>
      <w:r w:rsidRPr="00AA43CE">
        <w:rPr>
          <w:rFonts w:ascii="Times New Roman" w:hAnsi="Times New Roman" w:cs="Times New Roman"/>
          <w:szCs w:val="24"/>
        </w:rPr>
        <w:t>analyze</w:t>
      </w:r>
      <w:proofErr w:type="spellEnd"/>
      <w:r w:rsidRPr="00AA43CE">
        <w:rPr>
          <w:rFonts w:ascii="Times New Roman" w:hAnsi="Times New Roman" w:cs="Times New Roman"/>
          <w:szCs w:val="24"/>
        </w:rPr>
        <w:t xml:space="preserve"> existing blockchain architectures and propose optimized designs that improve scalability, security, and efficiency. For instance, generative AI can identify bottlenecks in transaction processing and suggest architectural changes to alleviate these issues. This capability is crucial for developing next-generation blockchain networks that can handle the increasing demands of decentralized applications </w:t>
      </w:r>
      <w:r w:rsidRPr="00AA43CE">
        <w:rPr>
          <w:rFonts w:ascii="Times New Roman" w:hAnsi="Times New Roman" w:cs="Times New Roman"/>
          <w:szCs w:val="24"/>
          <w:highlight w:val="green"/>
        </w:rPr>
        <w:t>(Nguyen et al., 2025).</w:t>
      </w:r>
    </w:p>
    <w:p w14:paraId="79BF47FD" w14:textId="77777777" w:rsidR="00475D21" w:rsidRPr="00AA43CE" w:rsidRDefault="00475D21"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AI-Driven Smart Contract Development</w:t>
      </w:r>
      <w:r w:rsidRPr="00AA43CE">
        <w:rPr>
          <w:rFonts w:ascii="Times New Roman" w:hAnsi="Times New Roman" w:cs="Times New Roman"/>
          <w:szCs w:val="24"/>
        </w:rPr>
        <w:t>: Generative AI can automate the development of smart contracts by generating code that meets specific requirements. This capability can significantly reduce the time and effort required to create smart contracts, making it easier for developers to deploy decentralized applications. Additionally, generative AI can optimize smart contract code to ensure that it is secure and efficient, reducing the risk of vulnerabilities and improving performance (Blockchain Council, 2024).</w:t>
      </w:r>
    </w:p>
    <w:p w14:paraId="3A39AF1E" w14:textId="77777777" w:rsidR="00475D21" w:rsidRPr="00AA43CE" w:rsidRDefault="00475D21"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Decentralized Applications (</w:t>
      </w:r>
      <w:proofErr w:type="spellStart"/>
      <w:r w:rsidRPr="00AA43CE">
        <w:rPr>
          <w:rFonts w:ascii="Times New Roman" w:hAnsi="Times New Roman" w:cs="Times New Roman"/>
          <w:b/>
          <w:bCs/>
          <w:szCs w:val="24"/>
        </w:rPr>
        <w:t>DApps</w:t>
      </w:r>
      <w:proofErr w:type="spellEnd"/>
      <w:r w:rsidRPr="00AA43CE">
        <w:rPr>
          <w:rFonts w:ascii="Times New Roman" w:hAnsi="Times New Roman" w:cs="Times New Roman"/>
          <w:b/>
          <w:bCs/>
          <w:szCs w:val="24"/>
        </w:rPr>
        <w:t>)</w:t>
      </w:r>
      <w:r w:rsidRPr="00AA43CE">
        <w:rPr>
          <w:rFonts w:ascii="Times New Roman" w:hAnsi="Times New Roman" w:cs="Times New Roman"/>
          <w:szCs w:val="24"/>
        </w:rPr>
        <w:t xml:space="preserve">: Generative AI can enhance the development of decentralized applications by generating user interfaces, backend logic, and other components. This capability can streamline the development process and enable the creation of more sophisticated and user-friendly </w:t>
      </w:r>
      <w:proofErr w:type="spellStart"/>
      <w:r w:rsidRPr="00AA43CE">
        <w:rPr>
          <w:rFonts w:ascii="Times New Roman" w:hAnsi="Times New Roman" w:cs="Times New Roman"/>
          <w:szCs w:val="24"/>
        </w:rPr>
        <w:t>DApps</w:t>
      </w:r>
      <w:proofErr w:type="spellEnd"/>
      <w:r w:rsidRPr="00AA43CE">
        <w:rPr>
          <w:rFonts w:ascii="Times New Roman" w:hAnsi="Times New Roman" w:cs="Times New Roman"/>
          <w:szCs w:val="24"/>
        </w:rPr>
        <w:t xml:space="preserve">. By leveraging generative AI, developers can focus on higher-level design and functionality, while the AI handles the details of implementation </w:t>
      </w:r>
      <w:r w:rsidRPr="00AA43CE">
        <w:rPr>
          <w:rFonts w:ascii="Times New Roman" w:hAnsi="Times New Roman" w:cs="Times New Roman"/>
          <w:szCs w:val="24"/>
          <w:highlight w:val="green"/>
        </w:rPr>
        <w:t>(Nguyen et al., 2025).</w:t>
      </w:r>
    </w:p>
    <w:p w14:paraId="51FFF5A1" w14:textId="18038F9B" w:rsidR="00475D21" w:rsidRPr="00AA43CE" w:rsidRDefault="00475D21"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Large Language Models (LLMs)</w:t>
      </w:r>
      <w:r w:rsidRPr="00AA43CE">
        <w:rPr>
          <w:rFonts w:ascii="Times New Roman" w:hAnsi="Times New Roman" w:cs="Times New Roman"/>
          <w:szCs w:val="24"/>
        </w:rPr>
        <w:t xml:space="preserve">: LLMs, such as OpenAI's GPT-4 and Google's </w:t>
      </w:r>
      <w:proofErr w:type="spellStart"/>
      <w:r w:rsidRPr="00AA43CE">
        <w:rPr>
          <w:rFonts w:ascii="Times New Roman" w:hAnsi="Times New Roman" w:cs="Times New Roman"/>
          <w:szCs w:val="24"/>
        </w:rPr>
        <w:t>PaLM</w:t>
      </w:r>
      <w:proofErr w:type="spellEnd"/>
      <w:r w:rsidRPr="00AA43CE">
        <w:rPr>
          <w:rFonts w:ascii="Times New Roman" w:hAnsi="Times New Roman" w:cs="Times New Roman"/>
          <w:szCs w:val="24"/>
        </w:rPr>
        <w:t>, can generate human-like text and understand complex language patterns. These models can be used to create detailed and accurate smart contracts, generate documentation, and even assist in legal and compliance tasks related to blockchain technology. For example, GPT-4 can draft smart contracts based on user inputs, ensuring that the contracts are legally sound and meet specific requirements</w:t>
      </w:r>
      <w:r w:rsidR="00151B0A" w:rsidRPr="00AA43CE">
        <w:rPr>
          <w:rFonts w:ascii="Times New Roman" w:hAnsi="Times New Roman" w:cs="Times New Roman"/>
          <w:szCs w:val="24"/>
        </w:rPr>
        <w:t>.</w:t>
      </w:r>
    </w:p>
    <w:p w14:paraId="637EF242" w14:textId="319B928B" w:rsidR="00475D21" w:rsidRPr="00AA43CE" w:rsidRDefault="0067518A"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Chatbots</w:t>
      </w:r>
      <w:r w:rsidR="00475D21" w:rsidRPr="00AA43CE">
        <w:rPr>
          <w:rFonts w:ascii="Times New Roman" w:hAnsi="Times New Roman" w:cs="Times New Roman"/>
          <w:szCs w:val="24"/>
        </w:rPr>
        <w:t>: ChatGPT, a conversational AI model developed by OpenAI, can assist in various blockchain-related tasks. It can provide real-time support for developers, answer questions about blockchain protocols, and help troubleshoot issues. Additionally, ChatGPT can be integrated into decentralized applications to offer user support and enhance the overall user experience. For instance, ChatGPT can guide users through the process of setting up a blockchain wallet or executing a smart contract</w:t>
      </w:r>
      <w:r w:rsidR="00151B0A" w:rsidRPr="00AA43CE">
        <w:rPr>
          <w:rFonts w:ascii="Times New Roman" w:hAnsi="Times New Roman" w:cs="Times New Roman"/>
          <w:szCs w:val="24"/>
        </w:rPr>
        <w:t>.</w:t>
      </w:r>
    </w:p>
    <w:p w14:paraId="6C69DCD8" w14:textId="77777777" w:rsidR="0067518A" w:rsidRPr="00AA43CE" w:rsidRDefault="0067518A" w:rsidP="00AA43CE">
      <w:pPr>
        <w:spacing w:line="360" w:lineRule="auto"/>
        <w:jc w:val="both"/>
        <w:rPr>
          <w:rFonts w:ascii="Times New Roman" w:hAnsi="Times New Roman" w:cs="Times New Roman"/>
          <w:b/>
          <w:bCs/>
          <w:szCs w:val="24"/>
        </w:rPr>
      </w:pPr>
    </w:p>
    <w:p w14:paraId="1820C6D7" w14:textId="1FF09AA8" w:rsidR="00475D21" w:rsidRPr="00AA43CE" w:rsidRDefault="00475D21"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lastRenderedPageBreak/>
        <w:t>Case Study: Generative Diffusion Model</w:t>
      </w:r>
      <w:r w:rsidRPr="00AA43CE">
        <w:rPr>
          <w:rFonts w:ascii="Times New Roman" w:hAnsi="Times New Roman" w:cs="Times New Roman"/>
          <w:szCs w:val="24"/>
        </w:rPr>
        <w:t xml:space="preserve">: A recent study demonstrated the effectiveness of a generative diffusion model in optimizing blockchain network performance. The model was able to converge faster, achieve higher rewards, and significantly improve the throughput and latency of the blockchain network compared to traditional AI approaches. This case study highlights the potential of generative AI to revolutionize blockchain technology by providing more efficient and scalable solutions </w:t>
      </w:r>
      <w:r w:rsidRPr="00AA43CE">
        <w:rPr>
          <w:rFonts w:ascii="Times New Roman" w:hAnsi="Times New Roman" w:cs="Times New Roman"/>
          <w:szCs w:val="24"/>
          <w:highlight w:val="green"/>
        </w:rPr>
        <w:t>(Nguyen et al., 2025).</w:t>
      </w:r>
      <w:r w:rsidRPr="00AA43CE">
        <w:rPr>
          <w:rFonts w:ascii="Times New Roman" w:hAnsi="Times New Roman" w:cs="Times New Roman"/>
          <w:szCs w:val="24"/>
        </w:rPr>
        <w:t xml:space="preserve"> The synergy between generative AI and blockchain can lead to more robust and adaptive blockchain systems, capable of meeting the evolving needs of decentralized applications.</w:t>
      </w:r>
    </w:p>
    <w:p w14:paraId="546732EA" w14:textId="77777777" w:rsidR="0027061D" w:rsidRPr="00AA43CE" w:rsidRDefault="0027061D" w:rsidP="00AA43CE">
      <w:pPr>
        <w:spacing w:line="360" w:lineRule="auto"/>
        <w:jc w:val="both"/>
        <w:rPr>
          <w:rFonts w:ascii="Times New Roman" w:hAnsi="Times New Roman" w:cs="Times New Roman"/>
          <w:b/>
          <w:bCs/>
          <w:szCs w:val="24"/>
        </w:rPr>
      </w:pPr>
    </w:p>
    <w:p w14:paraId="3B3F9C31" w14:textId="24F7E05E" w:rsidR="00D474D4" w:rsidRPr="00AA43CE" w:rsidRDefault="00D474D4"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5.2 Federated Learning</w:t>
      </w:r>
    </w:p>
    <w:p w14:paraId="07410A7F" w14:textId="161920C3" w:rsidR="0027061D" w:rsidRPr="00AA43CE" w:rsidRDefault="0027061D" w:rsidP="00AA43CE">
      <w:pPr>
        <w:spacing w:line="360" w:lineRule="auto"/>
        <w:jc w:val="both"/>
        <w:rPr>
          <w:rFonts w:ascii="Times New Roman" w:hAnsi="Times New Roman" w:cs="Times New Roman"/>
          <w:b/>
          <w:bCs/>
          <w:szCs w:val="24"/>
        </w:rPr>
      </w:pPr>
      <w:r w:rsidRPr="00AA43CE">
        <w:rPr>
          <w:rFonts w:ascii="Times New Roman" w:hAnsi="Times New Roman" w:cs="Times New Roman"/>
          <w:b/>
          <w:bCs/>
          <w:noProof/>
          <w:szCs w:val="24"/>
        </w:rPr>
        <w:drawing>
          <wp:inline distT="0" distB="0" distL="0" distR="0" wp14:anchorId="5D0AA5F1" wp14:editId="0B2E395D">
            <wp:extent cx="4261449" cy="2191110"/>
            <wp:effectExtent l="0" t="0" r="82550" b="0"/>
            <wp:docPr id="189687305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3F946FCB" w14:textId="4C8F7058" w:rsidR="004D6302" w:rsidRPr="00AA43CE" w:rsidRDefault="004D6302" w:rsidP="00AA43CE">
      <w:pPr>
        <w:widowControl w:val="0"/>
        <w:autoSpaceDE w:val="0"/>
        <w:autoSpaceDN w:val="0"/>
        <w:spacing w:after="0" w:line="360" w:lineRule="auto"/>
        <w:ind w:firstLine="720"/>
        <w:jc w:val="both"/>
        <w:rPr>
          <w:rFonts w:ascii="Times New Roman" w:hAnsi="Times New Roman" w:cs="Times New Roman"/>
          <w:szCs w:val="24"/>
        </w:rPr>
      </w:pPr>
      <w:r w:rsidRPr="00AA43CE">
        <w:rPr>
          <w:rFonts w:ascii="Times New Roman" w:eastAsia="Times New Roman" w:hAnsi="Times New Roman" w:cs="Times New Roman"/>
          <w:kern w:val="0"/>
          <w:szCs w:val="24"/>
          <w:lang w:val="en-US" w:bidi="ar-SA"/>
          <w14:ligatures w14:val="none"/>
        </w:rPr>
        <w:t xml:space="preserve">Figure 5.2: </w:t>
      </w:r>
      <w:r w:rsidRPr="00AA43CE">
        <w:rPr>
          <w:rFonts w:ascii="Times New Roman" w:hAnsi="Times New Roman" w:cs="Times New Roman"/>
          <w:szCs w:val="24"/>
        </w:rPr>
        <w:t>Federated Learning</w:t>
      </w:r>
    </w:p>
    <w:p w14:paraId="7C03F9D6" w14:textId="77777777" w:rsidR="004D6302" w:rsidRPr="00AA43CE" w:rsidRDefault="004D6302" w:rsidP="00AA43CE">
      <w:pPr>
        <w:spacing w:line="360" w:lineRule="auto"/>
        <w:jc w:val="both"/>
        <w:rPr>
          <w:rFonts w:ascii="Times New Roman" w:hAnsi="Times New Roman" w:cs="Times New Roman"/>
          <w:b/>
          <w:bCs/>
          <w:szCs w:val="24"/>
        </w:rPr>
      </w:pPr>
    </w:p>
    <w:p w14:paraId="23B96EEA" w14:textId="23602DF3" w:rsidR="0027061D" w:rsidRPr="00AA43CE" w:rsidRDefault="0027061D"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Federated learning allows multiple AGI models to train collaboratively on blockchain while preserving privacy </w:t>
      </w:r>
      <w:r w:rsidRPr="00AA43CE">
        <w:rPr>
          <w:rFonts w:ascii="Times New Roman" w:hAnsi="Times New Roman" w:cs="Times New Roman"/>
          <w:szCs w:val="24"/>
          <w:highlight w:val="green"/>
        </w:rPr>
        <w:t>(</w:t>
      </w:r>
      <w:r w:rsidR="00977B43" w:rsidRPr="00AA43CE">
        <w:rPr>
          <w:rFonts w:ascii="Times New Roman" w:hAnsi="Times New Roman" w:cs="Times New Roman"/>
          <w:szCs w:val="24"/>
          <w:highlight w:val="green"/>
        </w:rPr>
        <w:t>Dharamvir</w:t>
      </w:r>
      <w:r w:rsidRPr="00AA43CE">
        <w:rPr>
          <w:rFonts w:ascii="Times New Roman" w:hAnsi="Times New Roman" w:cs="Times New Roman"/>
          <w:szCs w:val="24"/>
          <w:highlight w:val="green"/>
        </w:rPr>
        <w:t>, 202</w:t>
      </w:r>
      <w:r w:rsidR="00977B43" w:rsidRPr="00AA43CE">
        <w:rPr>
          <w:rFonts w:ascii="Times New Roman" w:hAnsi="Times New Roman" w:cs="Times New Roman"/>
          <w:szCs w:val="24"/>
          <w:highlight w:val="green"/>
        </w:rPr>
        <w:t>4</w:t>
      </w:r>
      <w:r w:rsidRPr="00AA43CE">
        <w:rPr>
          <w:rFonts w:ascii="Times New Roman" w:hAnsi="Times New Roman" w:cs="Times New Roman"/>
          <w:szCs w:val="24"/>
        </w:rPr>
        <w:t>). This approach enables the training of machine learning models on decentralized data without exposing sensitive information, ensuring data privacy and security.</w:t>
      </w:r>
    </w:p>
    <w:p w14:paraId="1BE0DCBA" w14:textId="77777777" w:rsidR="0027061D" w:rsidRPr="00AA43CE" w:rsidRDefault="0027061D"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Collaborative Training</w:t>
      </w:r>
      <w:r w:rsidRPr="00AA43CE">
        <w:rPr>
          <w:rFonts w:ascii="Times New Roman" w:hAnsi="Times New Roman" w:cs="Times New Roman"/>
          <w:szCs w:val="24"/>
        </w:rPr>
        <w:t xml:space="preserve">: Federated learning enables multiple AGI models to collaborate on training tasks by sharing model updates rather than raw data. This approach allows organizations to leverage diverse data sources while maintaining data privacy. By aggregating model updates on a blockchain, federated learning ensures that the training process is transparent and verifiable </w:t>
      </w:r>
      <w:r w:rsidRPr="00AA43CE">
        <w:rPr>
          <w:rFonts w:ascii="Times New Roman" w:hAnsi="Times New Roman" w:cs="Times New Roman"/>
          <w:szCs w:val="24"/>
          <w:highlight w:val="green"/>
        </w:rPr>
        <w:t>(</w:t>
      </w:r>
      <w:proofErr w:type="spellStart"/>
      <w:r w:rsidRPr="00AA43CE">
        <w:rPr>
          <w:rFonts w:ascii="Times New Roman" w:hAnsi="Times New Roman" w:cs="Times New Roman"/>
          <w:szCs w:val="24"/>
          <w:highlight w:val="green"/>
        </w:rPr>
        <w:t>Aboukadri</w:t>
      </w:r>
      <w:proofErr w:type="spellEnd"/>
      <w:r w:rsidRPr="00AA43CE">
        <w:rPr>
          <w:rFonts w:ascii="Times New Roman" w:hAnsi="Times New Roman" w:cs="Times New Roman"/>
          <w:szCs w:val="24"/>
          <w:highlight w:val="green"/>
        </w:rPr>
        <w:t xml:space="preserve"> et al., 2025).</w:t>
      </w:r>
    </w:p>
    <w:p w14:paraId="1C809D9F" w14:textId="727957C1" w:rsidR="0027061D" w:rsidRPr="00AA43CE" w:rsidRDefault="0027061D"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lastRenderedPageBreak/>
        <w:t>Privacy-Preserving AI</w:t>
      </w:r>
      <w:r w:rsidRPr="00AA43CE">
        <w:rPr>
          <w:rFonts w:ascii="Times New Roman" w:hAnsi="Times New Roman" w:cs="Times New Roman"/>
          <w:szCs w:val="24"/>
        </w:rPr>
        <w:t xml:space="preserve">: Federated learning enhances privacy by keeping data on local devices and only sharing model updates. This approach reduces the risk of data breaches and ensures that sensitive information remains secure. By combining federated learning with blockchain, organizations can create robust privacy-preserving AI systems that are resilient to cyber threats </w:t>
      </w:r>
      <w:r w:rsidRPr="00AA43CE">
        <w:rPr>
          <w:rFonts w:ascii="Times New Roman" w:hAnsi="Times New Roman" w:cs="Times New Roman"/>
          <w:szCs w:val="24"/>
          <w:highlight w:val="green"/>
        </w:rPr>
        <w:t>(</w:t>
      </w:r>
      <w:r w:rsidR="00081650" w:rsidRPr="00AA43CE">
        <w:rPr>
          <w:rFonts w:ascii="Times New Roman" w:hAnsi="Times New Roman" w:cs="Times New Roman"/>
          <w:szCs w:val="24"/>
          <w:highlight w:val="green"/>
        </w:rPr>
        <w:t>K. Kim </w:t>
      </w:r>
      <w:r w:rsidR="00081650" w:rsidRPr="00AA43CE">
        <w:rPr>
          <w:rFonts w:ascii="Times New Roman" w:hAnsi="Times New Roman" w:cs="Times New Roman"/>
          <w:i/>
          <w:iCs/>
          <w:szCs w:val="24"/>
          <w:highlight w:val="green"/>
        </w:rPr>
        <w:t>et al, 2024</w:t>
      </w:r>
      <w:r w:rsidRPr="00AA43CE">
        <w:rPr>
          <w:rFonts w:ascii="Times New Roman" w:hAnsi="Times New Roman" w:cs="Times New Roman"/>
          <w:szCs w:val="24"/>
          <w:highlight w:val="green"/>
        </w:rPr>
        <w:t>).</w:t>
      </w:r>
    </w:p>
    <w:p w14:paraId="0D2B8C45" w14:textId="77777777" w:rsidR="0027061D" w:rsidRPr="00AA43CE" w:rsidRDefault="0027061D"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Blockchain Ledger</w:t>
      </w:r>
      <w:r w:rsidRPr="00AA43CE">
        <w:rPr>
          <w:rFonts w:ascii="Times New Roman" w:hAnsi="Times New Roman" w:cs="Times New Roman"/>
          <w:szCs w:val="24"/>
        </w:rPr>
        <w:t xml:space="preserve">: The blockchain ledger provides a secure and transparent record of all model updates and contributions. This capability ensures that the training process is auditable and that all participants are accountable for their contributions. By leveraging blockchain, federated learning can create a trusted environment for collaborative AI development </w:t>
      </w:r>
      <w:r w:rsidRPr="00AA43CE">
        <w:rPr>
          <w:rFonts w:ascii="Times New Roman" w:hAnsi="Times New Roman" w:cs="Times New Roman"/>
          <w:szCs w:val="24"/>
          <w:highlight w:val="green"/>
        </w:rPr>
        <w:t>(</w:t>
      </w:r>
      <w:proofErr w:type="spellStart"/>
      <w:r w:rsidRPr="00AA43CE">
        <w:rPr>
          <w:rFonts w:ascii="Times New Roman" w:hAnsi="Times New Roman" w:cs="Times New Roman"/>
          <w:szCs w:val="24"/>
          <w:highlight w:val="green"/>
        </w:rPr>
        <w:t>Aboukadri</w:t>
      </w:r>
      <w:proofErr w:type="spellEnd"/>
      <w:r w:rsidRPr="00AA43CE">
        <w:rPr>
          <w:rFonts w:ascii="Times New Roman" w:hAnsi="Times New Roman" w:cs="Times New Roman"/>
          <w:szCs w:val="24"/>
          <w:highlight w:val="green"/>
        </w:rPr>
        <w:t xml:space="preserve"> et al., 2025).</w:t>
      </w:r>
    </w:p>
    <w:p w14:paraId="5AB0ECAF" w14:textId="77777777" w:rsidR="0027061D" w:rsidRPr="00AA43CE" w:rsidRDefault="0027061D"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Case Study: Federated ABAC Policy Mining</w:t>
      </w:r>
      <w:r w:rsidRPr="00AA43CE">
        <w:rPr>
          <w:rFonts w:ascii="Times New Roman" w:hAnsi="Times New Roman" w:cs="Times New Roman"/>
          <w:szCs w:val="24"/>
        </w:rPr>
        <w:t xml:space="preserve">: A recent study proposed a blockchain-based federated learning framework for mining Attribute-Based Access Control (ABAC) policies. The framework enabled organizations to collaboratively mine and enhance ABAC rules while preserving data privacy. The experimental results showcased an impressive accuracy score of 96.7%, demonstrating the effectiveness of federated learning in creating robust and adaptable access control policies </w:t>
      </w:r>
      <w:r w:rsidRPr="00AA43CE">
        <w:rPr>
          <w:rFonts w:ascii="Times New Roman" w:hAnsi="Times New Roman" w:cs="Times New Roman"/>
          <w:szCs w:val="24"/>
          <w:highlight w:val="green"/>
        </w:rPr>
        <w:t>(</w:t>
      </w:r>
      <w:proofErr w:type="spellStart"/>
      <w:r w:rsidRPr="00AA43CE">
        <w:rPr>
          <w:rFonts w:ascii="Times New Roman" w:hAnsi="Times New Roman" w:cs="Times New Roman"/>
          <w:szCs w:val="24"/>
          <w:highlight w:val="green"/>
        </w:rPr>
        <w:t>Aboukadri</w:t>
      </w:r>
      <w:proofErr w:type="spellEnd"/>
      <w:r w:rsidRPr="00AA43CE">
        <w:rPr>
          <w:rFonts w:ascii="Times New Roman" w:hAnsi="Times New Roman" w:cs="Times New Roman"/>
          <w:szCs w:val="24"/>
          <w:highlight w:val="green"/>
        </w:rPr>
        <w:t xml:space="preserve"> et al., 2025).</w:t>
      </w:r>
      <w:r w:rsidRPr="00AA43CE">
        <w:rPr>
          <w:rFonts w:ascii="Times New Roman" w:hAnsi="Times New Roman" w:cs="Times New Roman"/>
          <w:szCs w:val="24"/>
        </w:rPr>
        <w:t xml:space="preserve"> This case study illustrates how federated learning can enhance the synergy between AGI and blockchain by enabling secure and collaborative AI development.</w:t>
      </w:r>
    </w:p>
    <w:p w14:paraId="4CB412B8" w14:textId="77777777" w:rsidR="00D474D4" w:rsidRPr="00AA43CE" w:rsidRDefault="00D474D4"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5.3 Quantum-Resistant Cryptography</w:t>
      </w:r>
    </w:p>
    <w:p w14:paraId="04393AD9" w14:textId="77777777" w:rsidR="0027061D" w:rsidRPr="00AA43CE" w:rsidRDefault="0027061D" w:rsidP="00AA43CE">
      <w:pPr>
        <w:spacing w:line="360" w:lineRule="auto"/>
        <w:jc w:val="both"/>
        <w:rPr>
          <w:rFonts w:ascii="Times New Roman" w:hAnsi="Times New Roman" w:cs="Times New Roman"/>
          <w:b/>
          <w:bCs/>
          <w:szCs w:val="24"/>
        </w:rPr>
      </w:pPr>
    </w:p>
    <w:p w14:paraId="07A209DC" w14:textId="6E60DF76" w:rsidR="0027061D" w:rsidRPr="00AA43CE" w:rsidRDefault="0027061D" w:rsidP="00AA43CE">
      <w:pPr>
        <w:spacing w:line="360" w:lineRule="auto"/>
        <w:jc w:val="both"/>
        <w:rPr>
          <w:rFonts w:ascii="Times New Roman" w:hAnsi="Times New Roman" w:cs="Times New Roman"/>
          <w:b/>
          <w:bCs/>
          <w:szCs w:val="24"/>
        </w:rPr>
      </w:pPr>
      <w:r w:rsidRPr="00AA43CE">
        <w:rPr>
          <w:rFonts w:ascii="Times New Roman" w:hAnsi="Times New Roman" w:cs="Times New Roman"/>
          <w:b/>
          <w:bCs/>
          <w:noProof/>
          <w:szCs w:val="24"/>
        </w:rPr>
        <w:drawing>
          <wp:inline distT="0" distB="0" distL="0" distR="0" wp14:anchorId="1569A7F5" wp14:editId="70FA7EA7">
            <wp:extent cx="4261449" cy="2191110"/>
            <wp:effectExtent l="0" t="0" r="0" b="0"/>
            <wp:docPr id="30296022"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3D27FFA7" w14:textId="63432C00" w:rsidR="004D6302" w:rsidRPr="00AA43CE" w:rsidRDefault="004D6302" w:rsidP="00AA43CE">
      <w:pPr>
        <w:widowControl w:val="0"/>
        <w:autoSpaceDE w:val="0"/>
        <w:autoSpaceDN w:val="0"/>
        <w:spacing w:after="0" w:line="360" w:lineRule="auto"/>
        <w:ind w:firstLine="720"/>
        <w:jc w:val="both"/>
        <w:rPr>
          <w:rFonts w:ascii="Times New Roman" w:hAnsi="Times New Roman" w:cs="Times New Roman"/>
          <w:szCs w:val="24"/>
        </w:rPr>
      </w:pPr>
      <w:r w:rsidRPr="00AA43CE">
        <w:rPr>
          <w:rFonts w:ascii="Times New Roman" w:eastAsia="Times New Roman" w:hAnsi="Times New Roman" w:cs="Times New Roman"/>
          <w:kern w:val="0"/>
          <w:szCs w:val="24"/>
          <w:lang w:val="en-US" w:bidi="ar-SA"/>
          <w14:ligatures w14:val="none"/>
        </w:rPr>
        <w:t xml:space="preserve">Figure 5.3: </w:t>
      </w:r>
      <w:r w:rsidRPr="00AA43CE">
        <w:rPr>
          <w:rFonts w:ascii="Times New Roman" w:hAnsi="Times New Roman" w:cs="Times New Roman"/>
          <w:szCs w:val="24"/>
        </w:rPr>
        <w:t>Quantum-Resistant Cryptography</w:t>
      </w:r>
    </w:p>
    <w:p w14:paraId="0FB56673" w14:textId="77777777" w:rsidR="004D6302" w:rsidRPr="00AA43CE" w:rsidRDefault="004D6302" w:rsidP="00AA43CE">
      <w:pPr>
        <w:spacing w:line="360" w:lineRule="auto"/>
        <w:jc w:val="both"/>
        <w:rPr>
          <w:rFonts w:ascii="Times New Roman" w:hAnsi="Times New Roman" w:cs="Times New Roman"/>
          <w:b/>
          <w:bCs/>
          <w:szCs w:val="24"/>
        </w:rPr>
      </w:pPr>
    </w:p>
    <w:p w14:paraId="74B72D89" w14:textId="49AAB4F0" w:rsidR="0027061D" w:rsidRPr="00AA43CE" w:rsidRDefault="0027061D"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lastRenderedPageBreak/>
        <w:t xml:space="preserve">Future quantum computers pose a risk to blockchain security. AGI-driven quantum-resistant cryptographic models can future-proof blockchain networks </w:t>
      </w:r>
      <w:r w:rsidRPr="00AA43CE">
        <w:rPr>
          <w:rFonts w:ascii="Times New Roman" w:hAnsi="Times New Roman" w:cs="Times New Roman"/>
          <w:szCs w:val="24"/>
          <w:highlight w:val="green"/>
        </w:rPr>
        <w:t>(</w:t>
      </w:r>
      <w:r w:rsidR="00081650" w:rsidRPr="00AA43CE">
        <w:rPr>
          <w:rFonts w:ascii="Times New Roman" w:hAnsi="Times New Roman" w:cs="Times New Roman"/>
          <w:szCs w:val="24"/>
          <w:highlight w:val="green"/>
        </w:rPr>
        <w:t>Gschwendtner</w:t>
      </w:r>
      <w:r w:rsidRPr="00AA43CE">
        <w:rPr>
          <w:rFonts w:ascii="Times New Roman" w:hAnsi="Times New Roman" w:cs="Times New Roman"/>
          <w:szCs w:val="24"/>
          <w:highlight w:val="green"/>
        </w:rPr>
        <w:t>, 202</w:t>
      </w:r>
      <w:r w:rsidR="00081650" w:rsidRPr="00AA43CE">
        <w:rPr>
          <w:rFonts w:ascii="Times New Roman" w:hAnsi="Times New Roman" w:cs="Times New Roman"/>
          <w:szCs w:val="24"/>
          <w:highlight w:val="green"/>
        </w:rPr>
        <w:t>4</w:t>
      </w:r>
      <w:r w:rsidRPr="00AA43CE">
        <w:rPr>
          <w:rFonts w:ascii="Times New Roman" w:hAnsi="Times New Roman" w:cs="Times New Roman"/>
          <w:szCs w:val="24"/>
          <w:highlight w:val="green"/>
        </w:rPr>
        <w:t>).</w:t>
      </w:r>
      <w:r w:rsidRPr="00AA43CE">
        <w:rPr>
          <w:rFonts w:ascii="Times New Roman" w:hAnsi="Times New Roman" w:cs="Times New Roman"/>
          <w:szCs w:val="24"/>
        </w:rPr>
        <w:t xml:space="preserve"> Quantum-resistant cryptography involves developing cryptographic algorithms that are secure against the computational power of quantum computers.</w:t>
      </w:r>
    </w:p>
    <w:p w14:paraId="325AD2E3" w14:textId="7532F41C" w:rsidR="0027061D" w:rsidRPr="00AA43CE" w:rsidRDefault="0027061D"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Quantum Threats</w:t>
      </w:r>
      <w:r w:rsidRPr="00AA43CE">
        <w:rPr>
          <w:rFonts w:ascii="Times New Roman" w:hAnsi="Times New Roman" w:cs="Times New Roman"/>
          <w:szCs w:val="24"/>
        </w:rPr>
        <w:t xml:space="preserve">: Quantum computers have the potential to break traditional cryptographic algorithms, such as RSA and ECC, which are foundational to blockchain security. This capability poses a significant threat to the integrity and security of blockchain networks. To address this challenge, researchers are developing quantum-resistant cryptographic algorithms that can withstand quantum attacks </w:t>
      </w:r>
      <w:r w:rsidRPr="00AA43CE">
        <w:rPr>
          <w:rFonts w:ascii="Times New Roman" w:hAnsi="Times New Roman" w:cs="Times New Roman"/>
          <w:szCs w:val="24"/>
          <w:highlight w:val="green"/>
        </w:rPr>
        <w:t>(</w:t>
      </w:r>
      <w:r w:rsidR="00081650" w:rsidRPr="00AA43CE">
        <w:rPr>
          <w:rFonts w:ascii="Times New Roman" w:hAnsi="Times New Roman" w:cs="Times New Roman"/>
          <w:szCs w:val="24"/>
          <w:highlight w:val="green"/>
        </w:rPr>
        <w:t>Sairaj Kommera</w:t>
      </w:r>
      <w:r w:rsidRPr="00AA43CE">
        <w:rPr>
          <w:rFonts w:ascii="Times New Roman" w:hAnsi="Times New Roman" w:cs="Times New Roman"/>
          <w:szCs w:val="24"/>
          <w:highlight w:val="green"/>
        </w:rPr>
        <w:t>., 2025).</w:t>
      </w:r>
    </w:p>
    <w:p w14:paraId="61591A84" w14:textId="77777777" w:rsidR="0027061D" w:rsidRPr="00AA43CE" w:rsidRDefault="0027061D"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AGI Security Models</w:t>
      </w:r>
      <w:r w:rsidRPr="00AA43CE">
        <w:rPr>
          <w:rFonts w:ascii="Times New Roman" w:hAnsi="Times New Roman" w:cs="Times New Roman"/>
          <w:szCs w:val="24"/>
        </w:rPr>
        <w:t xml:space="preserve">: AGI can enhance the development of quantum-resistant cryptographic models by </w:t>
      </w:r>
      <w:proofErr w:type="spellStart"/>
      <w:r w:rsidRPr="00AA43CE">
        <w:rPr>
          <w:rFonts w:ascii="Times New Roman" w:hAnsi="Times New Roman" w:cs="Times New Roman"/>
          <w:szCs w:val="24"/>
        </w:rPr>
        <w:t>analyzing</w:t>
      </w:r>
      <w:proofErr w:type="spellEnd"/>
      <w:r w:rsidRPr="00AA43CE">
        <w:rPr>
          <w:rFonts w:ascii="Times New Roman" w:hAnsi="Times New Roman" w:cs="Times New Roman"/>
          <w:szCs w:val="24"/>
        </w:rPr>
        <w:t xml:space="preserve"> potential quantum threats and designing algorithms that are resilient to these threats. By leveraging machine learning algorithms, AGI can identify weaknesses in existing cryptographic methods and propose more secure alternatives. This capability is crucial for ensuring the long-term security of blockchain networks </w:t>
      </w:r>
      <w:r w:rsidRPr="00AA43CE">
        <w:rPr>
          <w:rFonts w:ascii="Times New Roman" w:hAnsi="Times New Roman" w:cs="Times New Roman"/>
          <w:szCs w:val="24"/>
          <w:highlight w:val="green"/>
        </w:rPr>
        <w:t>(Thanalakshmi et al., 2023).</w:t>
      </w:r>
    </w:p>
    <w:p w14:paraId="325B21CE" w14:textId="5609CA39" w:rsidR="0027061D" w:rsidRPr="00AA43CE" w:rsidRDefault="0027061D"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Quantum-Resistant Cryptography</w:t>
      </w:r>
      <w:r w:rsidRPr="00AA43CE">
        <w:rPr>
          <w:rFonts w:ascii="Times New Roman" w:hAnsi="Times New Roman" w:cs="Times New Roman"/>
          <w:szCs w:val="24"/>
        </w:rPr>
        <w:t xml:space="preserve">: Quantum-resistant cryptographic algorithms are designed to be secure against the computational power of quantum computers. These algorithms use mathematical problems that are believed to be hard for quantum computers to solve, such as lattice-based cryptography and hash-based signatures. By adopting quantum-resistant cryptography, blockchain networks can protect themselves from future quantum threats </w:t>
      </w:r>
      <w:r w:rsidR="00081650" w:rsidRPr="00AA43CE">
        <w:rPr>
          <w:rFonts w:ascii="Times New Roman" w:hAnsi="Times New Roman" w:cs="Times New Roman"/>
          <w:szCs w:val="24"/>
          <w:highlight w:val="green"/>
        </w:rPr>
        <w:t>(Sairaj Kommera., 2025).</w:t>
      </w:r>
    </w:p>
    <w:p w14:paraId="6D2CAC3B" w14:textId="77777777" w:rsidR="0027061D" w:rsidRPr="00AA43CE" w:rsidRDefault="0027061D"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Blockchain Security</w:t>
      </w:r>
      <w:r w:rsidRPr="00AA43CE">
        <w:rPr>
          <w:rFonts w:ascii="Times New Roman" w:hAnsi="Times New Roman" w:cs="Times New Roman"/>
          <w:szCs w:val="24"/>
        </w:rPr>
        <w:t xml:space="preserve">: The integration of quantum-resistant cryptography with blockchain technology can enhance the overall security of blockchain networks. By leveraging AGI to develop and implement quantum-resistant algorithms, organizations can create blockchain systems that are resilient to quantum attacks. This capability is crucial for maintaining the integrity and trustworthiness of blockchain networks in the quantum </w:t>
      </w:r>
      <w:r w:rsidRPr="00AA43CE">
        <w:rPr>
          <w:rFonts w:ascii="Times New Roman" w:hAnsi="Times New Roman" w:cs="Times New Roman"/>
          <w:szCs w:val="24"/>
          <w:highlight w:val="green"/>
        </w:rPr>
        <w:t>era (Thanalakshmi et al., 2023).</w:t>
      </w:r>
    </w:p>
    <w:p w14:paraId="132856A0" w14:textId="3554A378" w:rsidR="00D474D4" w:rsidRPr="00AA43CE" w:rsidRDefault="0027061D" w:rsidP="00AA43CE">
      <w:pPr>
        <w:spacing w:line="360" w:lineRule="auto"/>
        <w:jc w:val="both"/>
        <w:rPr>
          <w:rFonts w:ascii="Times New Roman" w:hAnsi="Times New Roman" w:cs="Times New Roman"/>
          <w:szCs w:val="24"/>
        </w:rPr>
      </w:pPr>
      <w:r w:rsidRPr="00AA43CE">
        <w:rPr>
          <w:rFonts w:ascii="Times New Roman" w:hAnsi="Times New Roman" w:cs="Times New Roman"/>
          <w:b/>
          <w:bCs/>
          <w:szCs w:val="24"/>
        </w:rPr>
        <w:t>Case Study: Hybrid Migration Strategy</w:t>
      </w:r>
      <w:r w:rsidRPr="00AA43CE">
        <w:rPr>
          <w:rFonts w:ascii="Times New Roman" w:hAnsi="Times New Roman" w:cs="Times New Roman"/>
          <w:szCs w:val="24"/>
        </w:rPr>
        <w:t xml:space="preserve">: A recent study proposed a hybrid migration strategy for transitioning to quantum-resistant blockchains. The strategy involved a phased approach, where blockchain networks gradually adopt quantum-resistant algorithms while maintaining compatibility with existing cryptographic methods. This approach ensures a smooth transition and minimizes the risk of disruptions. The study highlighted the importance of proactive measures in securing blockchain networks against quantum </w:t>
      </w:r>
      <w:r w:rsidR="000451B7" w:rsidRPr="00AA43CE">
        <w:rPr>
          <w:rFonts w:ascii="Times New Roman" w:hAnsi="Times New Roman" w:cs="Times New Roman"/>
          <w:szCs w:val="24"/>
        </w:rPr>
        <w:t>(K. Kim </w:t>
      </w:r>
      <w:r w:rsidR="000451B7" w:rsidRPr="00AA43CE">
        <w:rPr>
          <w:rFonts w:ascii="Times New Roman" w:hAnsi="Times New Roman" w:cs="Times New Roman"/>
          <w:i/>
          <w:iCs/>
          <w:szCs w:val="24"/>
        </w:rPr>
        <w:t>et al, 2024</w:t>
      </w:r>
      <w:proofErr w:type="gramStart"/>
      <w:r w:rsidR="000451B7" w:rsidRPr="00AA43CE">
        <w:rPr>
          <w:rFonts w:ascii="Times New Roman" w:hAnsi="Times New Roman" w:cs="Times New Roman"/>
          <w:szCs w:val="24"/>
        </w:rPr>
        <w:t>).</w:t>
      </w:r>
      <w:r w:rsidRPr="00AA43CE">
        <w:rPr>
          <w:rFonts w:ascii="Times New Roman" w:hAnsi="Times New Roman" w:cs="Times New Roman"/>
          <w:szCs w:val="24"/>
        </w:rPr>
        <w:t>.</w:t>
      </w:r>
      <w:proofErr w:type="gramEnd"/>
      <w:r w:rsidRPr="00AA43CE">
        <w:rPr>
          <w:rFonts w:ascii="Times New Roman" w:hAnsi="Times New Roman" w:cs="Times New Roman"/>
          <w:szCs w:val="24"/>
        </w:rPr>
        <w:t xml:space="preserve"> This case </w:t>
      </w:r>
      <w:r w:rsidRPr="00AA43CE">
        <w:rPr>
          <w:rFonts w:ascii="Times New Roman" w:hAnsi="Times New Roman" w:cs="Times New Roman"/>
          <w:szCs w:val="24"/>
        </w:rPr>
        <w:lastRenderedPageBreak/>
        <w:t>study demonstrates how quantum-resistant cryptography can enhance the synergy between AGI and blockchain by ensuring the long-term security and resilience of blockchain systems.</w:t>
      </w:r>
    </w:p>
    <w:p w14:paraId="0D8FFF89" w14:textId="77777777" w:rsidR="00D474D4" w:rsidRPr="00AA43CE" w:rsidRDefault="00D474D4"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t>6. Conclusion</w:t>
      </w:r>
    </w:p>
    <w:p w14:paraId="1BD541B5" w14:textId="428DB73D" w:rsidR="00D474D4" w:rsidRPr="00AA43CE" w:rsidRDefault="0067518A" w:rsidP="00AA43CE">
      <w:pPr>
        <w:spacing w:line="360" w:lineRule="auto"/>
        <w:jc w:val="both"/>
        <w:rPr>
          <w:rFonts w:ascii="Times New Roman" w:hAnsi="Times New Roman" w:cs="Times New Roman"/>
          <w:szCs w:val="24"/>
        </w:rPr>
      </w:pPr>
      <w:r w:rsidRPr="00AA43CE">
        <w:rPr>
          <w:rFonts w:ascii="Times New Roman" w:hAnsi="Times New Roman" w:cs="Times New Roman"/>
          <w:szCs w:val="24"/>
        </w:rPr>
        <w:t xml:space="preserve">The integration of Artificial General Intelligence (AGI) and blockchain technology holds transformative potential across various industries by enabling secure, decentralized, and autonomous systems. This synergy can revolutionize sectors such as finance, healthcare, cybersecurity, and governance by providing innovative solutions to contemporary challenges. For instance, in decentralized finance (DeFi), AGI can optimize risk assessment, fraud detection, and algorithmic trading, while blockchain ensures transparency and security. In healthcare, AGI can </w:t>
      </w:r>
      <w:proofErr w:type="spellStart"/>
      <w:r w:rsidRPr="00AA43CE">
        <w:rPr>
          <w:rFonts w:ascii="Times New Roman" w:hAnsi="Times New Roman" w:cs="Times New Roman"/>
          <w:szCs w:val="24"/>
        </w:rPr>
        <w:t>analyze</w:t>
      </w:r>
      <w:proofErr w:type="spellEnd"/>
      <w:r w:rsidRPr="00AA43CE">
        <w:rPr>
          <w:rFonts w:ascii="Times New Roman" w:hAnsi="Times New Roman" w:cs="Times New Roman"/>
          <w:szCs w:val="24"/>
        </w:rPr>
        <w:t xml:space="preserve"> patient data for personalized treatments, and blockchain can secure medical records. Despite these promising applications, significant challenges remain, including ethical concerns, scalability issues, and regulatory hurdles. Ethical considerations such as bias, privacy, and accountability must be addressed to ensure responsible AI development. Scalability challenges necessitate advancements in techniques like federated learning and blockchain scalability solutions. Regulatory frameworks must balance innovation with consumer protection and ethical use. Future research should focus on developing privacy-preserving federated learning, quantum-resistant security mechanisms, and responsible AI frameworks. Collaborative efforts among researchers, industry stakeholders, policymakers, and the community are essential to navigate these complexities and ensure the positive impact of AGI and blockchain integration. By addressing these challenges and fostering innovation, we can create robust and trustworthy AGI-blockchain systems that drive progress and benefit society.</w:t>
      </w:r>
    </w:p>
    <w:p w14:paraId="1DEA6006" w14:textId="77777777" w:rsidR="004B7C85" w:rsidRPr="00AA43CE" w:rsidRDefault="004B7C85" w:rsidP="00AA43CE">
      <w:pPr>
        <w:spacing w:line="360" w:lineRule="auto"/>
        <w:jc w:val="both"/>
        <w:rPr>
          <w:rFonts w:ascii="Times New Roman" w:hAnsi="Times New Roman" w:cs="Times New Roman"/>
          <w:szCs w:val="24"/>
        </w:rPr>
      </w:pPr>
    </w:p>
    <w:p w14:paraId="2F5BF380" w14:textId="77777777" w:rsidR="00D4204B" w:rsidRPr="00AA43CE" w:rsidRDefault="00D4204B" w:rsidP="00AA43CE">
      <w:pPr>
        <w:spacing w:line="360" w:lineRule="auto"/>
        <w:jc w:val="both"/>
        <w:rPr>
          <w:rFonts w:ascii="Times New Roman" w:hAnsi="Times New Roman" w:cs="Times New Roman"/>
          <w:szCs w:val="24"/>
        </w:rPr>
      </w:pPr>
    </w:p>
    <w:p w14:paraId="139444A7" w14:textId="77777777" w:rsidR="00D4204B" w:rsidRPr="00AA43CE" w:rsidRDefault="00D4204B" w:rsidP="00AA43CE">
      <w:pPr>
        <w:spacing w:line="360" w:lineRule="auto"/>
        <w:jc w:val="both"/>
        <w:rPr>
          <w:rFonts w:ascii="Times New Roman" w:hAnsi="Times New Roman" w:cs="Times New Roman"/>
          <w:szCs w:val="24"/>
        </w:rPr>
      </w:pPr>
    </w:p>
    <w:p w14:paraId="264D6D18" w14:textId="77777777" w:rsidR="00D4204B" w:rsidRPr="00AA43CE" w:rsidRDefault="00D4204B" w:rsidP="00AA43CE">
      <w:pPr>
        <w:spacing w:line="360" w:lineRule="auto"/>
        <w:jc w:val="both"/>
        <w:rPr>
          <w:rFonts w:ascii="Times New Roman" w:hAnsi="Times New Roman" w:cs="Times New Roman"/>
          <w:szCs w:val="24"/>
        </w:rPr>
      </w:pPr>
    </w:p>
    <w:p w14:paraId="6CE165EF" w14:textId="77777777" w:rsidR="00D4204B" w:rsidRDefault="00D4204B" w:rsidP="00AA43CE">
      <w:pPr>
        <w:spacing w:line="360" w:lineRule="auto"/>
        <w:jc w:val="both"/>
        <w:rPr>
          <w:rFonts w:ascii="Times New Roman" w:hAnsi="Times New Roman" w:cs="Times New Roman"/>
          <w:szCs w:val="24"/>
        </w:rPr>
      </w:pPr>
    </w:p>
    <w:p w14:paraId="02D94311" w14:textId="77777777" w:rsidR="00AA43CE" w:rsidRDefault="00AA43CE" w:rsidP="00AA43CE">
      <w:pPr>
        <w:spacing w:line="360" w:lineRule="auto"/>
        <w:jc w:val="both"/>
        <w:rPr>
          <w:rFonts w:ascii="Times New Roman" w:hAnsi="Times New Roman" w:cs="Times New Roman"/>
          <w:szCs w:val="24"/>
        </w:rPr>
      </w:pPr>
    </w:p>
    <w:p w14:paraId="5480860C" w14:textId="77777777" w:rsidR="00AA43CE" w:rsidRPr="00AA43CE" w:rsidRDefault="00AA43CE" w:rsidP="00AA43CE">
      <w:pPr>
        <w:spacing w:line="360" w:lineRule="auto"/>
        <w:jc w:val="both"/>
        <w:rPr>
          <w:rFonts w:ascii="Times New Roman" w:hAnsi="Times New Roman" w:cs="Times New Roman"/>
          <w:szCs w:val="24"/>
        </w:rPr>
      </w:pPr>
    </w:p>
    <w:p w14:paraId="784DEFD3" w14:textId="77777777" w:rsidR="00D4204B" w:rsidRPr="00AA43CE" w:rsidRDefault="00D4204B" w:rsidP="00AA43CE">
      <w:pPr>
        <w:spacing w:line="360" w:lineRule="auto"/>
        <w:jc w:val="both"/>
        <w:rPr>
          <w:rFonts w:ascii="Times New Roman" w:hAnsi="Times New Roman" w:cs="Times New Roman"/>
          <w:szCs w:val="24"/>
        </w:rPr>
      </w:pPr>
    </w:p>
    <w:p w14:paraId="5F467B8B" w14:textId="1E107464" w:rsidR="00D474D4" w:rsidRDefault="004B7C85" w:rsidP="00AA43CE">
      <w:pPr>
        <w:spacing w:line="360" w:lineRule="auto"/>
        <w:jc w:val="both"/>
        <w:rPr>
          <w:rFonts w:ascii="Times New Roman" w:hAnsi="Times New Roman" w:cs="Times New Roman"/>
          <w:b/>
          <w:bCs/>
          <w:szCs w:val="24"/>
        </w:rPr>
      </w:pPr>
      <w:r w:rsidRPr="00AA43CE">
        <w:rPr>
          <w:rFonts w:ascii="Times New Roman" w:hAnsi="Times New Roman" w:cs="Times New Roman"/>
          <w:b/>
          <w:bCs/>
          <w:szCs w:val="24"/>
        </w:rPr>
        <w:lastRenderedPageBreak/>
        <w:t xml:space="preserve">7. </w:t>
      </w:r>
      <w:r w:rsidR="00D474D4" w:rsidRPr="00AA43CE">
        <w:rPr>
          <w:rFonts w:ascii="Times New Roman" w:hAnsi="Times New Roman" w:cs="Times New Roman"/>
          <w:b/>
          <w:bCs/>
          <w:szCs w:val="24"/>
        </w:rPr>
        <w:t>References</w:t>
      </w:r>
    </w:p>
    <w:p w14:paraId="0902447B" w14:textId="121D918B" w:rsidR="00687037" w:rsidRPr="00687037" w:rsidRDefault="00A9527D" w:rsidP="00687037">
      <w:pPr>
        <w:pStyle w:val="ListParagraph"/>
        <w:spacing w:line="360" w:lineRule="auto"/>
        <w:ind w:left="1440" w:hanging="720"/>
        <w:jc w:val="both"/>
        <w:rPr>
          <w:rFonts w:ascii="Times New Roman" w:hAnsi="Times New Roman" w:cs="Times New Roman"/>
          <w:szCs w:val="24"/>
        </w:rPr>
      </w:pPr>
      <w:proofErr w:type="spellStart"/>
      <w:r w:rsidRPr="00AA43CE">
        <w:rPr>
          <w:rFonts w:ascii="Times New Roman" w:hAnsi="Times New Roman" w:cs="Times New Roman"/>
          <w:szCs w:val="24"/>
        </w:rPr>
        <w:t>Aboukadri</w:t>
      </w:r>
      <w:proofErr w:type="spellEnd"/>
      <w:r w:rsidRPr="00AA43CE">
        <w:rPr>
          <w:rFonts w:ascii="Times New Roman" w:hAnsi="Times New Roman" w:cs="Times New Roman"/>
          <w:szCs w:val="24"/>
        </w:rPr>
        <w:t xml:space="preserve">, sara and </w:t>
      </w:r>
      <w:proofErr w:type="spellStart"/>
      <w:r w:rsidRPr="00AA43CE">
        <w:rPr>
          <w:rFonts w:ascii="Times New Roman" w:hAnsi="Times New Roman" w:cs="Times New Roman"/>
          <w:szCs w:val="24"/>
        </w:rPr>
        <w:t>Ouaddah</w:t>
      </w:r>
      <w:proofErr w:type="spellEnd"/>
      <w:r w:rsidRPr="00AA43CE">
        <w:rPr>
          <w:rFonts w:ascii="Times New Roman" w:hAnsi="Times New Roman" w:cs="Times New Roman"/>
          <w:szCs w:val="24"/>
        </w:rPr>
        <w:t xml:space="preserve">, </w:t>
      </w:r>
      <w:proofErr w:type="spellStart"/>
      <w:r w:rsidRPr="00AA43CE">
        <w:rPr>
          <w:rFonts w:ascii="Times New Roman" w:hAnsi="Times New Roman" w:cs="Times New Roman"/>
          <w:szCs w:val="24"/>
        </w:rPr>
        <w:t>Aafaf</w:t>
      </w:r>
      <w:proofErr w:type="spellEnd"/>
      <w:r w:rsidRPr="00AA43CE">
        <w:rPr>
          <w:rFonts w:ascii="Times New Roman" w:hAnsi="Times New Roman" w:cs="Times New Roman"/>
          <w:szCs w:val="24"/>
        </w:rPr>
        <w:t xml:space="preserve"> and </w:t>
      </w:r>
      <w:proofErr w:type="spellStart"/>
      <w:r w:rsidRPr="00AA43CE">
        <w:rPr>
          <w:rFonts w:ascii="Times New Roman" w:hAnsi="Times New Roman" w:cs="Times New Roman"/>
          <w:szCs w:val="24"/>
        </w:rPr>
        <w:t>Mezrioui</w:t>
      </w:r>
      <w:proofErr w:type="spellEnd"/>
      <w:r w:rsidRPr="00AA43CE">
        <w:rPr>
          <w:rFonts w:ascii="Times New Roman" w:hAnsi="Times New Roman" w:cs="Times New Roman"/>
          <w:szCs w:val="24"/>
        </w:rPr>
        <w:t>, Abdellatif, Federated Learning Meets Blockchain: A Collaborative Framework for Mining Abac Policies. Available</w:t>
      </w:r>
      <w:r w:rsidR="00687037">
        <w:rPr>
          <w:rFonts w:ascii="Times New Roman" w:hAnsi="Times New Roman" w:cs="Times New Roman"/>
          <w:szCs w:val="24"/>
        </w:rPr>
        <w:t xml:space="preserve"> </w:t>
      </w:r>
      <w:r w:rsidRPr="00AA43CE">
        <w:rPr>
          <w:rFonts w:ascii="Times New Roman" w:hAnsi="Times New Roman" w:cs="Times New Roman"/>
          <w:szCs w:val="24"/>
        </w:rPr>
        <w:t>at SSRN: </w:t>
      </w:r>
      <w:hyperlink r:id="rId45" w:tgtFrame="_blank" w:history="1">
        <w:r w:rsidRPr="00AA43CE">
          <w:rPr>
            <w:rStyle w:val="Hyperlink"/>
            <w:rFonts w:ascii="Times New Roman" w:hAnsi="Times New Roman" w:cs="Times New Roman"/>
            <w:szCs w:val="24"/>
          </w:rPr>
          <w:t>https://ssrn.com/abstract=5104492</w:t>
        </w:r>
      </w:hyperlink>
      <w:r w:rsidRPr="00AA43CE">
        <w:rPr>
          <w:rFonts w:ascii="Times New Roman" w:hAnsi="Times New Roman" w:cs="Times New Roman"/>
          <w:szCs w:val="24"/>
        </w:rPr>
        <w:t> or </w:t>
      </w:r>
      <w:hyperlink r:id="rId46" w:tgtFrame="_blank" w:history="1">
        <w:r w:rsidRPr="00AA43CE">
          <w:rPr>
            <w:rStyle w:val="Hyperlink"/>
            <w:rFonts w:ascii="Times New Roman" w:hAnsi="Times New Roman" w:cs="Times New Roman"/>
            <w:szCs w:val="24"/>
          </w:rPr>
          <w:t>http://dx.doi.org/10.2139/ssrn.5104492</w:t>
        </w:r>
      </w:hyperlink>
    </w:p>
    <w:p w14:paraId="38DBBC64" w14:textId="77777777" w:rsidR="00A9527D" w:rsidRDefault="00A9527D" w:rsidP="00687037">
      <w:pPr>
        <w:pStyle w:val="ListParagraph"/>
        <w:spacing w:line="360" w:lineRule="auto"/>
        <w:ind w:left="1440" w:hanging="720"/>
        <w:jc w:val="both"/>
        <w:rPr>
          <w:rFonts w:ascii="Times New Roman" w:hAnsi="Times New Roman" w:cs="Times New Roman"/>
          <w:szCs w:val="24"/>
        </w:rPr>
      </w:pPr>
    </w:p>
    <w:p w14:paraId="5C25C5D6" w14:textId="3BB9AD2D" w:rsidR="00A9527D" w:rsidRPr="00A9527D" w:rsidRDefault="00A9527D" w:rsidP="00687037">
      <w:pPr>
        <w:pStyle w:val="ListParagraph"/>
        <w:spacing w:line="360" w:lineRule="auto"/>
        <w:ind w:left="1440" w:hanging="720"/>
        <w:jc w:val="both"/>
        <w:rPr>
          <w:rFonts w:ascii="Times New Roman" w:hAnsi="Times New Roman" w:cs="Times New Roman"/>
          <w:szCs w:val="24"/>
        </w:rPr>
      </w:pPr>
      <w:proofErr w:type="spellStart"/>
      <w:r w:rsidRPr="00AA43CE">
        <w:rPr>
          <w:rFonts w:ascii="Times New Roman" w:hAnsi="Times New Roman" w:cs="Times New Roman"/>
          <w:szCs w:val="24"/>
        </w:rPr>
        <w:t>Adamyk</w:t>
      </w:r>
      <w:proofErr w:type="spellEnd"/>
      <w:r w:rsidRPr="00AA43CE">
        <w:rPr>
          <w:rFonts w:ascii="Times New Roman" w:hAnsi="Times New Roman" w:cs="Times New Roman"/>
          <w:szCs w:val="24"/>
        </w:rPr>
        <w:t xml:space="preserve">, B., Benson, V., </w:t>
      </w:r>
      <w:proofErr w:type="spellStart"/>
      <w:r w:rsidRPr="00AA43CE">
        <w:rPr>
          <w:rFonts w:ascii="Times New Roman" w:hAnsi="Times New Roman" w:cs="Times New Roman"/>
          <w:szCs w:val="24"/>
        </w:rPr>
        <w:t>Adamyk</w:t>
      </w:r>
      <w:proofErr w:type="spellEnd"/>
      <w:r w:rsidRPr="00AA43CE">
        <w:rPr>
          <w:rFonts w:ascii="Times New Roman" w:hAnsi="Times New Roman" w:cs="Times New Roman"/>
          <w:szCs w:val="24"/>
        </w:rPr>
        <w:t xml:space="preserve">, O., &amp; </w:t>
      </w:r>
      <w:proofErr w:type="spellStart"/>
      <w:r w:rsidRPr="00AA43CE">
        <w:rPr>
          <w:rFonts w:ascii="Times New Roman" w:hAnsi="Times New Roman" w:cs="Times New Roman"/>
          <w:szCs w:val="24"/>
        </w:rPr>
        <w:t>Liashenko</w:t>
      </w:r>
      <w:proofErr w:type="spellEnd"/>
      <w:r w:rsidRPr="00AA43CE">
        <w:rPr>
          <w:rFonts w:ascii="Times New Roman" w:hAnsi="Times New Roman" w:cs="Times New Roman"/>
          <w:szCs w:val="24"/>
        </w:rPr>
        <w:t>, O. (2025). Risk Management in DeFi: Analyses of the Innovative Tools and Platforms for Tracking DeFi Transactions. </w:t>
      </w:r>
      <w:r w:rsidRPr="00AA43CE">
        <w:rPr>
          <w:rFonts w:ascii="Times New Roman" w:hAnsi="Times New Roman" w:cs="Times New Roman"/>
          <w:i/>
          <w:iCs/>
          <w:szCs w:val="24"/>
        </w:rPr>
        <w:t>Journal of Risk and Financial Management</w:t>
      </w:r>
      <w:r w:rsidRPr="00AA43CE">
        <w:rPr>
          <w:rFonts w:ascii="Times New Roman" w:hAnsi="Times New Roman" w:cs="Times New Roman"/>
          <w:szCs w:val="24"/>
        </w:rPr>
        <w:t>, </w:t>
      </w:r>
      <w:r w:rsidRPr="00AA43CE">
        <w:rPr>
          <w:rFonts w:ascii="Times New Roman" w:hAnsi="Times New Roman" w:cs="Times New Roman"/>
          <w:i/>
          <w:iCs/>
          <w:szCs w:val="24"/>
        </w:rPr>
        <w:t>18</w:t>
      </w:r>
      <w:r w:rsidRPr="00AA43CE">
        <w:rPr>
          <w:rFonts w:ascii="Times New Roman" w:hAnsi="Times New Roman" w:cs="Times New Roman"/>
          <w:szCs w:val="24"/>
        </w:rPr>
        <w:t xml:space="preserve">(1), 38. </w:t>
      </w:r>
      <w:hyperlink r:id="rId47" w:history="1">
        <w:r w:rsidRPr="00AA43CE">
          <w:rPr>
            <w:rStyle w:val="Hyperlink"/>
            <w:rFonts w:ascii="Times New Roman" w:hAnsi="Times New Roman" w:cs="Times New Roman"/>
            <w:szCs w:val="24"/>
          </w:rPr>
          <w:t>https://doi.org/10.3390/jrfm18010038</w:t>
        </w:r>
      </w:hyperlink>
      <w:r w:rsidRPr="00AA43CE">
        <w:rPr>
          <w:rFonts w:ascii="Times New Roman" w:hAnsi="Times New Roman" w:cs="Times New Roman"/>
          <w:szCs w:val="24"/>
        </w:rPr>
        <w:t>.</w:t>
      </w:r>
    </w:p>
    <w:p w14:paraId="34640A0A" w14:textId="77777777" w:rsidR="00A9527D" w:rsidRDefault="00A9527D" w:rsidP="00687037">
      <w:pPr>
        <w:pStyle w:val="ListParagraph"/>
        <w:spacing w:line="360" w:lineRule="auto"/>
        <w:ind w:left="1440" w:hanging="720"/>
        <w:jc w:val="both"/>
        <w:rPr>
          <w:rFonts w:ascii="Times New Roman" w:hAnsi="Times New Roman" w:cs="Times New Roman"/>
          <w:szCs w:val="24"/>
        </w:rPr>
      </w:pPr>
    </w:p>
    <w:p w14:paraId="30237AC9" w14:textId="60D7083E" w:rsidR="00A9527D" w:rsidRPr="00AA43CE" w:rsidRDefault="00A9527D"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 xml:space="preserve">Bathula, A., Gupta, S.K., </w:t>
      </w:r>
      <w:proofErr w:type="spellStart"/>
      <w:r w:rsidRPr="00AA43CE">
        <w:rPr>
          <w:rFonts w:ascii="Times New Roman" w:hAnsi="Times New Roman" w:cs="Times New Roman"/>
          <w:szCs w:val="24"/>
        </w:rPr>
        <w:t>Merugu</w:t>
      </w:r>
      <w:proofErr w:type="spellEnd"/>
      <w:r w:rsidRPr="00AA43CE">
        <w:rPr>
          <w:rFonts w:ascii="Times New Roman" w:hAnsi="Times New Roman" w:cs="Times New Roman"/>
          <w:szCs w:val="24"/>
        </w:rPr>
        <w:t>, S. </w:t>
      </w:r>
      <w:r w:rsidRPr="00AA43CE">
        <w:rPr>
          <w:rFonts w:ascii="Times New Roman" w:hAnsi="Times New Roman" w:cs="Times New Roman"/>
          <w:i/>
          <w:iCs/>
          <w:szCs w:val="24"/>
        </w:rPr>
        <w:t>et al.</w:t>
      </w:r>
      <w:r w:rsidRPr="00AA43CE">
        <w:rPr>
          <w:rFonts w:ascii="Times New Roman" w:hAnsi="Times New Roman" w:cs="Times New Roman"/>
          <w:szCs w:val="24"/>
        </w:rPr>
        <w:t> Blockchain, artificial intelligence, and healthcare: the tripod of future—a narrative review. </w:t>
      </w:r>
      <w:proofErr w:type="spellStart"/>
      <w:r w:rsidRPr="00AA43CE">
        <w:rPr>
          <w:rFonts w:ascii="Times New Roman" w:hAnsi="Times New Roman" w:cs="Times New Roman"/>
          <w:i/>
          <w:iCs/>
          <w:szCs w:val="24"/>
        </w:rPr>
        <w:t>Artif</w:t>
      </w:r>
      <w:proofErr w:type="spellEnd"/>
      <w:r w:rsidRPr="00AA43CE">
        <w:rPr>
          <w:rFonts w:ascii="Times New Roman" w:hAnsi="Times New Roman" w:cs="Times New Roman"/>
          <w:i/>
          <w:iCs/>
          <w:szCs w:val="24"/>
        </w:rPr>
        <w:t xml:space="preserve"> </w:t>
      </w:r>
      <w:proofErr w:type="spellStart"/>
      <w:r w:rsidRPr="00AA43CE">
        <w:rPr>
          <w:rFonts w:ascii="Times New Roman" w:hAnsi="Times New Roman" w:cs="Times New Roman"/>
          <w:i/>
          <w:iCs/>
          <w:szCs w:val="24"/>
        </w:rPr>
        <w:t>Intell</w:t>
      </w:r>
      <w:proofErr w:type="spellEnd"/>
      <w:r w:rsidRPr="00AA43CE">
        <w:rPr>
          <w:rFonts w:ascii="Times New Roman" w:hAnsi="Times New Roman" w:cs="Times New Roman"/>
          <w:i/>
          <w:iCs/>
          <w:szCs w:val="24"/>
        </w:rPr>
        <w:t xml:space="preserve"> Rev</w:t>
      </w:r>
      <w:r w:rsidRPr="00AA43CE">
        <w:rPr>
          <w:rFonts w:ascii="Times New Roman" w:hAnsi="Times New Roman" w:cs="Times New Roman"/>
          <w:szCs w:val="24"/>
        </w:rPr>
        <w:t> </w:t>
      </w:r>
      <w:r w:rsidRPr="00AA43CE">
        <w:rPr>
          <w:rFonts w:ascii="Times New Roman" w:hAnsi="Times New Roman" w:cs="Times New Roman"/>
          <w:b/>
          <w:bCs/>
          <w:szCs w:val="24"/>
        </w:rPr>
        <w:t>57</w:t>
      </w:r>
      <w:r w:rsidRPr="00AA43CE">
        <w:rPr>
          <w:rFonts w:ascii="Times New Roman" w:hAnsi="Times New Roman" w:cs="Times New Roman"/>
          <w:szCs w:val="24"/>
        </w:rPr>
        <w:t xml:space="preserve">, 238 (2024). </w:t>
      </w:r>
      <w:hyperlink r:id="rId48" w:history="1">
        <w:r w:rsidRPr="00AA43CE">
          <w:rPr>
            <w:rStyle w:val="Hyperlink"/>
            <w:rFonts w:ascii="Times New Roman" w:hAnsi="Times New Roman" w:cs="Times New Roman"/>
            <w:szCs w:val="24"/>
          </w:rPr>
          <w:t>https://doi.org/10.1007/s10462-024-10873-5</w:t>
        </w:r>
      </w:hyperlink>
    </w:p>
    <w:p w14:paraId="624F04FA" w14:textId="76181EDF" w:rsidR="00AA43CE" w:rsidRPr="00AA43CE" w:rsidRDefault="00AA43CE" w:rsidP="00687037">
      <w:pPr>
        <w:spacing w:line="360" w:lineRule="auto"/>
        <w:ind w:left="1440" w:hanging="720"/>
        <w:jc w:val="both"/>
        <w:rPr>
          <w:rFonts w:ascii="Times New Roman" w:hAnsi="Times New Roman" w:cs="Times New Roman"/>
          <w:szCs w:val="24"/>
        </w:rPr>
      </w:pPr>
      <w:proofErr w:type="spellStart"/>
      <w:r w:rsidRPr="00AA43CE">
        <w:rPr>
          <w:rFonts w:ascii="Times New Roman" w:hAnsi="Times New Roman" w:cs="Times New Roman"/>
          <w:szCs w:val="24"/>
        </w:rPr>
        <w:t>Bikkasani</w:t>
      </w:r>
      <w:proofErr w:type="spellEnd"/>
      <w:r w:rsidRPr="00AA43CE">
        <w:rPr>
          <w:rFonts w:ascii="Times New Roman" w:hAnsi="Times New Roman" w:cs="Times New Roman"/>
          <w:szCs w:val="24"/>
        </w:rPr>
        <w:t>, D.C. Navigating artificial general intelligence (AGI): societal implications, ethical considerations, and governance strategies. </w:t>
      </w:r>
      <w:r w:rsidRPr="00AA43CE">
        <w:rPr>
          <w:rFonts w:ascii="Times New Roman" w:hAnsi="Times New Roman" w:cs="Times New Roman"/>
          <w:i/>
          <w:iCs/>
          <w:szCs w:val="24"/>
        </w:rPr>
        <w:t>AI Ethics</w:t>
      </w:r>
      <w:r w:rsidRPr="00AA43CE">
        <w:rPr>
          <w:rFonts w:ascii="Times New Roman" w:hAnsi="Times New Roman" w:cs="Times New Roman"/>
          <w:szCs w:val="24"/>
        </w:rPr>
        <w:t> (2024). https://doi.org/10.1007/s43681-024-00642-z</w:t>
      </w:r>
    </w:p>
    <w:p w14:paraId="0B804933" w14:textId="77777777" w:rsidR="00AA43CE" w:rsidRDefault="00AA43CE"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Bostrom, N. (2014). Superintelligence: Paths, Dangers, Strategies. Oxford University Press. ISBN: 978-0199678112.</w:t>
      </w:r>
    </w:p>
    <w:p w14:paraId="1FFA3F17" w14:textId="0FD1A229" w:rsidR="00A9527D" w:rsidRPr="00A9527D" w:rsidRDefault="00AA43CE" w:rsidP="00687037">
      <w:pPr>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 xml:space="preserve">Buterin, V. (2014). Ethereum: A Next-Generation Smart Contract and Decentralized Application Platform. Retrieved from Ethereum Whitepaper </w:t>
      </w:r>
      <w:hyperlink r:id="rId49" w:history="1">
        <w:r w:rsidRPr="00AA43CE">
          <w:rPr>
            <w:rStyle w:val="Hyperlink"/>
            <w:rFonts w:ascii="Times New Roman" w:hAnsi="Times New Roman" w:cs="Times New Roman"/>
            <w:szCs w:val="24"/>
          </w:rPr>
          <w:t>Ethereum: A Next-Generation Smart Contract and Decentralized Application Platform.</w:t>
        </w:r>
      </w:hyperlink>
    </w:p>
    <w:p w14:paraId="36637131" w14:textId="5BF67605" w:rsidR="00A9527D" w:rsidRPr="00AA43CE" w:rsidRDefault="00A9527D"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 xml:space="preserve">C. T. Nguyen et al., "Generative AI-enabled Blockchain Networks: Fundamentals, Applications, and Case Study," in IEEE Network, </w:t>
      </w:r>
      <w:proofErr w:type="spellStart"/>
      <w:r w:rsidRPr="00AA43CE">
        <w:rPr>
          <w:rFonts w:ascii="Times New Roman" w:hAnsi="Times New Roman" w:cs="Times New Roman"/>
          <w:szCs w:val="24"/>
        </w:rPr>
        <w:t>doi</w:t>
      </w:r>
      <w:proofErr w:type="spellEnd"/>
      <w:r w:rsidRPr="00AA43CE">
        <w:rPr>
          <w:rFonts w:ascii="Times New Roman" w:hAnsi="Times New Roman" w:cs="Times New Roman"/>
          <w:szCs w:val="24"/>
        </w:rPr>
        <w:t>: 10.1109/MNET.2024.3412161.</w:t>
      </w:r>
    </w:p>
    <w:p w14:paraId="039879AB" w14:textId="3F0058B8" w:rsidR="00AA43CE" w:rsidRPr="00AA43CE" w:rsidRDefault="00AA43CE" w:rsidP="00687037">
      <w:pPr>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Dharamvir, (2024). Blockchain and AGI: Ensuring Data Integrity and Security. IEEE International Conference on Computing, Communication and Informatics (IC3I). DOI: 10.1109/IC3I61595.2024.10828945.</w:t>
      </w:r>
    </w:p>
    <w:p w14:paraId="67A91AC6" w14:textId="3E537564" w:rsidR="00AA43CE" w:rsidRDefault="00AA43CE"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lastRenderedPageBreak/>
        <w:t xml:space="preserve">Dirk A </w:t>
      </w:r>
      <w:proofErr w:type="spellStart"/>
      <w:r w:rsidRPr="00AA43CE">
        <w:rPr>
          <w:rFonts w:ascii="Times New Roman" w:hAnsi="Times New Roman" w:cs="Times New Roman"/>
          <w:szCs w:val="24"/>
        </w:rPr>
        <w:t>Zetzsche</w:t>
      </w:r>
      <w:proofErr w:type="spellEnd"/>
      <w:r w:rsidRPr="00AA43CE">
        <w:rPr>
          <w:rFonts w:ascii="Times New Roman" w:hAnsi="Times New Roman" w:cs="Times New Roman"/>
          <w:szCs w:val="24"/>
        </w:rPr>
        <w:t>, Douglas W Arner, Ross P Buckley, Decentralized Finance, </w:t>
      </w:r>
      <w:r w:rsidRPr="00AA43CE">
        <w:rPr>
          <w:rFonts w:ascii="Times New Roman" w:hAnsi="Times New Roman" w:cs="Times New Roman"/>
          <w:i/>
          <w:iCs/>
          <w:szCs w:val="24"/>
        </w:rPr>
        <w:t>Journal of Financial Regulation</w:t>
      </w:r>
      <w:r w:rsidRPr="00AA43CE">
        <w:rPr>
          <w:rFonts w:ascii="Times New Roman" w:hAnsi="Times New Roman" w:cs="Times New Roman"/>
          <w:szCs w:val="24"/>
        </w:rPr>
        <w:t>, Volume 6, Issue 2, 20 September 2020, Pages 172–203, </w:t>
      </w:r>
      <w:hyperlink r:id="rId50" w:history="1">
        <w:r w:rsidRPr="00AA43CE">
          <w:rPr>
            <w:rStyle w:val="Hyperlink"/>
            <w:rFonts w:ascii="Times New Roman" w:hAnsi="Times New Roman" w:cs="Times New Roman"/>
            <w:szCs w:val="24"/>
          </w:rPr>
          <w:t>https://doi.org/10.1093/jfr/fjaa010</w:t>
        </w:r>
      </w:hyperlink>
      <w:r w:rsidRPr="00AA43CE">
        <w:rPr>
          <w:rFonts w:ascii="Times New Roman" w:hAnsi="Times New Roman" w:cs="Times New Roman"/>
          <w:szCs w:val="24"/>
        </w:rPr>
        <w:t xml:space="preserve"> </w:t>
      </w:r>
    </w:p>
    <w:p w14:paraId="26AD82C4" w14:textId="77777777" w:rsidR="00687037" w:rsidRDefault="00687037" w:rsidP="00687037">
      <w:pPr>
        <w:pStyle w:val="ListParagraph"/>
        <w:spacing w:line="360" w:lineRule="auto"/>
        <w:ind w:left="1440" w:hanging="720"/>
        <w:jc w:val="both"/>
        <w:rPr>
          <w:rFonts w:ascii="Times New Roman" w:hAnsi="Times New Roman" w:cs="Times New Roman"/>
          <w:szCs w:val="24"/>
        </w:rPr>
      </w:pPr>
    </w:p>
    <w:p w14:paraId="6FEA2356" w14:textId="3B32CB49" w:rsidR="00A9527D" w:rsidRPr="00AA43CE" w:rsidRDefault="00A9527D"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 xml:space="preserve">El </w:t>
      </w:r>
      <w:proofErr w:type="spellStart"/>
      <w:r w:rsidRPr="00AA43CE">
        <w:rPr>
          <w:rFonts w:ascii="Times New Roman" w:hAnsi="Times New Roman" w:cs="Times New Roman"/>
          <w:szCs w:val="24"/>
        </w:rPr>
        <w:t>Hessaini</w:t>
      </w:r>
      <w:proofErr w:type="spellEnd"/>
      <w:r w:rsidRPr="00AA43CE">
        <w:rPr>
          <w:rFonts w:ascii="Times New Roman" w:hAnsi="Times New Roman" w:cs="Times New Roman"/>
          <w:szCs w:val="24"/>
        </w:rPr>
        <w:t xml:space="preserve">, S., </w:t>
      </w:r>
      <w:proofErr w:type="spellStart"/>
      <w:r w:rsidRPr="00AA43CE">
        <w:rPr>
          <w:rFonts w:ascii="Times New Roman" w:hAnsi="Times New Roman" w:cs="Times New Roman"/>
          <w:szCs w:val="24"/>
        </w:rPr>
        <w:t>Benaich</w:t>
      </w:r>
      <w:proofErr w:type="spellEnd"/>
      <w:r w:rsidRPr="00AA43CE">
        <w:rPr>
          <w:rFonts w:ascii="Times New Roman" w:hAnsi="Times New Roman" w:cs="Times New Roman"/>
          <w:szCs w:val="24"/>
        </w:rPr>
        <w:t xml:space="preserve">, R., El </w:t>
      </w:r>
      <w:proofErr w:type="spellStart"/>
      <w:r w:rsidRPr="00AA43CE">
        <w:rPr>
          <w:rFonts w:ascii="Times New Roman" w:hAnsi="Times New Roman" w:cs="Times New Roman"/>
          <w:szCs w:val="24"/>
        </w:rPr>
        <w:t>Mendili</w:t>
      </w:r>
      <w:proofErr w:type="spellEnd"/>
      <w:r w:rsidRPr="00AA43CE">
        <w:rPr>
          <w:rFonts w:ascii="Times New Roman" w:hAnsi="Times New Roman" w:cs="Times New Roman"/>
          <w:szCs w:val="24"/>
        </w:rPr>
        <w:t xml:space="preserve">, S., </w:t>
      </w:r>
      <w:proofErr w:type="spellStart"/>
      <w:r w:rsidRPr="00AA43CE">
        <w:rPr>
          <w:rFonts w:ascii="Times New Roman" w:hAnsi="Times New Roman" w:cs="Times New Roman"/>
          <w:szCs w:val="24"/>
        </w:rPr>
        <w:t>Gahi</w:t>
      </w:r>
      <w:proofErr w:type="spellEnd"/>
      <w:r w:rsidRPr="00AA43CE">
        <w:rPr>
          <w:rFonts w:ascii="Times New Roman" w:hAnsi="Times New Roman" w:cs="Times New Roman"/>
          <w:szCs w:val="24"/>
        </w:rPr>
        <w:t xml:space="preserve">, Y. (2024). Enhancing Blockchain Consensus Mechanisms with Artificial Intelligence: Potential Improvements and Applications. In: Ben Ahmed, M., </w:t>
      </w:r>
      <w:proofErr w:type="spellStart"/>
      <w:r w:rsidRPr="00AA43CE">
        <w:rPr>
          <w:rFonts w:ascii="Times New Roman" w:hAnsi="Times New Roman" w:cs="Times New Roman"/>
          <w:szCs w:val="24"/>
        </w:rPr>
        <w:t>Boudhir</w:t>
      </w:r>
      <w:proofErr w:type="spellEnd"/>
      <w:r w:rsidRPr="00AA43CE">
        <w:rPr>
          <w:rFonts w:ascii="Times New Roman" w:hAnsi="Times New Roman" w:cs="Times New Roman"/>
          <w:szCs w:val="24"/>
        </w:rPr>
        <w:t xml:space="preserve">, A.A., Abd </w:t>
      </w:r>
      <w:proofErr w:type="spellStart"/>
      <w:r w:rsidRPr="00AA43CE">
        <w:rPr>
          <w:rFonts w:ascii="Times New Roman" w:hAnsi="Times New Roman" w:cs="Times New Roman"/>
          <w:szCs w:val="24"/>
        </w:rPr>
        <w:t>Elhamid</w:t>
      </w:r>
      <w:proofErr w:type="spellEnd"/>
      <w:r w:rsidRPr="00AA43CE">
        <w:rPr>
          <w:rFonts w:ascii="Times New Roman" w:hAnsi="Times New Roman" w:cs="Times New Roman"/>
          <w:szCs w:val="24"/>
        </w:rPr>
        <w:t xml:space="preserve"> Attia, H.F., </w:t>
      </w:r>
      <w:proofErr w:type="spellStart"/>
      <w:r w:rsidRPr="00AA43CE">
        <w:rPr>
          <w:rFonts w:ascii="Times New Roman" w:hAnsi="Times New Roman" w:cs="Times New Roman"/>
          <w:szCs w:val="24"/>
        </w:rPr>
        <w:t>Eštoková</w:t>
      </w:r>
      <w:proofErr w:type="spellEnd"/>
      <w:r w:rsidRPr="00AA43CE">
        <w:rPr>
          <w:rFonts w:ascii="Times New Roman" w:hAnsi="Times New Roman" w:cs="Times New Roman"/>
          <w:szCs w:val="24"/>
        </w:rPr>
        <w:t xml:space="preserve">, A., </w:t>
      </w:r>
      <w:proofErr w:type="spellStart"/>
      <w:r w:rsidRPr="00AA43CE">
        <w:rPr>
          <w:rFonts w:ascii="Times New Roman" w:hAnsi="Times New Roman" w:cs="Times New Roman"/>
          <w:szCs w:val="24"/>
        </w:rPr>
        <w:t>Zelenáková</w:t>
      </w:r>
      <w:proofErr w:type="spellEnd"/>
      <w:r w:rsidRPr="00AA43CE">
        <w:rPr>
          <w:rFonts w:ascii="Times New Roman" w:hAnsi="Times New Roman" w:cs="Times New Roman"/>
          <w:szCs w:val="24"/>
        </w:rPr>
        <w:t xml:space="preserve">, M. (eds) Information Systems and Technological Advances for Sustainable Development. DATA 2024. Lecture Notes in Information Systems and Organisation, vol 71. Springer, Cham. </w:t>
      </w:r>
      <w:hyperlink r:id="rId51" w:history="1">
        <w:r w:rsidRPr="00AA43CE">
          <w:rPr>
            <w:rStyle w:val="Hyperlink"/>
            <w:rFonts w:ascii="Times New Roman" w:hAnsi="Times New Roman" w:cs="Times New Roman"/>
            <w:szCs w:val="24"/>
          </w:rPr>
          <w:t>https://doi.org/10.1007/978-3-031-75329-9_3</w:t>
        </w:r>
      </w:hyperlink>
    </w:p>
    <w:p w14:paraId="0DB4E60C" w14:textId="77777777" w:rsidR="00A9527D" w:rsidRDefault="00A9527D" w:rsidP="00687037">
      <w:pPr>
        <w:pStyle w:val="ListParagraph"/>
        <w:spacing w:line="360" w:lineRule="auto"/>
        <w:ind w:left="1440" w:hanging="720"/>
        <w:jc w:val="both"/>
        <w:rPr>
          <w:rFonts w:ascii="Times New Roman" w:hAnsi="Times New Roman" w:cs="Times New Roman"/>
          <w:szCs w:val="24"/>
        </w:rPr>
      </w:pPr>
    </w:p>
    <w:p w14:paraId="4E8DFAB9" w14:textId="302C64CC" w:rsidR="00AA43CE" w:rsidRPr="00687037" w:rsidRDefault="00AA43CE"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 xml:space="preserve">Faraz Masood (2022). Federated Learning with Blockchain: A Study of the Latest Decentralized Couple. DOI: </w:t>
      </w:r>
      <w:hyperlink r:id="rId52" w:tgtFrame="_blank" w:history="1">
        <w:r w:rsidRPr="00AA43CE">
          <w:rPr>
            <w:rStyle w:val="Hyperlink"/>
            <w:rFonts w:ascii="Times New Roman" w:hAnsi="Times New Roman" w:cs="Times New Roman"/>
            <w:szCs w:val="24"/>
          </w:rPr>
          <w:t>10.1109/ICCCIS56430.2022.10037647</w:t>
        </w:r>
      </w:hyperlink>
    </w:p>
    <w:p w14:paraId="332CA236" w14:textId="59CD2A12" w:rsidR="0079216F" w:rsidRDefault="0079216F" w:rsidP="00687037">
      <w:pPr>
        <w:spacing w:line="360" w:lineRule="auto"/>
        <w:ind w:left="1440" w:hanging="720"/>
        <w:jc w:val="both"/>
        <w:rPr>
          <w:rFonts w:ascii="Times New Roman" w:hAnsi="Times New Roman" w:cs="Times New Roman"/>
          <w:szCs w:val="24"/>
        </w:rPr>
      </w:pPr>
      <w:proofErr w:type="spellStart"/>
      <w:r w:rsidRPr="00AA43CE">
        <w:rPr>
          <w:rFonts w:ascii="Times New Roman" w:hAnsi="Times New Roman" w:cs="Times New Roman"/>
          <w:szCs w:val="24"/>
        </w:rPr>
        <w:t>Goertzel</w:t>
      </w:r>
      <w:proofErr w:type="spellEnd"/>
      <w:r w:rsidRPr="00AA43CE">
        <w:rPr>
          <w:rFonts w:ascii="Times New Roman" w:hAnsi="Times New Roman" w:cs="Times New Roman"/>
          <w:szCs w:val="24"/>
        </w:rPr>
        <w:t>, B. (2020). </w:t>
      </w:r>
      <w:r w:rsidRPr="00AA43CE">
        <w:rPr>
          <w:rFonts w:ascii="Times New Roman" w:hAnsi="Times New Roman" w:cs="Times New Roman"/>
          <w:i/>
          <w:iCs/>
          <w:szCs w:val="24"/>
        </w:rPr>
        <w:t>The AGI Revolution: An Inside View of the Rise of Artificial General Intelligence</w:t>
      </w:r>
      <w:r w:rsidRPr="00AA43CE">
        <w:rPr>
          <w:rFonts w:ascii="Times New Roman" w:hAnsi="Times New Roman" w:cs="Times New Roman"/>
          <w:szCs w:val="24"/>
        </w:rPr>
        <w:t xml:space="preserve">. Humanity+ Press. ISBN: 978-3030521516. </w:t>
      </w:r>
    </w:p>
    <w:p w14:paraId="2D535CFD" w14:textId="3223A8F2" w:rsidR="00A9527D" w:rsidRDefault="00A9527D"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Gschwendtner, M., Soller, H. &amp; Zingg, S. Combining quantum and AI for the next superpower. </w:t>
      </w:r>
      <w:r w:rsidRPr="00AA43CE">
        <w:rPr>
          <w:rFonts w:ascii="Times New Roman" w:hAnsi="Times New Roman" w:cs="Times New Roman"/>
          <w:i/>
          <w:iCs/>
          <w:szCs w:val="24"/>
        </w:rPr>
        <w:t xml:space="preserve">Nat Rev </w:t>
      </w:r>
      <w:proofErr w:type="spellStart"/>
      <w:r w:rsidRPr="00AA43CE">
        <w:rPr>
          <w:rFonts w:ascii="Times New Roman" w:hAnsi="Times New Roman" w:cs="Times New Roman"/>
          <w:i/>
          <w:iCs/>
          <w:szCs w:val="24"/>
        </w:rPr>
        <w:t>Electr</w:t>
      </w:r>
      <w:proofErr w:type="spellEnd"/>
      <w:r w:rsidRPr="00AA43CE">
        <w:rPr>
          <w:rFonts w:ascii="Times New Roman" w:hAnsi="Times New Roman" w:cs="Times New Roman"/>
          <w:i/>
          <w:iCs/>
          <w:szCs w:val="24"/>
        </w:rPr>
        <w:t xml:space="preserve"> Eng</w:t>
      </w:r>
      <w:r w:rsidRPr="00AA43CE">
        <w:rPr>
          <w:rFonts w:ascii="Times New Roman" w:hAnsi="Times New Roman" w:cs="Times New Roman"/>
          <w:szCs w:val="24"/>
        </w:rPr>
        <w:t> </w:t>
      </w:r>
      <w:r w:rsidRPr="00AA43CE">
        <w:rPr>
          <w:rFonts w:ascii="Times New Roman" w:hAnsi="Times New Roman" w:cs="Times New Roman"/>
          <w:b/>
          <w:bCs/>
          <w:szCs w:val="24"/>
        </w:rPr>
        <w:t>1</w:t>
      </w:r>
      <w:r w:rsidRPr="00AA43CE">
        <w:rPr>
          <w:rFonts w:ascii="Times New Roman" w:hAnsi="Times New Roman" w:cs="Times New Roman"/>
          <w:szCs w:val="24"/>
        </w:rPr>
        <w:t xml:space="preserve">, 350–351 (2024). </w:t>
      </w:r>
      <w:hyperlink r:id="rId53" w:history="1">
        <w:r w:rsidRPr="00AA43CE">
          <w:rPr>
            <w:rStyle w:val="Hyperlink"/>
            <w:rFonts w:ascii="Times New Roman" w:hAnsi="Times New Roman" w:cs="Times New Roman"/>
            <w:szCs w:val="24"/>
          </w:rPr>
          <w:t>https://doi.org/10.1038/s44287-024-00051-8</w:t>
        </w:r>
      </w:hyperlink>
    </w:p>
    <w:p w14:paraId="4F78AD3C" w14:textId="77777777" w:rsidR="00687037" w:rsidRDefault="00687037" w:rsidP="00687037">
      <w:pPr>
        <w:pStyle w:val="ListParagraph"/>
        <w:spacing w:line="360" w:lineRule="auto"/>
        <w:ind w:left="1440" w:hanging="720"/>
        <w:jc w:val="both"/>
        <w:rPr>
          <w:rFonts w:ascii="Times New Roman" w:hAnsi="Times New Roman" w:cs="Times New Roman"/>
          <w:szCs w:val="24"/>
        </w:rPr>
      </w:pPr>
    </w:p>
    <w:p w14:paraId="3ABAA0DF" w14:textId="77777777" w:rsidR="00AA43CE" w:rsidRDefault="00AA43CE"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 xml:space="preserve">Gupta, Ishan. (2020). Decentralization of Artificial Intelligence: </w:t>
      </w:r>
      <w:proofErr w:type="spellStart"/>
      <w:r w:rsidRPr="00AA43CE">
        <w:rPr>
          <w:rFonts w:ascii="Times New Roman" w:hAnsi="Times New Roman" w:cs="Times New Roman"/>
          <w:szCs w:val="24"/>
        </w:rPr>
        <w:t>Analyzing</w:t>
      </w:r>
      <w:proofErr w:type="spellEnd"/>
      <w:r w:rsidRPr="00AA43CE">
        <w:rPr>
          <w:rFonts w:ascii="Times New Roman" w:hAnsi="Times New Roman" w:cs="Times New Roman"/>
          <w:szCs w:val="24"/>
        </w:rPr>
        <w:t xml:space="preserve"> Developments in Decentralized Learning and Distributed AI Networks. 10.13140/RG.2.2.17018.93124.</w:t>
      </w:r>
    </w:p>
    <w:p w14:paraId="565FF804" w14:textId="639AA518" w:rsidR="00AA43CE" w:rsidRDefault="00AA43CE"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 xml:space="preserve">Taher </w:t>
      </w:r>
      <w:proofErr w:type="spellStart"/>
      <w:r w:rsidRPr="00AA43CE">
        <w:rPr>
          <w:rFonts w:ascii="Times New Roman" w:hAnsi="Times New Roman" w:cs="Times New Roman"/>
          <w:szCs w:val="24"/>
        </w:rPr>
        <w:t>Shimal</w:t>
      </w:r>
      <w:proofErr w:type="spellEnd"/>
      <w:r w:rsidRPr="00AA43CE">
        <w:rPr>
          <w:rFonts w:ascii="Times New Roman" w:hAnsi="Times New Roman" w:cs="Times New Roman"/>
          <w:szCs w:val="24"/>
        </w:rPr>
        <w:t xml:space="preserve"> S. </w:t>
      </w:r>
      <w:proofErr w:type="gramStart"/>
      <w:r w:rsidRPr="00AA43CE">
        <w:rPr>
          <w:rFonts w:ascii="Times New Roman" w:hAnsi="Times New Roman" w:cs="Times New Roman"/>
          <w:szCs w:val="24"/>
        </w:rPr>
        <w:t>H. ,</w:t>
      </w:r>
      <w:proofErr w:type="gramEnd"/>
      <w:r w:rsidRPr="00AA43CE">
        <w:rPr>
          <w:rFonts w:ascii="Times New Roman" w:hAnsi="Times New Roman" w:cs="Times New Roman"/>
          <w:szCs w:val="24"/>
        </w:rPr>
        <w:t xml:space="preserve"> Ameen Siddeeq Y. , Ahmed Jihan </w:t>
      </w:r>
      <w:proofErr w:type="spellStart"/>
      <w:r w:rsidRPr="00AA43CE">
        <w:rPr>
          <w:rFonts w:ascii="Times New Roman" w:hAnsi="Times New Roman" w:cs="Times New Roman"/>
          <w:szCs w:val="24"/>
        </w:rPr>
        <w:t>A.,Enhancing</w:t>
      </w:r>
      <w:proofErr w:type="spellEnd"/>
      <w:r w:rsidRPr="00AA43CE">
        <w:rPr>
          <w:rFonts w:ascii="Times New Roman" w:hAnsi="Times New Roman" w:cs="Times New Roman"/>
          <w:szCs w:val="24"/>
        </w:rPr>
        <w:t xml:space="preserve"> blockchain scalability with snake optimization algorithm: a novel approach, Frontiers in Blockchain. DOI=10.3389/fbloc.2024.1361659</w:t>
      </w:r>
    </w:p>
    <w:p w14:paraId="4F309A02" w14:textId="77777777" w:rsidR="00AA43CE" w:rsidRDefault="00AA43CE" w:rsidP="00687037">
      <w:pPr>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 xml:space="preserve">Kasula, B. Y. (2020). Fraud Detection and Prevention in Blockchain Systems Using Machine Learning. International Meridian Journal, 2(2), 1-8. </w:t>
      </w:r>
      <w:hyperlink r:id="rId54" w:history="1">
        <w:r w:rsidRPr="00AA43CE">
          <w:rPr>
            <w:rStyle w:val="Hyperlink"/>
            <w:rFonts w:ascii="Times New Roman" w:hAnsi="Times New Roman" w:cs="Times New Roman"/>
            <w:szCs w:val="24"/>
          </w:rPr>
          <w:t>https://meridianjournal.in/index.php/IMJ/article/view/22</w:t>
        </w:r>
      </w:hyperlink>
    </w:p>
    <w:p w14:paraId="6374984A" w14:textId="77777777" w:rsidR="00A9527D" w:rsidRDefault="00A9527D"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 xml:space="preserve">Ketha, S., &amp; </w:t>
      </w:r>
      <w:proofErr w:type="spellStart"/>
      <w:r w:rsidRPr="00AA43CE">
        <w:rPr>
          <w:rFonts w:ascii="Times New Roman" w:hAnsi="Times New Roman" w:cs="Times New Roman"/>
          <w:szCs w:val="24"/>
        </w:rPr>
        <w:t>Provodnikova</w:t>
      </w:r>
      <w:proofErr w:type="spellEnd"/>
      <w:r w:rsidRPr="00AA43CE">
        <w:rPr>
          <w:rFonts w:ascii="Times New Roman" w:hAnsi="Times New Roman" w:cs="Times New Roman"/>
          <w:szCs w:val="24"/>
        </w:rPr>
        <w:t xml:space="preserve">, D. A. (2024). Combining Blockchain and AI for Fraud Detection: Building Secure, Transparent, and Sustainable Financial </w:t>
      </w:r>
      <w:r w:rsidRPr="00AA43CE">
        <w:rPr>
          <w:rFonts w:ascii="Times New Roman" w:hAnsi="Times New Roman" w:cs="Times New Roman"/>
          <w:szCs w:val="24"/>
        </w:rPr>
        <w:lastRenderedPageBreak/>
        <w:t>Ecosystems. </w:t>
      </w:r>
      <w:r w:rsidRPr="00AA43CE">
        <w:rPr>
          <w:rFonts w:ascii="Times New Roman" w:hAnsi="Times New Roman" w:cs="Times New Roman"/>
          <w:i/>
          <w:iCs/>
          <w:szCs w:val="24"/>
        </w:rPr>
        <w:t>Global Journal of Business and Integral Security</w:t>
      </w:r>
      <w:r w:rsidRPr="00AA43CE">
        <w:rPr>
          <w:rFonts w:ascii="Times New Roman" w:hAnsi="Times New Roman" w:cs="Times New Roman"/>
          <w:szCs w:val="24"/>
        </w:rPr>
        <w:t xml:space="preserve">. Retrieved from </w:t>
      </w:r>
      <w:hyperlink r:id="rId55" w:history="1">
        <w:r w:rsidRPr="00AA43CE">
          <w:rPr>
            <w:rStyle w:val="Hyperlink"/>
            <w:rFonts w:ascii="Times New Roman" w:hAnsi="Times New Roman" w:cs="Times New Roman"/>
            <w:szCs w:val="24"/>
          </w:rPr>
          <w:t>https://gbis.ch/index.php/gbis/article/view/599</w:t>
        </w:r>
      </w:hyperlink>
    </w:p>
    <w:p w14:paraId="526AA6CC" w14:textId="77777777" w:rsidR="00A9527D" w:rsidRPr="00AA43CE" w:rsidRDefault="00A9527D"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K. Kim </w:t>
      </w:r>
      <w:r w:rsidRPr="00AA43CE">
        <w:rPr>
          <w:rFonts w:ascii="Times New Roman" w:hAnsi="Times New Roman" w:cs="Times New Roman"/>
          <w:i/>
          <w:iCs/>
          <w:szCs w:val="24"/>
        </w:rPr>
        <w:t>et al</w:t>
      </w:r>
      <w:r w:rsidRPr="00AA43CE">
        <w:rPr>
          <w:rFonts w:ascii="Times New Roman" w:hAnsi="Times New Roman" w:cs="Times New Roman"/>
          <w:szCs w:val="24"/>
        </w:rPr>
        <w:t>., "Privacy-Preserving Federated Learning for Science: Challenges and Research Directions," </w:t>
      </w:r>
      <w:r w:rsidRPr="00AA43CE">
        <w:rPr>
          <w:rFonts w:ascii="Times New Roman" w:hAnsi="Times New Roman" w:cs="Times New Roman"/>
          <w:i/>
          <w:iCs/>
          <w:szCs w:val="24"/>
        </w:rPr>
        <w:t>2024 IEEE International Conference on Big Data (</w:t>
      </w:r>
      <w:proofErr w:type="spellStart"/>
      <w:r w:rsidRPr="00AA43CE">
        <w:rPr>
          <w:rFonts w:ascii="Times New Roman" w:hAnsi="Times New Roman" w:cs="Times New Roman"/>
          <w:i/>
          <w:iCs/>
          <w:szCs w:val="24"/>
        </w:rPr>
        <w:t>BigData</w:t>
      </w:r>
      <w:proofErr w:type="spellEnd"/>
      <w:r w:rsidRPr="00AA43CE">
        <w:rPr>
          <w:rFonts w:ascii="Times New Roman" w:hAnsi="Times New Roman" w:cs="Times New Roman"/>
          <w:i/>
          <w:iCs/>
          <w:szCs w:val="24"/>
        </w:rPr>
        <w:t>)</w:t>
      </w:r>
      <w:r w:rsidRPr="00AA43CE">
        <w:rPr>
          <w:rFonts w:ascii="Times New Roman" w:hAnsi="Times New Roman" w:cs="Times New Roman"/>
          <w:szCs w:val="24"/>
        </w:rPr>
        <w:t xml:space="preserve">, Washington, DC, USA, 2024, pp. 7849-7853, </w:t>
      </w:r>
      <w:proofErr w:type="spellStart"/>
      <w:r w:rsidRPr="00AA43CE">
        <w:rPr>
          <w:rFonts w:ascii="Times New Roman" w:hAnsi="Times New Roman" w:cs="Times New Roman"/>
          <w:szCs w:val="24"/>
        </w:rPr>
        <w:t>doi</w:t>
      </w:r>
      <w:proofErr w:type="spellEnd"/>
      <w:r w:rsidRPr="00AA43CE">
        <w:rPr>
          <w:rFonts w:ascii="Times New Roman" w:hAnsi="Times New Roman" w:cs="Times New Roman"/>
          <w:szCs w:val="24"/>
        </w:rPr>
        <w:t>: 10.1109/BigData62323.2024.10825853.</w:t>
      </w:r>
    </w:p>
    <w:p w14:paraId="72CD8B6C" w14:textId="77777777" w:rsidR="00A9527D" w:rsidRPr="00AA43CE" w:rsidRDefault="00A9527D" w:rsidP="00687037">
      <w:pPr>
        <w:pStyle w:val="ListParagraph"/>
        <w:spacing w:line="360" w:lineRule="auto"/>
        <w:ind w:left="1440" w:hanging="720"/>
        <w:jc w:val="both"/>
        <w:rPr>
          <w:rFonts w:ascii="Times New Roman" w:hAnsi="Times New Roman" w:cs="Times New Roman"/>
          <w:szCs w:val="24"/>
        </w:rPr>
      </w:pPr>
    </w:p>
    <w:p w14:paraId="721FF616" w14:textId="3EBC82CE" w:rsidR="00AA43CE" w:rsidRDefault="00A9527D"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Kushal Chawla, Hannah Rashkin, Gaurav Singh Tomar, and David Reitter. 2024. </w:t>
      </w:r>
      <w:hyperlink r:id="rId56" w:history="1">
        <w:r w:rsidRPr="00AA43CE">
          <w:rPr>
            <w:rStyle w:val="Hyperlink"/>
            <w:rFonts w:ascii="Times New Roman" w:hAnsi="Times New Roman" w:cs="Times New Roman"/>
            <w:szCs w:val="24"/>
          </w:rPr>
          <w:t>Investigating Content Planning for Navigating Trade-offs in Knowledge-Grounded Dialogue</w:t>
        </w:r>
      </w:hyperlink>
      <w:r w:rsidRPr="00AA43CE">
        <w:rPr>
          <w:rFonts w:ascii="Times New Roman" w:hAnsi="Times New Roman" w:cs="Times New Roman"/>
          <w:szCs w:val="24"/>
        </w:rPr>
        <w:t>. In </w:t>
      </w:r>
      <w:r w:rsidRPr="00AA43CE">
        <w:rPr>
          <w:rFonts w:ascii="Times New Roman" w:hAnsi="Times New Roman" w:cs="Times New Roman"/>
          <w:i/>
          <w:iCs/>
          <w:szCs w:val="24"/>
        </w:rPr>
        <w:t>Proceedings of the 18th Conference of the European Chapter of the Association for Computational Linguistics (Volume 1: Long Papers)</w:t>
      </w:r>
      <w:r w:rsidRPr="00AA43CE">
        <w:rPr>
          <w:rFonts w:ascii="Times New Roman" w:hAnsi="Times New Roman" w:cs="Times New Roman"/>
          <w:szCs w:val="24"/>
        </w:rPr>
        <w:t>, pages 2316–2335, St. Julian’s, Malta. Association for Computational Linguistics.</w:t>
      </w:r>
    </w:p>
    <w:p w14:paraId="60A2C78E" w14:textId="77777777" w:rsidR="00687037" w:rsidRDefault="00687037" w:rsidP="00687037">
      <w:pPr>
        <w:pStyle w:val="ListParagraph"/>
        <w:spacing w:line="360" w:lineRule="auto"/>
        <w:ind w:left="1440" w:hanging="720"/>
        <w:jc w:val="both"/>
        <w:rPr>
          <w:rFonts w:ascii="Times New Roman" w:hAnsi="Times New Roman" w:cs="Times New Roman"/>
          <w:szCs w:val="24"/>
        </w:rPr>
      </w:pPr>
    </w:p>
    <w:p w14:paraId="6F818228" w14:textId="66C62026" w:rsidR="00AA43CE" w:rsidRPr="00AA43CE" w:rsidRDefault="00AA43CE"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 xml:space="preserve">Moosavi, J., </w:t>
      </w:r>
      <w:proofErr w:type="spellStart"/>
      <w:r w:rsidRPr="00AA43CE">
        <w:rPr>
          <w:rFonts w:ascii="Times New Roman" w:hAnsi="Times New Roman" w:cs="Times New Roman"/>
          <w:szCs w:val="24"/>
        </w:rPr>
        <w:t>Naeni</w:t>
      </w:r>
      <w:proofErr w:type="spellEnd"/>
      <w:r w:rsidRPr="00AA43CE">
        <w:rPr>
          <w:rFonts w:ascii="Times New Roman" w:hAnsi="Times New Roman" w:cs="Times New Roman"/>
          <w:szCs w:val="24"/>
        </w:rPr>
        <w:t>, L.M., Fathollahi-Fard, A.M. </w:t>
      </w:r>
      <w:r w:rsidRPr="00AA43CE">
        <w:rPr>
          <w:rFonts w:ascii="Times New Roman" w:hAnsi="Times New Roman" w:cs="Times New Roman"/>
          <w:i/>
          <w:iCs/>
          <w:szCs w:val="24"/>
        </w:rPr>
        <w:t>et al.</w:t>
      </w:r>
      <w:r w:rsidRPr="00AA43CE">
        <w:rPr>
          <w:rFonts w:ascii="Times New Roman" w:hAnsi="Times New Roman" w:cs="Times New Roman"/>
          <w:szCs w:val="24"/>
        </w:rPr>
        <w:t> Blockchain in supply chain management: a review, bibliometric, and network analysis. </w:t>
      </w:r>
      <w:r w:rsidRPr="00AA43CE">
        <w:rPr>
          <w:rFonts w:ascii="Times New Roman" w:hAnsi="Times New Roman" w:cs="Times New Roman"/>
          <w:i/>
          <w:iCs/>
          <w:szCs w:val="24"/>
        </w:rPr>
        <w:t xml:space="preserve">Environ Sci </w:t>
      </w:r>
      <w:proofErr w:type="spellStart"/>
      <w:r w:rsidRPr="00AA43CE">
        <w:rPr>
          <w:rFonts w:ascii="Times New Roman" w:hAnsi="Times New Roman" w:cs="Times New Roman"/>
          <w:i/>
          <w:iCs/>
          <w:szCs w:val="24"/>
        </w:rPr>
        <w:t>Pollut</w:t>
      </w:r>
      <w:proofErr w:type="spellEnd"/>
      <w:r w:rsidRPr="00AA43CE">
        <w:rPr>
          <w:rFonts w:ascii="Times New Roman" w:hAnsi="Times New Roman" w:cs="Times New Roman"/>
          <w:i/>
          <w:iCs/>
          <w:szCs w:val="24"/>
        </w:rPr>
        <w:t xml:space="preserve"> Res</w:t>
      </w:r>
      <w:r w:rsidRPr="00AA43CE">
        <w:rPr>
          <w:rFonts w:ascii="Times New Roman" w:hAnsi="Times New Roman" w:cs="Times New Roman"/>
          <w:szCs w:val="24"/>
        </w:rPr>
        <w:t xml:space="preserve"> (2021). https://doi.org/10.1007/s11356-021-13094-3 </w:t>
      </w:r>
    </w:p>
    <w:p w14:paraId="6D5BF879" w14:textId="77777777" w:rsidR="000451B7" w:rsidRDefault="000451B7" w:rsidP="00687037">
      <w:pPr>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Nakamoto, S. (2018) Bitcoin: A Peer-to-Peer Electronic Cash System.</w:t>
      </w:r>
      <w:r w:rsidRPr="00AA43CE">
        <w:rPr>
          <w:rFonts w:ascii="Times New Roman" w:hAnsi="Times New Roman" w:cs="Times New Roman"/>
          <w:szCs w:val="24"/>
        </w:rPr>
        <w:br/>
        <w:t xml:space="preserve">https://bitcoin.org/bitcoin.pdf </w:t>
      </w:r>
    </w:p>
    <w:p w14:paraId="0FBBB48D" w14:textId="3861635A" w:rsidR="00AA43CE" w:rsidRDefault="00AA43CE" w:rsidP="00687037">
      <w:pPr>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Russell, S., &amp; Norvig, P. (2022). </w:t>
      </w:r>
      <w:r w:rsidRPr="00AA43CE">
        <w:rPr>
          <w:rFonts w:ascii="Times New Roman" w:hAnsi="Times New Roman" w:cs="Times New Roman"/>
          <w:i/>
          <w:iCs/>
          <w:szCs w:val="24"/>
        </w:rPr>
        <w:t>Artificial Intelligence: A Modern Approach</w:t>
      </w:r>
      <w:r w:rsidRPr="00AA43CE">
        <w:rPr>
          <w:rFonts w:ascii="Times New Roman" w:hAnsi="Times New Roman" w:cs="Times New Roman"/>
          <w:szCs w:val="24"/>
        </w:rPr>
        <w:t xml:space="preserve">. Pearson. ISBN: 978-9356063570. </w:t>
      </w:r>
    </w:p>
    <w:p w14:paraId="7FA6827B" w14:textId="447EAB67" w:rsidR="00A9527D" w:rsidRDefault="00A9527D"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Sairaj Kommera. (2025). Quantum-Resistant Cryptography: Preparing for the Post-Quantum Cybersecurity Era. International Journal of Research in Computer Applications and Information Technology, 8(1), 1737-1749.</w:t>
      </w:r>
    </w:p>
    <w:p w14:paraId="7928A1FC" w14:textId="77777777" w:rsidR="00AA43CE" w:rsidRDefault="00AA43CE" w:rsidP="00687037">
      <w:pPr>
        <w:spacing w:line="360" w:lineRule="auto"/>
        <w:ind w:left="1440" w:hanging="720"/>
        <w:jc w:val="both"/>
        <w:rPr>
          <w:rFonts w:ascii="Times New Roman" w:hAnsi="Times New Roman" w:cs="Times New Roman"/>
          <w:szCs w:val="24"/>
        </w:rPr>
      </w:pPr>
      <w:bookmarkStart w:id="3" w:name="_Hlk190386447"/>
      <w:r w:rsidRPr="00AA43CE">
        <w:rPr>
          <w:rFonts w:ascii="Times New Roman" w:hAnsi="Times New Roman" w:cs="Times New Roman"/>
          <w:szCs w:val="24"/>
        </w:rPr>
        <w:t xml:space="preserve">Salah, K., </w:t>
      </w:r>
      <w:bookmarkEnd w:id="3"/>
      <w:r w:rsidRPr="00AA43CE">
        <w:rPr>
          <w:rFonts w:ascii="Times New Roman" w:hAnsi="Times New Roman" w:cs="Times New Roman"/>
          <w:szCs w:val="24"/>
        </w:rPr>
        <w:t>Rehman, M. H. U., Nizamuddin, N., &amp; Al-Fuqaha, A. (2019). Blockchain for AI: Review and Open Research Challenges. </w:t>
      </w:r>
      <w:r w:rsidRPr="00AA43CE">
        <w:rPr>
          <w:rFonts w:ascii="Times New Roman" w:hAnsi="Times New Roman" w:cs="Times New Roman"/>
          <w:i/>
          <w:iCs/>
          <w:szCs w:val="24"/>
        </w:rPr>
        <w:t>IEEE Access</w:t>
      </w:r>
      <w:r w:rsidRPr="00AA43CE">
        <w:rPr>
          <w:rFonts w:ascii="Times New Roman" w:hAnsi="Times New Roman" w:cs="Times New Roman"/>
          <w:szCs w:val="24"/>
        </w:rPr>
        <w:t>, 7, 10127-10149. DOI: </w:t>
      </w:r>
      <w:hyperlink r:id="rId57" w:tgtFrame="_blank" w:history="1">
        <w:r w:rsidRPr="00AA43CE">
          <w:rPr>
            <w:rStyle w:val="Hyperlink"/>
            <w:rFonts w:ascii="Times New Roman" w:hAnsi="Times New Roman" w:cs="Times New Roman"/>
            <w:szCs w:val="24"/>
          </w:rPr>
          <w:t>10.1109/ACCESS.2018.2890507</w:t>
        </w:r>
      </w:hyperlink>
    </w:p>
    <w:p w14:paraId="3FE553F0" w14:textId="73FD2B2D" w:rsidR="00D4204B" w:rsidRDefault="0079216F" w:rsidP="00687037">
      <w:pPr>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Swan, M. (2015). </w:t>
      </w:r>
      <w:r w:rsidRPr="00AA43CE">
        <w:rPr>
          <w:rFonts w:ascii="Times New Roman" w:hAnsi="Times New Roman" w:cs="Times New Roman"/>
          <w:i/>
          <w:iCs/>
          <w:szCs w:val="24"/>
        </w:rPr>
        <w:t>Blockchain: Blueprint for a New Economy</w:t>
      </w:r>
      <w:r w:rsidRPr="00AA43CE">
        <w:rPr>
          <w:rFonts w:ascii="Times New Roman" w:hAnsi="Times New Roman" w:cs="Times New Roman"/>
          <w:szCs w:val="24"/>
        </w:rPr>
        <w:t xml:space="preserve">. O'Reilly Media. ISBN: 978-1491920497. </w:t>
      </w:r>
    </w:p>
    <w:p w14:paraId="64E3B035" w14:textId="2C9F9DE7" w:rsidR="00AA43CE" w:rsidRPr="00AA43CE" w:rsidRDefault="00AA43CE" w:rsidP="00687037">
      <w:pPr>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 xml:space="preserve">Szabo, N. (1997). The Idea of Smart Contracts. Retrieved from Satoshi Nakamoto Institute. </w:t>
      </w:r>
      <w:hyperlink r:id="rId58" w:history="1">
        <w:r w:rsidRPr="00AA43CE">
          <w:rPr>
            <w:rStyle w:val="Hyperlink"/>
            <w:rFonts w:ascii="Times New Roman" w:hAnsi="Times New Roman" w:cs="Times New Roman"/>
            <w:szCs w:val="24"/>
          </w:rPr>
          <w:t>The Idea of Smart Contracts | Satoshi Nakamoto Institute</w:t>
        </w:r>
      </w:hyperlink>
    </w:p>
    <w:p w14:paraId="0D0716AF" w14:textId="2CCED24C" w:rsidR="0079216F" w:rsidRDefault="00D4204B" w:rsidP="00687037">
      <w:pPr>
        <w:spacing w:line="360" w:lineRule="auto"/>
        <w:ind w:left="1440" w:hanging="720"/>
        <w:jc w:val="both"/>
        <w:rPr>
          <w:rFonts w:ascii="Times New Roman" w:hAnsi="Times New Roman" w:cs="Times New Roman"/>
          <w:szCs w:val="24"/>
        </w:rPr>
      </w:pPr>
      <w:proofErr w:type="spellStart"/>
      <w:r w:rsidRPr="00AA43CE">
        <w:rPr>
          <w:rFonts w:ascii="Times New Roman" w:hAnsi="Times New Roman" w:cs="Times New Roman"/>
          <w:szCs w:val="24"/>
        </w:rPr>
        <w:lastRenderedPageBreak/>
        <w:t>Taherdoost</w:t>
      </w:r>
      <w:proofErr w:type="spellEnd"/>
      <w:r w:rsidRPr="00AA43CE">
        <w:rPr>
          <w:rFonts w:ascii="Times New Roman" w:hAnsi="Times New Roman" w:cs="Times New Roman"/>
          <w:szCs w:val="24"/>
        </w:rPr>
        <w:t>, H. (2022). Blockchain Technology and Artificial Intelligence Together: A Critical Review on Applications. </w:t>
      </w:r>
      <w:r w:rsidRPr="00AA43CE">
        <w:rPr>
          <w:rFonts w:ascii="Times New Roman" w:hAnsi="Times New Roman" w:cs="Times New Roman"/>
          <w:i/>
          <w:iCs/>
          <w:szCs w:val="24"/>
        </w:rPr>
        <w:t>Applied Sciences</w:t>
      </w:r>
      <w:r w:rsidRPr="00AA43CE">
        <w:rPr>
          <w:rFonts w:ascii="Times New Roman" w:hAnsi="Times New Roman" w:cs="Times New Roman"/>
          <w:szCs w:val="24"/>
        </w:rPr>
        <w:t>, </w:t>
      </w:r>
      <w:r w:rsidRPr="00AA43CE">
        <w:rPr>
          <w:rFonts w:ascii="Times New Roman" w:hAnsi="Times New Roman" w:cs="Times New Roman"/>
          <w:i/>
          <w:iCs/>
          <w:szCs w:val="24"/>
        </w:rPr>
        <w:t>12</w:t>
      </w:r>
      <w:r w:rsidRPr="00AA43CE">
        <w:rPr>
          <w:rFonts w:ascii="Times New Roman" w:hAnsi="Times New Roman" w:cs="Times New Roman"/>
          <w:szCs w:val="24"/>
        </w:rPr>
        <w:t>(24), 12948.</w:t>
      </w:r>
      <w:r w:rsidR="0056084F" w:rsidRPr="00AA43CE">
        <w:rPr>
          <w:rFonts w:ascii="Times New Roman" w:hAnsi="Times New Roman" w:cs="Times New Roman"/>
          <w:szCs w:val="24"/>
        </w:rPr>
        <w:t xml:space="preserve"> </w:t>
      </w:r>
      <w:hyperlink r:id="rId59" w:history="1">
        <w:r w:rsidR="00A9527D" w:rsidRPr="008E5CB4">
          <w:rPr>
            <w:rStyle w:val="Hyperlink"/>
            <w:rFonts w:ascii="Times New Roman" w:hAnsi="Times New Roman" w:cs="Times New Roman"/>
            <w:szCs w:val="24"/>
          </w:rPr>
          <w:t>https://doi.org/10.3390/app12241294</w:t>
        </w:r>
      </w:hyperlink>
    </w:p>
    <w:p w14:paraId="0B29FA67" w14:textId="5FFBDF36" w:rsidR="00A9527D" w:rsidRDefault="00A9527D"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 xml:space="preserve">Taher, S.S., Ameen, S.Y. and Ahmed, J.A. 2024. Advanced Fraud Detection in Blockchain Transactions: An Ensemble Learning and Explainable AI Approach. Engineering, Technology &amp; Applied Science Research. 14, 1 (Feb. 2024), 12822–12830. DOI: </w:t>
      </w:r>
      <w:hyperlink r:id="rId60" w:history="1">
        <w:r w:rsidRPr="008E5CB4">
          <w:rPr>
            <w:rStyle w:val="Hyperlink"/>
            <w:rFonts w:ascii="Times New Roman" w:hAnsi="Times New Roman" w:cs="Times New Roman"/>
            <w:szCs w:val="24"/>
          </w:rPr>
          <w:t>https://doi.org/10.48084/etasr.6641</w:t>
        </w:r>
      </w:hyperlink>
      <w:r w:rsidRPr="00AA43CE">
        <w:rPr>
          <w:rFonts w:ascii="Times New Roman" w:hAnsi="Times New Roman" w:cs="Times New Roman"/>
          <w:szCs w:val="24"/>
        </w:rPr>
        <w:t>.</w:t>
      </w:r>
    </w:p>
    <w:p w14:paraId="0734F19F" w14:textId="77777777" w:rsidR="00687037" w:rsidRDefault="00687037" w:rsidP="00687037">
      <w:pPr>
        <w:pStyle w:val="ListParagraph"/>
        <w:spacing w:line="360" w:lineRule="auto"/>
        <w:ind w:left="1440" w:hanging="720"/>
        <w:jc w:val="both"/>
        <w:rPr>
          <w:rFonts w:ascii="Times New Roman" w:hAnsi="Times New Roman" w:cs="Times New Roman"/>
          <w:szCs w:val="24"/>
        </w:rPr>
      </w:pPr>
    </w:p>
    <w:p w14:paraId="08F33213" w14:textId="33A62061" w:rsidR="00A9527D" w:rsidRPr="00AA43CE" w:rsidRDefault="00A9527D"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 xml:space="preserve">Thanalakshmi, P., </w:t>
      </w:r>
      <w:proofErr w:type="spellStart"/>
      <w:r w:rsidRPr="00AA43CE">
        <w:rPr>
          <w:rFonts w:ascii="Times New Roman" w:hAnsi="Times New Roman" w:cs="Times New Roman"/>
          <w:szCs w:val="24"/>
        </w:rPr>
        <w:t>Rishikhesh</w:t>
      </w:r>
      <w:proofErr w:type="spellEnd"/>
      <w:r w:rsidRPr="00AA43CE">
        <w:rPr>
          <w:rFonts w:ascii="Times New Roman" w:hAnsi="Times New Roman" w:cs="Times New Roman"/>
          <w:szCs w:val="24"/>
        </w:rPr>
        <w:t>, A., Marion Marceline, J., Joshi, G. P., &amp; Cho, W. (2023). A Quantum-Resistant Blockchain System: A Comparative Analysis. </w:t>
      </w:r>
      <w:r w:rsidRPr="00AA43CE">
        <w:rPr>
          <w:rFonts w:ascii="Times New Roman" w:hAnsi="Times New Roman" w:cs="Times New Roman"/>
          <w:i/>
          <w:iCs/>
          <w:szCs w:val="24"/>
        </w:rPr>
        <w:t>Mathematics</w:t>
      </w:r>
      <w:r w:rsidRPr="00AA43CE">
        <w:rPr>
          <w:rFonts w:ascii="Times New Roman" w:hAnsi="Times New Roman" w:cs="Times New Roman"/>
          <w:szCs w:val="24"/>
        </w:rPr>
        <w:t>, </w:t>
      </w:r>
      <w:r w:rsidRPr="00AA43CE">
        <w:rPr>
          <w:rFonts w:ascii="Times New Roman" w:hAnsi="Times New Roman" w:cs="Times New Roman"/>
          <w:i/>
          <w:iCs/>
          <w:szCs w:val="24"/>
        </w:rPr>
        <w:t>11</w:t>
      </w:r>
      <w:r w:rsidRPr="00AA43CE">
        <w:rPr>
          <w:rFonts w:ascii="Times New Roman" w:hAnsi="Times New Roman" w:cs="Times New Roman"/>
          <w:szCs w:val="24"/>
        </w:rPr>
        <w:t xml:space="preserve">(18), 3947. </w:t>
      </w:r>
      <w:hyperlink r:id="rId61" w:history="1">
        <w:r w:rsidRPr="008E5CB4">
          <w:rPr>
            <w:rStyle w:val="Hyperlink"/>
            <w:rFonts w:ascii="Times New Roman" w:hAnsi="Times New Roman" w:cs="Times New Roman"/>
            <w:szCs w:val="24"/>
          </w:rPr>
          <w:t>https://doi.org/10.3390/math11183947</w:t>
        </w:r>
      </w:hyperlink>
    </w:p>
    <w:p w14:paraId="755EA726" w14:textId="77777777" w:rsidR="0056084F" w:rsidRPr="00AA43CE" w:rsidRDefault="0056084F" w:rsidP="00687037">
      <w:pPr>
        <w:pStyle w:val="ListParagraph"/>
        <w:spacing w:line="360" w:lineRule="auto"/>
        <w:ind w:left="1440" w:hanging="720"/>
        <w:jc w:val="both"/>
        <w:rPr>
          <w:rFonts w:ascii="Times New Roman" w:hAnsi="Times New Roman" w:cs="Times New Roman"/>
          <w:szCs w:val="24"/>
        </w:rPr>
      </w:pPr>
    </w:p>
    <w:p w14:paraId="03616C82" w14:textId="65D3F218" w:rsidR="0056084F" w:rsidRPr="00A9527D" w:rsidRDefault="006A3E7E"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Zhang, J. (2024). Artificial Intelligence Governance and the Blockchain Revolution. Springer. DOI: 10.1007/978-981-99-9211-9</w:t>
      </w:r>
    </w:p>
    <w:p w14:paraId="738F5B0D" w14:textId="77777777" w:rsidR="00687037" w:rsidRDefault="00687037" w:rsidP="00687037">
      <w:pPr>
        <w:pStyle w:val="ListParagraph"/>
        <w:spacing w:line="360" w:lineRule="auto"/>
        <w:ind w:left="1440" w:hanging="720"/>
        <w:jc w:val="both"/>
        <w:rPr>
          <w:rFonts w:ascii="Times New Roman" w:hAnsi="Times New Roman" w:cs="Times New Roman"/>
          <w:szCs w:val="24"/>
        </w:rPr>
      </w:pPr>
    </w:p>
    <w:p w14:paraId="2FBD5246" w14:textId="15262613" w:rsidR="0056084F" w:rsidRDefault="00336905" w:rsidP="00687037">
      <w:pPr>
        <w:pStyle w:val="ListParagraph"/>
        <w:spacing w:line="360" w:lineRule="auto"/>
        <w:ind w:left="1440" w:hanging="720"/>
        <w:jc w:val="both"/>
        <w:rPr>
          <w:rFonts w:ascii="Times New Roman" w:hAnsi="Times New Roman" w:cs="Times New Roman"/>
          <w:szCs w:val="24"/>
        </w:rPr>
      </w:pPr>
      <w:r w:rsidRPr="00AA43CE">
        <w:rPr>
          <w:rFonts w:ascii="Times New Roman" w:hAnsi="Times New Roman" w:cs="Times New Roman"/>
          <w:szCs w:val="24"/>
        </w:rPr>
        <w:t>Zhou S, Li K, Xiao L, Cai J, Liang W, Castiglione A. A Systematic Review of Consensus Mechanisms in Blockchain. </w:t>
      </w:r>
      <w:r w:rsidRPr="00AA43CE">
        <w:rPr>
          <w:rFonts w:ascii="Times New Roman" w:hAnsi="Times New Roman" w:cs="Times New Roman"/>
          <w:i/>
          <w:iCs/>
          <w:szCs w:val="24"/>
        </w:rPr>
        <w:t>Mathematics</w:t>
      </w:r>
      <w:r w:rsidRPr="00AA43CE">
        <w:rPr>
          <w:rFonts w:ascii="Times New Roman" w:hAnsi="Times New Roman" w:cs="Times New Roman"/>
          <w:szCs w:val="24"/>
        </w:rPr>
        <w:t xml:space="preserve">. 2023; 11(10):2248. </w:t>
      </w:r>
      <w:hyperlink r:id="rId62" w:history="1">
        <w:r w:rsidRPr="00AA43CE">
          <w:rPr>
            <w:rStyle w:val="Hyperlink"/>
            <w:rFonts w:ascii="Times New Roman" w:hAnsi="Times New Roman" w:cs="Times New Roman"/>
            <w:szCs w:val="24"/>
          </w:rPr>
          <w:t>https://doi.org/10.3390/math11102248</w:t>
        </w:r>
      </w:hyperlink>
      <w:r w:rsidRPr="00AA43CE">
        <w:rPr>
          <w:rFonts w:ascii="Times New Roman" w:hAnsi="Times New Roman" w:cs="Times New Roman"/>
          <w:szCs w:val="24"/>
        </w:rPr>
        <w:t>.</w:t>
      </w:r>
    </w:p>
    <w:p w14:paraId="6FA4CEE1" w14:textId="77777777" w:rsidR="00A9527D" w:rsidRPr="00AA43CE" w:rsidRDefault="00A9527D" w:rsidP="00AA43CE">
      <w:pPr>
        <w:pStyle w:val="ListParagraph"/>
        <w:spacing w:line="360" w:lineRule="auto"/>
        <w:jc w:val="both"/>
        <w:rPr>
          <w:rFonts w:ascii="Times New Roman" w:hAnsi="Times New Roman" w:cs="Times New Roman"/>
          <w:szCs w:val="24"/>
        </w:rPr>
      </w:pPr>
    </w:p>
    <w:p w14:paraId="16AAE4E1" w14:textId="77777777" w:rsidR="0056084F" w:rsidRPr="00AA43CE" w:rsidRDefault="0056084F" w:rsidP="00AA43CE">
      <w:pPr>
        <w:pStyle w:val="ListParagraph"/>
        <w:spacing w:line="360" w:lineRule="auto"/>
        <w:jc w:val="both"/>
        <w:rPr>
          <w:rFonts w:ascii="Times New Roman" w:hAnsi="Times New Roman" w:cs="Times New Roman"/>
          <w:szCs w:val="24"/>
        </w:rPr>
      </w:pPr>
    </w:p>
    <w:p w14:paraId="2858ECB4" w14:textId="2B8F8222" w:rsidR="00081650" w:rsidRPr="00AA43CE" w:rsidRDefault="00081650" w:rsidP="00AA43CE">
      <w:pPr>
        <w:pStyle w:val="ListParagraph"/>
        <w:spacing w:line="360" w:lineRule="auto"/>
        <w:jc w:val="both"/>
        <w:rPr>
          <w:rFonts w:ascii="Times New Roman" w:hAnsi="Times New Roman" w:cs="Times New Roman"/>
          <w:szCs w:val="24"/>
        </w:rPr>
      </w:pPr>
    </w:p>
    <w:p w14:paraId="043FE2D5" w14:textId="77777777" w:rsidR="0056084F" w:rsidRPr="00AA43CE" w:rsidRDefault="0056084F" w:rsidP="00AA43CE">
      <w:pPr>
        <w:pStyle w:val="ListParagraph"/>
        <w:spacing w:line="360" w:lineRule="auto"/>
        <w:jc w:val="both"/>
        <w:rPr>
          <w:rFonts w:ascii="Times New Roman" w:hAnsi="Times New Roman" w:cs="Times New Roman"/>
          <w:szCs w:val="24"/>
        </w:rPr>
      </w:pPr>
    </w:p>
    <w:p w14:paraId="31139A7F" w14:textId="77777777" w:rsidR="0056084F" w:rsidRPr="00AA43CE" w:rsidRDefault="0056084F" w:rsidP="00AA43CE">
      <w:pPr>
        <w:pStyle w:val="ListParagraph"/>
        <w:spacing w:line="360" w:lineRule="auto"/>
        <w:jc w:val="both"/>
        <w:rPr>
          <w:rFonts w:ascii="Times New Roman" w:hAnsi="Times New Roman" w:cs="Times New Roman"/>
          <w:szCs w:val="24"/>
        </w:rPr>
      </w:pPr>
    </w:p>
    <w:sectPr w:rsidR="0056084F" w:rsidRPr="00AA43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1619"/>
    <w:multiLevelType w:val="multilevel"/>
    <w:tmpl w:val="C25A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73ECF"/>
    <w:multiLevelType w:val="multilevel"/>
    <w:tmpl w:val="88FA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B6002"/>
    <w:multiLevelType w:val="multilevel"/>
    <w:tmpl w:val="EC0E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539A0"/>
    <w:multiLevelType w:val="multilevel"/>
    <w:tmpl w:val="BC3E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14D99"/>
    <w:multiLevelType w:val="multilevel"/>
    <w:tmpl w:val="3216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C34EB"/>
    <w:multiLevelType w:val="multilevel"/>
    <w:tmpl w:val="CE22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C3728"/>
    <w:multiLevelType w:val="multilevel"/>
    <w:tmpl w:val="94CC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834EB"/>
    <w:multiLevelType w:val="multilevel"/>
    <w:tmpl w:val="9B94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D6D3F"/>
    <w:multiLevelType w:val="multilevel"/>
    <w:tmpl w:val="8D7A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C4D81"/>
    <w:multiLevelType w:val="multilevel"/>
    <w:tmpl w:val="13062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E3755D"/>
    <w:multiLevelType w:val="multilevel"/>
    <w:tmpl w:val="620E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785E61"/>
    <w:multiLevelType w:val="multilevel"/>
    <w:tmpl w:val="E42A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011A3"/>
    <w:multiLevelType w:val="multilevel"/>
    <w:tmpl w:val="BED0BA6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3" w15:restartNumberingAfterBreak="0">
    <w:nsid w:val="6CD73C79"/>
    <w:multiLevelType w:val="multilevel"/>
    <w:tmpl w:val="7AD0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41AE8"/>
    <w:multiLevelType w:val="hybridMultilevel"/>
    <w:tmpl w:val="D804A992"/>
    <w:lvl w:ilvl="0" w:tplc="BC42E91E">
      <w:start w:val="1"/>
      <w:numFmt w:val="bullet"/>
      <w:lvlText w:val="•"/>
      <w:lvlJc w:val="left"/>
      <w:pPr>
        <w:tabs>
          <w:tab w:val="num" w:pos="720"/>
        </w:tabs>
        <w:ind w:left="720" w:hanging="360"/>
      </w:pPr>
      <w:rPr>
        <w:rFonts w:ascii="Times New Roman" w:hAnsi="Times New Roman" w:hint="default"/>
      </w:rPr>
    </w:lvl>
    <w:lvl w:ilvl="1" w:tplc="C70A8080" w:tentative="1">
      <w:start w:val="1"/>
      <w:numFmt w:val="bullet"/>
      <w:lvlText w:val="•"/>
      <w:lvlJc w:val="left"/>
      <w:pPr>
        <w:tabs>
          <w:tab w:val="num" w:pos="1440"/>
        </w:tabs>
        <w:ind w:left="1440" w:hanging="360"/>
      </w:pPr>
      <w:rPr>
        <w:rFonts w:ascii="Times New Roman" w:hAnsi="Times New Roman" w:hint="default"/>
      </w:rPr>
    </w:lvl>
    <w:lvl w:ilvl="2" w:tplc="1FDA5286" w:tentative="1">
      <w:start w:val="1"/>
      <w:numFmt w:val="bullet"/>
      <w:lvlText w:val="•"/>
      <w:lvlJc w:val="left"/>
      <w:pPr>
        <w:tabs>
          <w:tab w:val="num" w:pos="2160"/>
        </w:tabs>
        <w:ind w:left="2160" w:hanging="360"/>
      </w:pPr>
      <w:rPr>
        <w:rFonts w:ascii="Times New Roman" w:hAnsi="Times New Roman" w:hint="default"/>
      </w:rPr>
    </w:lvl>
    <w:lvl w:ilvl="3" w:tplc="3B188D58" w:tentative="1">
      <w:start w:val="1"/>
      <w:numFmt w:val="bullet"/>
      <w:lvlText w:val="•"/>
      <w:lvlJc w:val="left"/>
      <w:pPr>
        <w:tabs>
          <w:tab w:val="num" w:pos="2880"/>
        </w:tabs>
        <w:ind w:left="2880" w:hanging="360"/>
      </w:pPr>
      <w:rPr>
        <w:rFonts w:ascii="Times New Roman" w:hAnsi="Times New Roman" w:hint="default"/>
      </w:rPr>
    </w:lvl>
    <w:lvl w:ilvl="4" w:tplc="F8A8E9B0" w:tentative="1">
      <w:start w:val="1"/>
      <w:numFmt w:val="bullet"/>
      <w:lvlText w:val="•"/>
      <w:lvlJc w:val="left"/>
      <w:pPr>
        <w:tabs>
          <w:tab w:val="num" w:pos="3600"/>
        </w:tabs>
        <w:ind w:left="3600" w:hanging="360"/>
      </w:pPr>
      <w:rPr>
        <w:rFonts w:ascii="Times New Roman" w:hAnsi="Times New Roman" w:hint="default"/>
      </w:rPr>
    </w:lvl>
    <w:lvl w:ilvl="5" w:tplc="AF12C3FE" w:tentative="1">
      <w:start w:val="1"/>
      <w:numFmt w:val="bullet"/>
      <w:lvlText w:val="•"/>
      <w:lvlJc w:val="left"/>
      <w:pPr>
        <w:tabs>
          <w:tab w:val="num" w:pos="4320"/>
        </w:tabs>
        <w:ind w:left="4320" w:hanging="360"/>
      </w:pPr>
      <w:rPr>
        <w:rFonts w:ascii="Times New Roman" w:hAnsi="Times New Roman" w:hint="default"/>
      </w:rPr>
    </w:lvl>
    <w:lvl w:ilvl="6" w:tplc="90AEEBE0" w:tentative="1">
      <w:start w:val="1"/>
      <w:numFmt w:val="bullet"/>
      <w:lvlText w:val="•"/>
      <w:lvlJc w:val="left"/>
      <w:pPr>
        <w:tabs>
          <w:tab w:val="num" w:pos="5040"/>
        </w:tabs>
        <w:ind w:left="5040" w:hanging="360"/>
      </w:pPr>
      <w:rPr>
        <w:rFonts w:ascii="Times New Roman" w:hAnsi="Times New Roman" w:hint="default"/>
      </w:rPr>
    </w:lvl>
    <w:lvl w:ilvl="7" w:tplc="B96E4614" w:tentative="1">
      <w:start w:val="1"/>
      <w:numFmt w:val="bullet"/>
      <w:lvlText w:val="•"/>
      <w:lvlJc w:val="left"/>
      <w:pPr>
        <w:tabs>
          <w:tab w:val="num" w:pos="5760"/>
        </w:tabs>
        <w:ind w:left="5760" w:hanging="360"/>
      </w:pPr>
      <w:rPr>
        <w:rFonts w:ascii="Times New Roman" w:hAnsi="Times New Roman" w:hint="default"/>
      </w:rPr>
    </w:lvl>
    <w:lvl w:ilvl="8" w:tplc="C066AAEA"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91321D2"/>
    <w:multiLevelType w:val="multilevel"/>
    <w:tmpl w:val="672E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B41FED"/>
    <w:multiLevelType w:val="multilevel"/>
    <w:tmpl w:val="1D22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001672">
    <w:abstractNumId w:val="4"/>
  </w:num>
  <w:num w:numId="2" w16cid:durableId="1445030516">
    <w:abstractNumId w:val="3"/>
  </w:num>
  <w:num w:numId="3" w16cid:durableId="139544940">
    <w:abstractNumId w:val="5"/>
  </w:num>
  <w:num w:numId="4" w16cid:durableId="1473864345">
    <w:abstractNumId w:val="0"/>
  </w:num>
  <w:num w:numId="5" w16cid:durableId="674305405">
    <w:abstractNumId w:val="11"/>
  </w:num>
  <w:num w:numId="6" w16cid:durableId="1905413923">
    <w:abstractNumId w:val="1"/>
  </w:num>
  <w:num w:numId="7" w16cid:durableId="1003708329">
    <w:abstractNumId w:val="8"/>
  </w:num>
  <w:num w:numId="8" w16cid:durableId="729694350">
    <w:abstractNumId w:val="14"/>
  </w:num>
  <w:num w:numId="9" w16cid:durableId="1217429389">
    <w:abstractNumId w:val="13"/>
  </w:num>
  <w:num w:numId="10" w16cid:durableId="1020277990">
    <w:abstractNumId w:val="15"/>
  </w:num>
  <w:num w:numId="11" w16cid:durableId="1782605270">
    <w:abstractNumId w:val="2"/>
  </w:num>
  <w:num w:numId="12" w16cid:durableId="480119602">
    <w:abstractNumId w:val="7"/>
  </w:num>
  <w:num w:numId="13" w16cid:durableId="604119917">
    <w:abstractNumId w:val="6"/>
  </w:num>
  <w:num w:numId="14" w16cid:durableId="1519002922">
    <w:abstractNumId w:val="10"/>
  </w:num>
  <w:num w:numId="15" w16cid:durableId="1868368975">
    <w:abstractNumId w:val="16"/>
  </w:num>
  <w:num w:numId="16" w16cid:durableId="1970939019">
    <w:abstractNumId w:val="12"/>
  </w:num>
  <w:num w:numId="17" w16cid:durableId="993805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4D4"/>
    <w:rsid w:val="00030939"/>
    <w:rsid w:val="000451B7"/>
    <w:rsid w:val="000616CC"/>
    <w:rsid w:val="00081650"/>
    <w:rsid w:val="000A709D"/>
    <w:rsid w:val="001315D8"/>
    <w:rsid w:val="00151700"/>
    <w:rsid w:val="00151B0A"/>
    <w:rsid w:val="00185467"/>
    <w:rsid w:val="00236A6F"/>
    <w:rsid w:val="0027061D"/>
    <w:rsid w:val="00336905"/>
    <w:rsid w:val="00384075"/>
    <w:rsid w:val="004066E8"/>
    <w:rsid w:val="00475D21"/>
    <w:rsid w:val="004B7C85"/>
    <w:rsid w:val="004D6302"/>
    <w:rsid w:val="0056084F"/>
    <w:rsid w:val="005E0E99"/>
    <w:rsid w:val="006376F0"/>
    <w:rsid w:val="006717EA"/>
    <w:rsid w:val="00673AE9"/>
    <w:rsid w:val="0067518A"/>
    <w:rsid w:val="00682455"/>
    <w:rsid w:val="00687037"/>
    <w:rsid w:val="006A3E7E"/>
    <w:rsid w:val="00704EC0"/>
    <w:rsid w:val="00707FD4"/>
    <w:rsid w:val="007611FA"/>
    <w:rsid w:val="0076210E"/>
    <w:rsid w:val="00767B11"/>
    <w:rsid w:val="0079216F"/>
    <w:rsid w:val="008F4614"/>
    <w:rsid w:val="00930F77"/>
    <w:rsid w:val="00977B43"/>
    <w:rsid w:val="00991BCE"/>
    <w:rsid w:val="00A42B89"/>
    <w:rsid w:val="00A9527D"/>
    <w:rsid w:val="00AA43CE"/>
    <w:rsid w:val="00AA7BA8"/>
    <w:rsid w:val="00AC79E2"/>
    <w:rsid w:val="00AF452A"/>
    <w:rsid w:val="00B67BB8"/>
    <w:rsid w:val="00C818C2"/>
    <w:rsid w:val="00C91D82"/>
    <w:rsid w:val="00CA048C"/>
    <w:rsid w:val="00D4204B"/>
    <w:rsid w:val="00D43E88"/>
    <w:rsid w:val="00D474D4"/>
    <w:rsid w:val="00D61291"/>
    <w:rsid w:val="00DC139F"/>
    <w:rsid w:val="00DE3A57"/>
    <w:rsid w:val="00E05A5B"/>
    <w:rsid w:val="00EA678C"/>
    <w:rsid w:val="00F60D31"/>
    <w:rsid w:val="00FC4249"/>
    <w:rsid w:val="00FD05A7"/>
    <w:rsid w:val="00FF7D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0ADD2"/>
  <w15:chartTrackingRefBased/>
  <w15:docId w15:val="{B2104B24-FE33-44C2-A07B-22830F321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302"/>
  </w:style>
  <w:style w:type="paragraph" w:styleId="Heading1">
    <w:name w:val="heading 1"/>
    <w:basedOn w:val="Normal"/>
    <w:next w:val="Normal"/>
    <w:link w:val="Heading1Char"/>
    <w:uiPriority w:val="9"/>
    <w:qFormat/>
    <w:rsid w:val="00D474D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474D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474D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474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4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4D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474D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474D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474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4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4D4"/>
    <w:rPr>
      <w:rFonts w:eastAsiaTheme="majorEastAsia" w:cstheme="majorBidi"/>
      <w:color w:val="272727" w:themeColor="text1" w:themeTint="D8"/>
    </w:rPr>
  </w:style>
  <w:style w:type="paragraph" w:styleId="Title">
    <w:name w:val="Title"/>
    <w:basedOn w:val="Normal"/>
    <w:next w:val="Normal"/>
    <w:link w:val="TitleChar"/>
    <w:uiPriority w:val="10"/>
    <w:qFormat/>
    <w:rsid w:val="00D474D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474D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474D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474D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474D4"/>
    <w:pPr>
      <w:spacing w:before="160"/>
      <w:jc w:val="center"/>
    </w:pPr>
    <w:rPr>
      <w:i/>
      <w:iCs/>
      <w:color w:val="404040" w:themeColor="text1" w:themeTint="BF"/>
    </w:rPr>
  </w:style>
  <w:style w:type="character" w:customStyle="1" w:styleId="QuoteChar">
    <w:name w:val="Quote Char"/>
    <w:basedOn w:val="DefaultParagraphFont"/>
    <w:link w:val="Quote"/>
    <w:uiPriority w:val="29"/>
    <w:rsid w:val="00D474D4"/>
    <w:rPr>
      <w:i/>
      <w:iCs/>
      <w:color w:val="404040" w:themeColor="text1" w:themeTint="BF"/>
    </w:rPr>
  </w:style>
  <w:style w:type="paragraph" w:styleId="ListParagraph">
    <w:name w:val="List Paragraph"/>
    <w:basedOn w:val="Normal"/>
    <w:uiPriority w:val="34"/>
    <w:qFormat/>
    <w:rsid w:val="00D474D4"/>
    <w:pPr>
      <w:ind w:left="720"/>
      <w:contextualSpacing/>
    </w:pPr>
  </w:style>
  <w:style w:type="character" w:styleId="IntenseEmphasis">
    <w:name w:val="Intense Emphasis"/>
    <w:basedOn w:val="DefaultParagraphFont"/>
    <w:uiPriority w:val="21"/>
    <w:qFormat/>
    <w:rsid w:val="00D474D4"/>
    <w:rPr>
      <w:i/>
      <w:iCs/>
      <w:color w:val="2F5496" w:themeColor="accent1" w:themeShade="BF"/>
    </w:rPr>
  </w:style>
  <w:style w:type="paragraph" w:styleId="IntenseQuote">
    <w:name w:val="Intense Quote"/>
    <w:basedOn w:val="Normal"/>
    <w:next w:val="Normal"/>
    <w:link w:val="IntenseQuoteChar"/>
    <w:uiPriority w:val="30"/>
    <w:qFormat/>
    <w:rsid w:val="00D474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4D4"/>
    <w:rPr>
      <w:i/>
      <w:iCs/>
      <w:color w:val="2F5496" w:themeColor="accent1" w:themeShade="BF"/>
    </w:rPr>
  </w:style>
  <w:style w:type="character" w:styleId="IntenseReference">
    <w:name w:val="Intense Reference"/>
    <w:basedOn w:val="DefaultParagraphFont"/>
    <w:uiPriority w:val="32"/>
    <w:qFormat/>
    <w:rsid w:val="00D474D4"/>
    <w:rPr>
      <w:b/>
      <w:bCs/>
      <w:smallCaps/>
      <w:color w:val="2F5496" w:themeColor="accent1" w:themeShade="BF"/>
      <w:spacing w:val="5"/>
    </w:rPr>
  </w:style>
  <w:style w:type="table" w:styleId="TableGrid">
    <w:name w:val="Table Grid"/>
    <w:basedOn w:val="TableNormal"/>
    <w:uiPriority w:val="39"/>
    <w:rsid w:val="00D474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1291"/>
    <w:rPr>
      <w:rFonts w:ascii="Times New Roman" w:hAnsi="Times New Roman" w:cs="Mangal"/>
    </w:rPr>
  </w:style>
  <w:style w:type="character" w:styleId="Hyperlink">
    <w:name w:val="Hyperlink"/>
    <w:basedOn w:val="DefaultParagraphFont"/>
    <w:uiPriority w:val="99"/>
    <w:unhideWhenUsed/>
    <w:rsid w:val="000616CC"/>
    <w:rPr>
      <w:color w:val="0563C1" w:themeColor="hyperlink"/>
      <w:u w:val="single"/>
    </w:rPr>
  </w:style>
  <w:style w:type="character" w:styleId="UnresolvedMention">
    <w:name w:val="Unresolved Mention"/>
    <w:basedOn w:val="DefaultParagraphFont"/>
    <w:uiPriority w:val="99"/>
    <w:semiHidden/>
    <w:unhideWhenUsed/>
    <w:rsid w:val="000616CC"/>
    <w:rPr>
      <w:color w:val="605E5C"/>
      <w:shd w:val="clear" w:color="auto" w:fill="E1DFDD"/>
    </w:rPr>
  </w:style>
  <w:style w:type="character" w:styleId="FollowedHyperlink">
    <w:name w:val="FollowedHyperlink"/>
    <w:basedOn w:val="DefaultParagraphFont"/>
    <w:uiPriority w:val="99"/>
    <w:semiHidden/>
    <w:unhideWhenUsed/>
    <w:rsid w:val="006376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3691">
      <w:bodyDiv w:val="1"/>
      <w:marLeft w:val="0"/>
      <w:marRight w:val="0"/>
      <w:marTop w:val="0"/>
      <w:marBottom w:val="0"/>
      <w:divBdr>
        <w:top w:val="none" w:sz="0" w:space="0" w:color="auto"/>
        <w:left w:val="none" w:sz="0" w:space="0" w:color="auto"/>
        <w:bottom w:val="none" w:sz="0" w:space="0" w:color="auto"/>
        <w:right w:val="none" w:sz="0" w:space="0" w:color="auto"/>
      </w:divBdr>
    </w:div>
    <w:div w:id="60837317">
      <w:bodyDiv w:val="1"/>
      <w:marLeft w:val="0"/>
      <w:marRight w:val="0"/>
      <w:marTop w:val="0"/>
      <w:marBottom w:val="0"/>
      <w:divBdr>
        <w:top w:val="none" w:sz="0" w:space="0" w:color="auto"/>
        <w:left w:val="none" w:sz="0" w:space="0" w:color="auto"/>
        <w:bottom w:val="none" w:sz="0" w:space="0" w:color="auto"/>
        <w:right w:val="none" w:sz="0" w:space="0" w:color="auto"/>
      </w:divBdr>
      <w:divsChild>
        <w:div w:id="1971587301">
          <w:marLeft w:val="0"/>
          <w:marRight w:val="0"/>
          <w:marTop w:val="0"/>
          <w:marBottom w:val="225"/>
          <w:divBdr>
            <w:top w:val="none" w:sz="0" w:space="0" w:color="auto"/>
            <w:left w:val="none" w:sz="0" w:space="0" w:color="auto"/>
            <w:bottom w:val="none" w:sz="0" w:space="0" w:color="auto"/>
            <w:right w:val="none" w:sz="0" w:space="0" w:color="auto"/>
          </w:divBdr>
          <w:divsChild>
            <w:div w:id="1088113048">
              <w:marLeft w:val="0"/>
              <w:marRight w:val="0"/>
              <w:marTop w:val="0"/>
              <w:marBottom w:val="0"/>
              <w:divBdr>
                <w:top w:val="none" w:sz="0" w:space="0" w:color="auto"/>
                <w:left w:val="none" w:sz="0" w:space="0" w:color="auto"/>
                <w:bottom w:val="none" w:sz="0" w:space="0" w:color="auto"/>
                <w:right w:val="none" w:sz="0" w:space="0" w:color="auto"/>
              </w:divBdr>
              <w:divsChild>
                <w:div w:id="6924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10627">
          <w:marLeft w:val="0"/>
          <w:marRight w:val="0"/>
          <w:marTop w:val="0"/>
          <w:marBottom w:val="0"/>
          <w:divBdr>
            <w:top w:val="none" w:sz="0" w:space="0" w:color="auto"/>
            <w:left w:val="none" w:sz="0" w:space="0" w:color="auto"/>
            <w:bottom w:val="none" w:sz="0" w:space="0" w:color="auto"/>
            <w:right w:val="none" w:sz="0" w:space="0" w:color="auto"/>
          </w:divBdr>
        </w:div>
      </w:divsChild>
    </w:div>
    <w:div w:id="72751394">
      <w:bodyDiv w:val="1"/>
      <w:marLeft w:val="0"/>
      <w:marRight w:val="0"/>
      <w:marTop w:val="0"/>
      <w:marBottom w:val="0"/>
      <w:divBdr>
        <w:top w:val="none" w:sz="0" w:space="0" w:color="auto"/>
        <w:left w:val="none" w:sz="0" w:space="0" w:color="auto"/>
        <w:bottom w:val="none" w:sz="0" w:space="0" w:color="auto"/>
        <w:right w:val="none" w:sz="0" w:space="0" w:color="auto"/>
      </w:divBdr>
    </w:div>
    <w:div w:id="99689046">
      <w:bodyDiv w:val="1"/>
      <w:marLeft w:val="0"/>
      <w:marRight w:val="0"/>
      <w:marTop w:val="0"/>
      <w:marBottom w:val="0"/>
      <w:divBdr>
        <w:top w:val="none" w:sz="0" w:space="0" w:color="auto"/>
        <w:left w:val="none" w:sz="0" w:space="0" w:color="auto"/>
        <w:bottom w:val="none" w:sz="0" w:space="0" w:color="auto"/>
        <w:right w:val="none" w:sz="0" w:space="0" w:color="auto"/>
      </w:divBdr>
    </w:div>
    <w:div w:id="111435733">
      <w:bodyDiv w:val="1"/>
      <w:marLeft w:val="0"/>
      <w:marRight w:val="0"/>
      <w:marTop w:val="0"/>
      <w:marBottom w:val="0"/>
      <w:divBdr>
        <w:top w:val="none" w:sz="0" w:space="0" w:color="auto"/>
        <w:left w:val="none" w:sz="0" w:space="0" w:color="auto"/>
        <w:bottom w:val="none" w:sz="0" w:space="0" w:color="auto"/>
        <w:right w:val="none" w:sz="0" w:space="0" w:color="auto"/>
      </w:divBdr>
    </w:div>
    <w:div w:id="196239782">
      <w:bodyDiv w:val="1"/>
      <w:marLeft w:val="0"/>
      <w:marRight w:val="0"/>
      <w:marTop w:val="0"/>
      <w:marBottom w:val="0"/>
      <w:divBdr>
        <w:top w:val="none" w:sz="0" w:space="0" w:color="auto"/>
        <w:left w:val="none" w:sz="0" w:space="0" w:color="auto"/>
        <w:bottom w:val="none" w:sz="0" w:space="0" w:color="auto"/>
        <w:right w:val="none" w:sz="0" w:space="0" w:color="auto"/>
      </w:divBdr>
    </w:div>
    <w:div w:id="200173713">
      <w:bodyDiv w:val="1"/>
      <w:marLeft w:val="0"/>
      <w:marRight w:val="0"/>
      <w:marTop w:val="0"/>
      <w:marBottom w:val="0"/>
      <w:divBdr>
        <w:top w:val="none" w:sz="0" w:space="0" w:color="auto"/>
        <w:left w:val="none" w:sz="0" w:space="0" w:color="auto"/>
        <w:bottom w:val="none" w:sz="0" w:space="0" w:color="auto"/>
        <w:right w:val="none" w:sz="0" w:space="0" w:color="auto"/>
      </w:divBdr>
    </w:div>
    <w:div w:id="254673816">
      <w:bodyDiv w:val="1"/>
      <w:marLeft w:val="0"/>
      <w:marRight w:val="0"/>
      <w:marTop w:val="0"/>
      <w:marBottom w:val="0"/>
      <w:divBdr>
        <w:top w:val="none" w:sz="0" w:space="0" w:color="auto"/>
        <w:left w:val="none" w:sz="0" w:space="0" w:color="auto"/>
        <w:bottom w:val="none" w:sz="0" w:space="0" w:color="auto"/>
        <w:right w:val="none" w:sz="0" w:space="0" w:color="auto"/>
      </w:divBdr>
    </w:div>
    <w:div w:id="266931642">
      <w:bodyDiv w:val="1"/>
      <w:marLeft w:val="0"/>
      <w:marRight w:val="0"/>
      <w:marTop w:val="0"/>
      <w:marBottom w:val="0"/>
      <w:divBdr>
        <w:top w:val="none" w:sz="0" w:space="0" w:color="auto"/>
        <w:left w:val="none" w:sz="0" w:space="0" w:color="auto"/>
        <w:bottom w:val="none" w:sz="0" w:space="0" w:color="auto"/>
        <w:right w:val="none" w:sz="0" w:space="0" w:color="auto"/>
      </w:divBdr>
    </w:div>
    <w:div w:id="299846217">
      <w:bodyDiv w:val="1"/>
      <w:marLeft w:val="0"/>
      <w:marRight w:val="0"/>
      <w:marTop w:val="0"/>
      <w:marBottom w:val="0"/>
      <w:divBdr>
        <w:top w:val="none" w:sz="0" w:space="0" w:color="auto"/>
        <w:left w:val="none" w:sz="0" w:space="0" w:color="auto"/>
        <w:bottom w:val="none" w:sz="0" w:space="0" w:color="auto"/>
        <w:right w:val="none" w:sz="0" w:space="0" w:color="auto"/>
      </w:divBdr>
    </w:div>
    <w:div w:id="327711297">
      <w:bodyDiv w:val="1"/>
      <w:marLeft w:val="0"/>
      <w:marRight w:val="0"/>
      <w:marTop w:val="0"/>
      <w:marBottom w:val="0"/>
      <w:divBdr>
        <w:top w:val="none" w:sz="0" w:space="0" w:color="auto"/>
        <w:left w:val="none" w:sz="0" w:space="0" w:color="auto"/>
        <w:bottom w:val="none" w:sz="0" w:space="0" w:color="auto"/>
        <w:right w:val="none" w:sz="0" w:space="0" w:color="auto"/>
      </w:divBdr>
    </w:div>
    <w:div w:id="327832756">
      <w:bodyDiv w:val="1"/>
      <w:marLeft w:val="0"/>
      <w:marRight w:val="0"/>
      <w:marTop w:val="0"/>
      <w:marBottom w:val="0"/>
      <w:divBdr>
        <w:top w:val="none" w:sz="0" w:space="0" w:color="auto"/>
        <w:left w:val="none" w:sz="0" w:space="0" w:color="auto"/>
        <w:bottom w:val="none" w:sz="0" w:space="0" w:color="auto"/>
        <w:right w:val="none" w:sz="0" w:space="0" w:color="auto"/>
      </w:divBdr>
    </w:div>
    <w:div w:id="329263049">
      <w:bodyDiv w:val="1"/>
      <w:marLeft w:val="0"/>
      <w:marRight w:val="0"/>
      <w:marTop w:val="0"/>
      <w:marBottom w:val="0"/>
      <w:divBdr>
        <w:top w:val="none" w:sz="0" w:space="0" w:color="auto"/>
        <w:left w:val="none" w:sz="0" w:space="0" w:color="auto"/>
        <w:bottom w:val="none" w:sz="0" w:space="0" w:color="auto"/>
        <w:right w:val="none" w:sz="0" w:space="0" w:color="auto"/>
      </w:divBdr>
    </w:div>
    <w:div w:id="337775180">
      <w:bodyDiv w:val="1"/>
      <w:marLeft w:val="0"/>
      <w:marRight w:val="0"/>
      <w:marTop w:val="0"/>
      <w:marBottom w:val="0"/>
      <w:divBdr>
        <w:top w:val="none" w:sz="0" w:space="0" w:color="auto"/>
        <w:left w:val="none" w:sz="0" w:space="0" w:color="auto"/>
        <w:bottom w:val="none" w:sz="0" w:space="0" w:color="auto"/>
        <w:right w:val="none" w:sz="0" w:space="0" w:color="auto"/>
      </w:divBdr>
    </w:div>
    <w:div w:id="344134186">
      <w:bodyDiv w:val="1"/>
      <w:marLeft w:val="0"/>
      <w:marRight w:val="0"/>
      <w:marTop w:val="0"/>
      <w:marBottom w:val="0"/>
      <w:divBdr>
        <w:top w:val="none" w:sz="0" w:space="0" w:color="auto"/>
        <w:left w:val="none" w:sz="0" w:space="0" w:color="auto"/>
        <w:bottom w:val="none" w:sz="0" w:space="0" w:color="auto"/>
        <w:right w:val="none" w:sz="0" w:space="0" w:color="auto"/>
      </w:divBdr>
    </w:div>
    <w:div w:id="364794865">
      <w:bodyDiv w:val="1"/>
      <w:marLeft w:val="0"/>
      <w:marRight w:val="0"/>
      <w:marTop w:val="0"/>
      <w:marBottom w:val="0"/>
      <w:divBdr>
        <w:top w:val="none" w:sz="0" w:space="0" w:color="auto"/>
        <w:left w:val="none" w:sz="0" w:space="0" w:color="auto"/>
        <w:bottom w:val="none" w:sz="0" w:space="0" w:color="auto"/>
        <w:right w:val="none" w:sz="0" w:space="0" w:color="auto"/>
      </w:divBdr>
      <w:divsChild>
        <w:div w:id="653798347">
          <w:marLeft w:val="547"/>
          <w:marRight w:val="0"/>
          <w:marTop w:val="0"/>
          <w:marBottom w:val="0"/>
          <w:divBdr>
            <w:top w:val="none" w:sz="0" w:space="0" w:color="auto"/>
            <w:left w:val="none" w:sz="0" w:space="0" w:color="auto"/>
            <w:bottom w:val="none" w:sz="0" w:space="0" w:color="auto"/>
            <w:right w:val="none" w:sz="0" w:space="0" w:color="auto"/>
          </w:divBdr>
        </w:div>
      </w:divsChild>
    </w:div>
    <w:div w:id="427700691">
      <w:bodyDiv w:val="1"/>
      <w:marLeft w:val="0"/>
      <w:marRight w:val="0"/>
      <w:marTop w:val="0"/>
      <w:marBottom w:val="0"/>
      <w:divBdr>
        <w:top w:val="none" w:sz="0" w:space="0" w:color="auto"/>
        <w:left w:val="none" w:sz="0" w:space="0" w:color="auto"/>
        <w:bottom w:val="none" w:sz="0" w:space="0" w:color="auto"/>
        <w:right w:val="none" w:sz="0" w:space="0" w:color="auto"/>
      </w:divBdr>
      <w:divsChild>
        <w:div w:id="1843886793">
          <w:marLeft w:val="0"/>
          <w:marRight w:val="0"/>
          <w:marTop w:val="0"/>
          <w:marBottom w:val="0"/>
          <w:divBdr>
            <w:top w:val="none" w:sz="0" w:space="0" w:color="auto"/>
            <w:left w:val="none" w:sz="0" w:space="0" w:color="auto"/>
            <w:bottom w:val="none" w:sz="0" w:space="0" w:color="auto"/>
            <w:right w:val="none" w:sz="0" w:space="0" w:color="auto"/>
          </w:divBdr>
        </w:div>
      </w:divsChild>
    </w:div>
    <w:div w:id="434790293">
      <w:bodyDiv w:val="1"/>
      <w:marLeft w:val="0"/>
      <w:marRight w:val="0"/>
      <w:marTop w:val="0"/>
      <w:marBottom w:val="0"/>
      <w:divBdr>
        <w:top w:val="none" w:sz="0" w:space="0" w:color="auto"/>
        <w:left w:val="none" w:sz="0" w:space="0" w:color="auto"/>
        <w:bottom w:val="none" w:sz="0" w:space="0" w:color="auto"/>
        <w:right w:val="none" w:sz="0" w:space="0" w:color="auto"/>
      </w:divBdr>
      <w:divsChild>
        <w:div w:id="772018888">
          <w:marLeft w:val="547"/>
          <w:marRight w:val="0"/>
          <w:marTop w:val="0"/>
          <w:marBottom w:val="0"/>
          <w:divBdr>
            <w:top w:val="none" w:sz="0" w:space="0" w:color="auto"/>
            <w:left w:val="none" w:sz="0" w:space="0" w:color="auto"/>
            <w:bottom w:val="none" w:sz="0" w:space="0" w:color="auto"/>
            <w:right w:val="none" w:sz="0" w:space="0" w:color="auto"/>
          </w:divBdr>
        </w:div>
      </w:divsChild>
    </w:div>
    <w:div w:id="466044321">
      <w:bodyDiv w:val="1"/>
      <w:marLeft w:val="0"/>
      <w:marRight w:val="0"/>
      <w:marTop w:val="0"/>
      <w:marBottom w:val="0"/>
      <w:divBdr>
        <w:top w:val="none" w:sz="0" w:space="0" w:color="auto"/>
        <w:left w:val="none" w:sz="0" w:space="0" w:color="auto"/>
        <w:bottom w:val="none" w:sz="0" w:space="0" w:color="auto"/>
        <w:right w:val="none" w:sz="0" w:space="0" w:color="auto"/>
      </w:divBdr>
    </w:div>
    <w:div w:id="481507632">
      <w:bodyDiv w:val="1"/>
      <w:marLeft w:val="0"/>
      <w:marRight w:val="0"/>
      <w:marTop w:val="0"/>
      <w:marBottom w:val="0"/>
      <w:divBdr>
        <w:top w:val="none" w:sz="0" w:space="0" w:color="auto"/>
        <w:left w:val="none" w:sz="0" w:space="0" w:color="auto"/>
        <w:bottom w:val="none" w:sz="0" w:space="0" w:color="auto"/>
        <w:right w:val="none" w:sz="0" w:space="0" w:color="auto"/>
      </w:divBdr>
    </w:div>
    <w:div w:id="486629707">
      <w:bodyDiv w:val="1"/>
      <w:marLeft w:val="0"/>
      <w:marRight w:val="0"/>
      <w:marTop w:val="0"/>
      <w:marBottom w:val="0"/>
      <w:divBdr>
        <w:top w:val="none" w:sz="0" w:space="0" w:color="auto"/>
        <w:left w:val="none" w:sz="0" w:space="0" w:color="auto"/>
        <w:bottom w:val="none" w:sz="0" w:space="0" w:color="auto"/>
        <w:right w:val="none" w:sz="0" w:space="0" w:color="auto"/>
      </w:divBdr>
    </w:div>
    <w:div w:id="510413649">
      <w:bodyDiv w:val="1"/>
      <w:marLeft w:val="0"/>
      <w:marRight w:val="0"/>
      <w:marTop w:val="0"/>
      <w:marBottom w:val="0"/>
      <w:divBdr>
        <w:top w:val="none" w:sz="0" w:space="0" w:color="auto"/>
        <w:left w:val="none" w:sz="0" w:space="0" w:color="auto"/>
        <w:bottom w:val="none" w:sz="0" w:space="0" w:color="auto"/>
        <w:right w:val="none" w:sz="0" w:space="0" w:color="auto"/>
      </w:divBdr>
    </w:div>
    <w:div w:id="532377310">
      <w:bodyDiv w:val="1"/>
      <w:marLeft w:val="0"/>
      <w:marRight w:val="0"/>
      <w:marTop w:val="0"/>
      <w:marBottom w:val="0"/>
      <w:divBdr>
        <w:top w:val="none" w:sz="0" w:space="0" w:color="auto"/>
        <w:left w:val="none" w:sz="0" w:space="0" w:color="auto"/>
        <w:bottom w:val="none" w:sz="0" w:space="0" w:color="auto"/>
        <w:right w:val="none" w:sz="0" w:space="0" w:color="auto"/>
      </w:divBdr>
    </w:div>
    <w:div w:id="593828668">
      <w:bodyDiv w:val="1"/>
      <w:marLeft w:val="0"/>
      <w:marRight w:val="0"/>
      <w:marTop w:val="0"/>
      <w:marBottom w:val="0"/>
      <w:divBdr>
        <w:top w:val="none" w:sz="0" w:space="0" w:color="auto"/>
        <w:left w:val="none" w:sz="0" w:space="0" w:color="auto"/>
        <w:bottom w:val="none" w:sz="0" w:space="0" w:color="auto"/>
        <w:right w:val="none" w:sz="0" w:space="0" w:color="auto"/>
      </w:divBdr>
    </w:div>
    <w:div w:id="617492984">
      <w:bodyDiv w:val="1"/>
      <w:marLeft w:val="0"/>
      <w:marRight w:val="0"/>
      <w:marTop w:val="0"/>
      <w:marBottom w:val="0"/>
      <w:divBdr>
        <w:top w:val="none" w:sz="0" w:space="0" w:color="auto"/>
        <w:left w:val="none" w:sz="0" w:space="0" w:color="auto"/>
        <w:bottom w:val="none" w:sz="0" w:space="0" w:color="auto"/>
        <w:right w:val="none" w:sz="0" w:space="0" w:color="auto"/>
      </w:divBdr>
    </w:div>
    <w:div w:id="649331829">
      <w:bodyDiv w:val="1"/>
      <w:marLeft w:val="0"/>
      <w:marRight w:val="0"/>
      <w:marTop w:val="0"/>
      <w:marBottom w:val="0"/>
      <w:divBdr>
        <w:top w:val="none" w:sz="0" w:space="0" w:color="auto"/>
        <w:left w:val="none" w:sz="0" w:space="0" w:color="auto"/>
        <w:bottom w:val="none" w:sz="0" w:space="0" w:color="auto"/>
        <w:right w:val="none" w:sz="0" w:space="0" w:color="auto"/>
      </w:divBdr>
    </w:div>
    <w:div w:id="700323538">
      <w:bodyDiv w:val="1"/>
      <w:marLeft w:val="0"/>
      <w:marRight w:val="0"/>
      <w:marTop w:val="0"/>
      <w:marBottom w:val="0"/>
      <w:divBdr>
        <w:top w:val="none" w:sz="0" w:space="0" w:color="auto"/>
        <w:left w:val="none" w:sz="0" w:space="0" w:color="auto"/>
        <w:bottom w:val="none" w:sz="0" w:space="0" w:color="auto"/>
        <w:right w:val="none" w:sz="0" w:space="0" w:color="auto"/>
      </w:divBdr>
      <w:divsChild>
        <w:div w:id="350961402">
          <w:marLeft w:val="547"/>
          <w:marRight w:val="0"/>
          <w:marTop w:val="0"/>
          <w:marBottom w:val="0"/>
          <w:divBdr>
            <w:top w:val="none" w:sz="0" w:space="0" w:color="auto"/>
            <w:left w:val="none" w:sz="0" w:space="0" w:color="auto"/>
            <w:bottom w:val="none" w:sz="0" w:space="0" w:color="auto"/>
            <w:right w:val="none" w:sz="0" w:space="0" w:color="auto"/>
          </w:divBdr>
        </w:div>
      </w:divsChild>
    </w:div>
    <w:div w:id="701713143">
      <w:bodyDiv w:val="1"/>
      <w:marLeft w:val="0"/>
      <w:marRight w:val="0"/>
      <w:marTop w:val="0"/>
      <w:marBottom w:val="0"/>
      <w:divBdr>
        <w:top w:val="none" w:sz="0" w:space="0" w:color="auto"/>
        <w:left w:val="none" w:sz="0" w:space="0" w:color="auto"/>
        <w:bottom w:val="none" w:sz="0" w:space="0" w:color="auto"/>
        <w:right w:val="none" w:sz="0" w:space="0" w:color="auto"/>
      </w:divBdr>
    </w:div>
    <w:div w:id="703871598">
      <w:bodyDiv w:val="1"/>
      <w:marLeft w:val="0"/>
      <w:marRight w:val="0"/>
      <w:marTop w:val="0"/>
      <w:marBottom w:val="0"/>
      <w:divBdr>
        <w:top w:val="none" w:sz="0" w:space="0" w:color="auto"/>
        <w:left w:val="none" w:sz="0" w:space="0" w:color="auto"/>
        <w:bottom w:val="none" w:sz="0" w:space="0" w:color="auto"/>
        <w:right w:val="none" w:sz="0" w:space="0" w:color="auto"/>
      </w:divBdr>
    </w:div>
    <w:div w:id="724985198">
      <w:bodyDiv w:val="1"/>
      <w:marLeft w:val="0"/>
      <w:marRight w:val="0"/>
      <w:marTop w:val="0"/>
      <w:marBottom w:val="0"/>
      <w:divBdr>
        <w:top w:val="none" w:sz="0" w:space="0" w:color="auto"/>
        <w:left w:val="none" w:sz="0" w:space="0" w:color="auto"/>
        <w:bottom w:val="none" w:sz="0" w:space="0" w:color="auto"/>
        <w:right w:val="none" w:sz="0" w:space="0" w:color="auto"/>
      </w:divBdr>
    </w:div>
    <w:div w:id="729573926">
      <w:bodyDiv w:val="1"/>
      <w:marLeft w:val="0"/>
      <w:marRight w:val="0"/>
      <w:marTop w:val="0"/>
      <w:marBottom w:val="0"/>
      <w:divBdr>
        <w:top w:val="none" w:sz="0" w:space="0" w:color="auto"/>
        <w:left w:val="none" w:sz="0" w:space="0" w:color="auto"/>
        <w:bottom w:val="none" w:sz="0" w:space="0" w:color="auto"/>
        <w:right w:val="none" w:sz="0" w:space="0" w:color="auto"/>
      </w:divBdr>
    </w:div>
    <w:div w:id="737829151">
      <w:bodyDiv w:val="1"/>
      <w:marLeft w:val="0"/>
      <w:marRight w:val="0"/>
      <w:marTop w:val="0"/>
      <w:marBottom w:val="0"/>
      <w:divBdr>
        <w:top w:val="none" w:sz="0" w:space="0" w:color="auto"/>
        <w:left w:val="none" w:sz="0" w:space="0" w:color="auto"/>
        <w:bottom w:val="none" w:sz="0" w:space="0" w:color="auto"/>
        <w:right w:val="none" w:sz="0" w:space="0" w:color="auto"/>
      </w:divBdr>
    </w:div>
    <w:div w:id="746995798">
      <w:bodyDiv w:val="1"/>
      <w:marLeft w:val="0"/>
      <w:marRight w:val="0"/>
      <w:marTop w:val="0"/>
      <w:marBottom w:val="0"/>
      <w:divBdr>
        <w:top w:val="none" w:sz="0" w:space="0" w:color="auto"/>
        <w:left w:val="none" w:sz="0" w:space="0" w:color="auto"/>
        <w:bottom w:val="none" w:sz="0" w:space="0" w:color="auto"/>
        <w:right w:val="none" w:sz="0" w:space="0" w:color="auto"/>
      </w:divBdr>
    </w:div>
    <w:div w:id="749349720">
      <w:bodyDiv w:val="1"/>
      <w:marLeft w:val="0"/>
      <w:marRight w:val="0"/>
      <w:marTop w:val="0"/>
      <w:marBottom w:val="0"/>
      <w:divBdr>
        <w:top w:val="none" w:sz="0" w:space="0" w:color="auto"/>
        <w:left w:val="none" w:sz="0" w:space="0" w:color="auto"/>
        <w:bottom w:val="none" w:sz="0" w:space="0" w:color="auto"/>
        <w:right w:val="none" w:sz="0" w:space="0" w:color="auto"/>
      </w:divBdr>
    </w:div>
    <w:div w:id="751896535">
      <w:bodyDiv w:val="1"/>
      <w:marLeft w:val="0"/>
      <w:marRight w:val="0"/>
      <w:marTop w:val="0"/>
      <w:marBottom w:val="0"/>
      <w:divBdr>
        <w:top w:val="none" w:sz="0" w:space="0" w:color="auto"/>
        <w:left w:val="none" w:sz="0" w:space="0" w:color="auto"/>
        <w:bottom w:val="none" w:sz="0" w:space="0" w:color="auto"/>
        <w:right w:val="none" w:sz="0" w:space="0" w:color="auto"/>
      </w:divBdr>
    </w:div>
    <w:div w:id="760955080">
      <w:bodyDiv w:val="1"/>
      <w:marLeft w:val="0"/>
      <w:marRight w:val="0"/>
      <w:marTop w:val="0"/>
      <w:marBottom w:val="0"/>
      <w:divBdr>
        <w:top w:val="none" w:sz="0" w:space="0" w:color="auto"/>
        <w:left w:val="none" w:sz="0" w:space="0" w:color="auto"/>
        <w:bottom w:val="none" w:sz="0" w:space="0" w:color="auto"/>
        <w:right w:val="none" w:sz="0" w:space="0" w:color="auto"/>
      </w:divBdr>
    </w:div>
    <w:div w:id="764956415">
      <w:bodyDiv w:val="1"/>
      <w:marLeft w:val="0"/>
      <w:marRight w:val="0"/>
      <w:marTop w:val="0"/>
      <w:marBottom w:val="0"/>
      <w:divBdr>
        <w:top w:val="none" w:sz="0" w:space="0" w:color="auto"/>
        <w:left w:val="none" w:sz="0" w:space="0" w:color="auto"/>
        <w:bottom w:val="none" w:sz="0" w:space="0" w:color="auto"/>
        <w:right w:val="none" w:sz="0" w:space="0" w:color="auto"/>
      </w:divBdr>
    </w:div>
    <w:div w:id="767386308">
      <w:bodyDiv w:val="1"/>
      <w:marLeft w:val="0"/>
      <w:marRight w:val="0"/>
      <w:marTop w:val="0"/>
      <w:marBottom w:val="0"/>
      <w:divBdr>
        <w:top w:val="none" w:sz="0" w:space="0" w:color="auto"/>
        <w:left w:val="none" w:sz="0" w:space="0" w:color="auto"/>
        <w:bottom w:val="none" w:sz="0" w:space="0" w:color="auto"/>
        <w:right w:val="none" w:sz="0" w:space="0" w:color="auto"/>
      </w:divBdr>
    </w:div>
    <w:div w:id="801776530">
      <w:bodyDiv w:val="1"/>
      <w:marLeft w:val="0"/>
      <w:marRight w:val="0"/>
      <w:marTop w:val="0"/>
      <w:marBottom w:val="0"/>
      <w:divBdr>
        <w:top w:val="none" w:sz="0" w:space="0" w:color="auto"/>
        <w:left w:val="none" w:sz="0" w:space="0" w:color="auto"/>
        <w:bottom w:val="none" w:sz="0" w:space="0" w:color="auto"/>
        <w:right w:val="none" w:sz="0" w:space="0" w:color="auto"/>
      </w:divBdr>
    </w:div>
    <w:div w:id="820930342">
      <w:bodyDiv w:val="1"/>
      <w:marLeft w:val="0"/>
      <w:marRight w:val="0"/>
      <w:marTop w:val="0"/>
      <w:marBottom w:val="0"/>
      <w:divBdr>
        <w:top w:val="none" w:sz="0" w:space="0" w:color="auto"/>
        <w:left w:val="none" w:sz="0" w:space="0" w:color="auto"/>
        <w:bottom w:val="none" w:sz="0" w:space="0" w:color="auto"/>
        <w:right w:val="none" w:sz="0" w:space="0" w:color="auto"/>
      </w:divBdr>
    </w:div>
    <w:div w:id="840706309">
      <w:bodyDiv w:val="1"/>
      <w:marLeft w:val="0"/>
      <w:marRight w:val="0"/>
      <w:marTop w:val="0"/>
      <w:marBottom w:val="0"/>
      <w:divBdr>
        <w:top w:val="none" w:sz="0" w:space="0" w:color="auto"/>
        <w:left w:val="none" w:sz="0" w:space="0" w:color="auto"/>
        <w:bottom w:val="none" w:sz="0" w:space="0" w:color="auto"/>
        <w:right w:val="none" w:sz="0" w:space="0" w:color="auto"/>
      </w:divBdr>
    </w:div>
    <w:div w:id="861208863">
      <w:bodyDiv w:val="1"/>
      <w:marLeft w:val="0"/>
      <w:marRight w:val="0"/>
      <w:marTop w:val="0"/>
      <w:marBottom w:val="0"/>
      <w:divBdr>
        <w:top w:val="none" w:sz="0" w:space="0" w:color="auto"/>
        <w:left w:val="none" w:sz="0" w:space="0" w:color="auto"/>
        <w:bottom w:val="none" w:sz="0" w:space="0" w:color="auto"/>
        <w:right w:val="none" w:sz="0" w:space="0" w:color="auto"/>
      </w:divBdr>
      <w:divsChild>
        <w:div w:id="324821734">
          <w:marLeft w:val="0"/>
          <w:marRight w:val="0"/>
          <w:marTop w:val="0"/>
          <w:marBottom w:val="0"/>
          <w:divBdr>
            <w:top w:val="none" w:sz="0" w:space="0" w:color="auto"/>
            <w:left w:val="none" w:sz="0" w:space="0" w:color="auto"/>
            <w:bottom w:val="none" w:sz="0" w:space="0" w:color="auto"/>
            <w:right w:val="none" w:sz="0" w:space="0" w:color="auto"/>
          </w:divBdr>
          <w:divsChild>
            <w:div w:id="1885555241">
              <w:marLeft w:val="0"/>
              <w:marRight w:val="0"/>
              <w:marTop w:val="0"/>
              <w:marBottom w:val="0"/>
              <w:divBdr>
                <w:top w:val="none" w:sz="0" w:space="0" w:color="auto"/>
                <w:left w:val="none" w:sz="0" w:space="0" w:color="auto"/>
                <w:bottom w:val="none" w:sz="0" w:space="0" w:color="auto"/>
                <w:right w:val="none" w:sz="0" w:space="0" w:color="auto"/>
              </w:divBdr>
              <w:divsChild>
                <w:div w:id="1156072776">
                  <w:marLeft w:val="0"/>
                  <w:marRight w:val="0"/>
                  <w:marTop w:val="0"/>
                  <w:marBottom w:val="0"/>
                  <w:divBdr>
                    <w:top w:val="none" w:sz="0" w:space="0" w:color="auto"/>
                    <w:left w:val="none" w:sz="0" w:space="0" w:color="auto"/>
                    <w:bottom w:val="none" w:sz="0" w:space="0" w:color="auto"/>
                    <w:right w:val="none" w:sz="0" w:space="0" w:color="auto"/>
                  </w:divBdr>
                  <w:divsChild>
                    <w:div w:id="193550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819934">
      <w:bodyDiv w:val="1"/>
      <w:marLeft w:val="0"/>
      <w:marRight w:val="0"/>
      <w:marTop w:val="0"/>
      <w:marBottom w:val="0"/>
      <w:divBdr>
        <w:top w:val="none" w:sz="0" w:space="0" w:color="auto"/>
        <w:left w:val="none" w:sz="0" w:space="0" w:color="auto"/>
        <w:bottom w:val="none" w:sz="0" w:space="0" w:color="auto"/>
        <w:right w:val="none" w:sz="0" w:space="0" w:color="auto"/>
      </w:divBdr>
    </w:div>
    <w:div w:id="912817437">
      <w:bodyDiv w:val="1"/>
      <w:marLeft w:val="0"/>
      <w:marRight w:val="0"/>
      <w:marTop w:val="0"/>
      <w:marBottom w:val="0"/>
      <w:divBdr>
        <w:top w:val="none" w:sz="0" w:space="0" w:color="auto"/>
        <w:left w:val="none" w:sz="0" w:space="0" w:color="auto"/>
        <w:bottom w:val="none" w:sz="0" w:space="0" w:color="auto"/>
        <w:right w:val="none" w:sz="0" w:space="0" w:color="auto"/>
      </w:divBdr>
    </w:div>
    <w:div w:id="919948706">
      <w:bodyDiv w:val="1"/>
      <w:marLeft w:val="0"/>
      <w:marRight w:val="0"/>
      <w:marTop w:val="0"/>
      <w:marBottom w:val="0"/>
      <w:divBdr>
        <w:top w:val="none" w:sz="0" w:space="0" w:color="auto"/>
        <w:left w:val="none" w:sz="0" w:space="0" w:color="auto"/>
        <w:bottom w:val="none" w:sz="0" w:space="0" w:color="auto"/>
        <w:right w:val="none" w:sz="0" w:space="0" w:color="auto"/>
      </w:divBdr>
    </w:div>
    <w:div w:id="959608679">
      <w:bodyDiv w:val="1"/>
      <w:marLeft w:val="0"/>
      <w:marRight w:val="0"/>
      <w:marTop w:val="0"/>
      <w:marBottom w:val="0"/>
      <w:divBdr>
        <w:top w:val="none" w:sz="0" w:space="0" w:color="auto"/>
        <w:left w:val="none" w:sz="0" w:space="0" w:color="auto"/>
        <w:bottom w:val="none" w:sz="0" w:space="0" w:color="auto"/>
        <w:right w:val="none" w:sz="0" w:space="0" w:color="auto"/>
      </w:divBdr>
    </w:div>
    <w:div w:id="965744223">
      <w:bodyDiv w:val="1"/>
      <w:marLeft w:val="0"/>
      <w:marRight w:val="0"/>
      <w:marTop w:val="0"/>
      <w:marBottom w:val="0"/>
      <w:divBdr>
        <w:top w:val="none" w:sz="0" w:space="0" w:color="auto"/>
        <w:left w:val="none" w:sz="0" w:space="0" w:color="auto"/>
        <w:bottom w:val="none" w:sz="0" w:space="0" w:color="auto"/>
        <w:right w:val="none" w:sz="0" w:space="0" w:color="auto"/>
      </w:divBdr>
    </w:div>
    <w:div w:id="966551512">
      <w:bodyDiv w:val="1"/>
      <w:marLeft w:val="0"/>
      <w:marRight w:val="0"/>
      <w:marTop w:val="0"/>
      <w:marBottom w:val="0"/>
      <w:divBdr>
        <w:top w:val="none" w:sz="0" w:space="0" w:color="auto"/>
        <w:left w:val="none" w:sz="0" w:space="0" w:color="auto"/>
        <w:bottom w:val="none" w:sz="0" w:space="0" w:color="auto"/>
        <w:right w:val="none" w:sz="0" w:space="0" w:color="auto"/>
      </w:divBdr>
    </w:div>
    <w:div w:id="1072045687">
      <w:bodyDiv w:val="1"/>
      <w:marLeft w:val="0"/>
      <w:marRight w:val="0"/>
      <w:marTop w:val="0"/>
      <w:marBottom w:val="0"/>
      <w:divBdr>
        <w:top w:val="none" w:sz="0" w:space="0" w:color="auto"/>
        <w:left w:val="none" w:sz="0" w:space="0" w:color="auto"/>
        <w:bottom w:val="none" w:sz="0" w:space="0" w:color="auto"/>
        <w:right w:val="none" w:sz="0" w:space="0" w:color="auto"/>
      </w:divBdr>
    </w:div>
    <w:div w:id="1092628855">
      <w:bodyDiv w:val="1"/>
      <w:marLeft w:val="0"/>
      <w:marRight w:val="0"/>
      <w:marTop w:val="0"/>
      <w:marBottom w:val="0"/>
      <w:divBdr>
        <w:top w:val="none" w:sz="0" w:space="0" w:color="auto"/>
        <w:left w:val="none" w:sz="0" w:space="0" w:color="auto"/>
        <w:bottom w:val="none" w:sz="0" w:space="0" w:color="auto"/>
        <w:right w:val="none" w:sz="0" w:space="0" w:color="auto"/>
      </w:divBdr>
    </w:div>
    <w:div w:id="1141538755">
      <w:bodyDiv w:val="1"/>
      <w:marLeft w:val="0"/>
      <w:marRight w:val="0"/>
      <w:marTop w:val="0"/>
      <w:marBottom w:val="0"/>
      <w:divBdr>
        <w:top w:val="none" w:sz="0" w:space="0" w:color="auto"/>
        <w:left w:val="none" w:sz="0" w:space="0" w:color="auto"/>
        <w:bottom w:val="none" w:sz="0" w:space="0" w:color="auto"/>
        <w:right w:val="none" w:sz="0" w:space="0" w:color="auto"/>
      </w:divBdr>
    </w:div>
    <w:div w:id="1161888038">
      <w:bodyDiv w:val="1"/>
      <w:marLeft w:val="0"/>
      <w:marRight w:val="0"/>
      <w:marTop w:val="0"/>
      <w:marBottom w:val="0"/>
      <w:divBdr>
        <w:top w:val="none" w:sz="0" w:space="0" w:color="auto"/>
        <w:left w:val="none" w:sz="0" w:space="0" w:color="auto"/>
        <w:bottom w:val="none" w:sz="0" w:space="0" w:color="auto"/>
        <w:right w:val="none" w:sz="0" w:space="0" w:color="auto"/>
      </w:divBdr>
    </w:div>
    <w:div w:id="1182666959">
      <w:bodyDiv w:val="1"/>
      <w:marLeft w:val="0"/>
      <w:marRight w:val="0"/>
      <w:marTop w:val="0"/>
      <w:marBottom w:val="0"/>
      <w:divBdr>
        <w:top w:val="none" w:sz="0" w:space="0" w:color="auto"/>
        <w:left w:val="none" w:sz="0" w:space="0" w:color="auto"/>
        <w:bottom w:val="none" w:sz="0" w:space="0" w:color="auto"/>
        <w:right w:val="none" w:sz="0" w:space="0" w:color="auto"/>
      </w:divBdr>
    </w:div>
    <w:div w:id="1186822003">
      <w:bodyDiv w:val="1"/>
      <w:marLeft w:val="0"/>
      <w:marRight w:val="0"/>
      <w:marTop w:val="0"/>
      <w:marBottom w:val="0"/>
      <w:divBdr>
        <w:top w:val="none" w:sz="0" w:space="0" w:color="auto"/>
        <w:left w:val="none" w:sz="0" w:space="0" w:color="auto"/>
        <w:bottom w:val="none" w:sz="0" w:space="0" w:color="auto"/>
        <w:right w:val="none" w:sz="0" w:space="0" w:color="auto"/>
      </w:divBdr>
    </w:div>
    <w:div w:id="1226644496">
      <w:bodyDiv w:val="1"/>
      <w:marLeft w:val="0"/>
      <w:marRight w:val="0"/>
      <w:marTop w:val="0"/>
      <w:marBottom w:val="0"/>
      <w:divBdr>
        <w:top w:val="none" w:sz="0" w:space="0" w:color="auto"/>
        <w:left w:val="none" w:sz="0" w:space="0" w:color="auto"/>
        <w:bottom w:val="none" w:sz="0" w:space="0" w:color="auto"/>
        <w:right w:val="none" w:sz="0" w:space="0" w:color="auto"/>
      </w:divBdr>
    </w:div>
    <w:div w:id="1233202814">
      <w:bodyDiv w:val="1"/>
      <w:marLeft w:val="0"/>
      <w:marRight w:val="0"/>
      <w:marTop w:val="0"/>
      <w:marBottom w:val="0"/>
      <w:divBdr>
        <w:top w:val="none" w:sz="0" w:space="0" w:color="auto"/>
        <w:left w:val="none" w:sz="0" w:space="0" w:color="auto"/>
        <w:bottom w:val="none" w:sz="0" w:space="0" w:color="auto"/>
        <w:right w:val="none" w:sz="0" w:space="0" w:color="auto"/>
      </w:divBdr>
    </w:div>
    <w:div w:id="1295601969">
      <w:bodyDiv w:val="1"/>
      <w:marLeft w:val="0"/>
      <w:marRight w:val="0"/>
      <w:marTop w:val="0"/>
      <w:marBottom w:val="0"/>
      <w:divBdr>
        <w:top w:val="none" w:sz="0" w:space="0" w:color="auto"/>
        <w:left w:val="none" w:sz="0" w:space="0" w:color="auto"/>
        <w:bottom w:val="none" w:sz="0" w:space="0" w:color="auto"/>
        <w:right w:val="none" w:sz="0" w:space="0" w:color="auto"/>
      </w:divBdr>
    </w:div>
    <w:div w:id="1319650944">
      <w:bodyDiv w:val="1"/>
      <w:marLeft w:val="0"/>
      <w:marRight w:val="0"/>
      <w:marTop w:val="0"/>
      <w:marBottom w:val="0"/>
      <w:divBdr>
        <w:top w:val="none" w:sz="0" w:space="0" w:color="auto"/>
        <w:left w:val="none" w:sz="0" w:space="0" w:color="auto"/>
        <w:bottom w:val="none" w:sz="0" w:space="0" w:color="auto"/>
        <w:right w:val="none" w:sz="0" w:space="0" w:color="auto"/>
      </w:divBdr>
    </w:div>
    <w:div w:id="1323385684">
      <w:bodyDiv w:val="1"/>
      <w:marLeft w:val="0"/>
      <w:marRight w:val="0"/>
      <w:marTop w:val="0"/>
      <w:marBottom w:val="0"/>
      <w:divBdr>
        <w:top w:val="none" w:sz="0" w:space="0" w:color="auto"/>
        <w:left w:val="none" w:sz="0" w:space="0" w:color="auto"/>
        <w:bottom w:val="none" w:sz="0" w:space="0" w:color="auto"/>
        <w:right w:val="none" w:sz="0" w:space="0" w:color="auto"/>
      </w:divBdr>
      <w:divsChild>
        <w:div w:id="231627952">
          <w:marLeft w:val="0"/>
          <w:marRight w:val="0"/>
          <w:marTop w:val="0"/>
          <w:marBottom w:val="0"/>
          <w:divBdr>
            <w:top w:val="none" w:sz="0" w:space="0" w:color="auto"/>
            <w:left w:val="none" w:sz="0" w:space="0" w:color="auto"/>
            <w:bottom w:val="none" w:sz="0" w:space="0" w:color="auto"/>
            <w:right w:val="none" w:sz="0" w:space="0" w:color="auto"/>
          </w:divBdr>
          <w:divsChild>
            <w:div w:id="48655261">
              <w:marLeft w:val="0"/>
              <w:marRight w:val="0"/>
              <w:marTop w:val="0"/>
              <w:marBottom w:val="0"/>
              <w:divBdr>
                <w:top w:val="none" w:sz="0" w:space="0" w:color="auto"/>
                <w:left w:val="none" w:sz="0" w:space="0" w:color="auto"/>
                <w:bottom w:val="none" w:sz="0" w:space="0" w:color="auto"/>
                <w:right w:val="none" w:sz="0" w:space="0" w:color="auto"/>
              </w:divBdr>
              <w:divsChild>
                <w:div w:id="574127987">
                  <w:marLeft w:val="0"/>
                  <w:marRight w:val="0"/>
                  <w:marTop w:val="0"/>
                  <w:marBottom w:val="0"/>
                  <w:divBdr>
                    <w:top w:val="none" w:sz="0" w:space="0" w:color="auto"/>
                    <w:left w:val="none" w:sz="0" w:space="0" w:color="auto"/>
                    <w:bottom w:val="none" w:sz="0" w:space="0" w:color="auto"/>
                    <w:right w:val="none" w:sz="0" w:space="0" w:color="auto"/>
                  </w:divBdr>
                  <w:divsChild>
                    <w:div w:id="1493568931">
                      <w:marLeft w:val="0"/>
                      <w:marRight w:val="0"/>
                      <w:marTop w:val="0"/>
                      <w:marBottom w:val="0"/>
                      <w:divBdr>
                        <w:top w:val="none" w:sz="0" w:space="0" w:color="auto"/>
                        <w:left w:val="none" w:sz="0" w:space="0" w:color="auto"/>
                        <w:bottom w:val="none" w:sz="0" w:space="0" w:color="auto"/>
                        <w:right w:val="none" w:sz="0" w:space="0" w:color="auto"/>
                      </w:divBdr>
                      <w:divsChild>
                        <w:div w:id="1044253519">
                          <w:marLeft w:val="0"/>
                          <w:marRight w:val="0"/>
                          <w:marTop w:val="0"/>
                          <w:marBottom w:val="0"/>
                          <w:divBdr>
                            <w:top w:val="none" w:sz="0" w:space="0" w:color="auto"/>
                            <w:left w:val="none" w:sz="0" w:space="0" w:color="auto"/>
                            <w:bottom w:val="none" w:sz="0" w:space="0" w:color="auto"/>
                            <w:right w:val="none" w:sz="0" w:space="0" w:color="auto"/>
                          </w:divBdr>
                          <w:divsChild>
                            <w:div w:id="1734162054">
                              <w:marLeft w:val="0"/>
                              <w:marRight w:val="0"/>
                              <w:marTop w:val="0"/>
                              <w:marBottom w:val="0"/>
                              <w:divBdr>
                                <w:top w:val="none" w:sz="0" w:space="0" w:color="auto"/>
                                <w:left w:val="none" w:sz="0" w:space="0" w:color="auto"/>
                                <w:bottom w:val="none" w:sz="0" w:space="0" w:color="auto"/>
                                <w:right w:val="none" w:sz="0" w:space="0" w:color="auto"/>
                              </w:divBdr>
                              <w:divsChild>
                                <w:div w:id="1622615509">
                                  <w:marLeft w:val="0"/>
                                  <w:marRight w:val="0"/>
                                  <w:marTop w:val="0"/>
                                  <w:marBottom w:val="0"/>
                                  <w:divBdr>
                                    <w:top w:val="none" w:sz="0" w:space="0" w:color="auto"/>
                                    <w:left w:val="none" w:sz="0" w:space="0" w:color="auto"/>
                                    <w:bottom w:val="none" w:sz="0" w:space="0" w:color="auto"/>
                                    <w:right w:val="none" w:sz="0" w:space="0" w:color="auto"/>
                                  </w:divBdr>
                                  <w:divsChild>
                                    <w:div w:id="442383617">
                                      <w:marLeft w:val="0"/>
                                      <w:marRight w:val="0"/>
                                      <w:marTop w:val="0"/>
                                      <w:marBottom w:val="0"/>
                                      <w:divBdr>
                                        <w:top w:val="none" w:sz="0" w:space="0" w:color="auto"/>
                                        <w:left w:val="none" w:sz="0" w:space="0" w:color="auto"/>
                                        <w:bottom w:val="none" w:sz="0" w:space="0" w:color="auto"/>
                                        <w:right w:val="none" w:sz="0" w:space="0" w:color="auto"/>
                                      </w:divBdr>
                                      <w:divsChild>
                                        <w:div w:id="5273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862046">
          <w:marLeft w:val="0"/>
          <w:marRight w:val="0"/>
          <w:marTop w:val="0"/>
          <w:marBottom w:val="0"/>
          <w:divBdr>
            <w:top w:val="none" w:sz="0" w:space="0" w:color="auto"/>
            <w:left w:val="none" w:sz="0" w:space="0" w:color="auto"/>
            <w:bottom w:val="none" w:sz="0" w:space="0" w:color="auto"/>
            <w:right w:val="none" w:sz="0" w:space="0" w:color="auto"/>
          </w:divBdr>
          <w:divsChild>
            <w:div w:id="1797678666">
              <w:marLeft w:val="0"/>
              <w:marRight w:val="0"/>
              <w:marTop w:val="0"/>
              <w:marBottom w:val="0"/>
              <w:divBdr>
                <w:top w:val="none" w:sz="0" w:space="0" w:color="auto"/>
                <w:left w:val="none" w:sz="0" w:space="0" w:color="auto"/>
                <w:bottom w:val="none" w:sz="0" w:space="0" w:color="auto"/>
                <w:right w:val="none" w:sz="0" w:space="0" w:color="auto"/>
              </w:divBdr>
              <w:divsChild>
                <w:div w:id="1577477952">
                  <w:marLeft w:val="0"/>
                  <w:marRight w:val="0"/>
                  <w:marTop w:val="0"/>
                  <w:marBottom w:val="0"/>
                  <w:divBdr>
                    <w:top w:val="none" w:sz="0" w:space="0" w:color="auto"/>
                    <w:left w:val="none" w:sz="0" w:space="0" w:color="auto"/>
                    <w:bottom w:val="none" w:sz="0" w:space="0" w:color="auto"/>
                    <w:right w:val="none" w:sz="0" w:space="0" w:color="auto"/>
                  </w:divBdr>
                  <w:divsChild>
                    <w:div w:id="659232598">
                      <w:marLeft w:val="0"/>
                      <w:marRight w:val="0"/>
                      <w:marTop w:val="0"/>
                      <w:marBottom w:val="0"/>
                      <w:divBdr>
                        <w:top w:val="none" w:sz="0" w:space="0" w:color="auto"/>
                        <w:left w:val="none" w:sz="0" w:space="0" w:color="auto"/>
                        <w:bottom w:val="none" w:sz="0" w:space="0" w:color="auto"/>
                        <w:right w:val="none" w:sz="0" w:space="0" w:color="auto"/>
                      </w:divBdr>
                      <w:divsChild>
                        <w:div w:id="622614041">
                          <w:marLeft w:val="0"/>
                          <w:marRight w:val="0"/>
                          <w:marTop w:val="0"/>
                          <w:marBottom w:val="0"/>
                          <w:divBdr>
                            <w:top w:val="none" w:sz="0" w:space="0" w:color="auto"/>
                            <w:left w:val="none" w:sz="0" w:space="0" w:color="auto"/>
                            <w:bottom w:val="none" w:sz="0" w:space="0" w:color="auto"/>
                            <w:right w:val="none" w:sz="0" w:space="0" w:color="auto"/>
                          </w:divBdr>
                          <w:divsChild>
                            <w:div w:id="347875649">
                              <w:marLeft w:val="0"/>
                              <w:marRight w:val="0"/>
                              <w:marTop w:val="0"/>
                              <w:marBottom w:val="0"/>
                              <w:divBdr>
                                <w:top w:val="none" w:sz="0" w:space="0" w:color="auto"/>
                                <w:left w:val="none" w:sz="0" w:space="0" w:color="auto"/>
                                <w:bottom w:val="none" w:sz="0" w:space="0" w:color="auto"/>
                                <w:right w:val="none" w:sz="0" w:space="0" w:color="auto"/>
                              </w:divBdr>
                              <w:divsChild>
                                <w:div w:id="211814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676113">
                  <w:marLeft w:val="0"/>
                  <w:marRight w:val="0"/>
                  <w:marTop w:val="0"/>
                  <w:marBottom w:val="0"/>
                  <w:divBdr>
                    <w:top w:val="none" w:sz="0" w:space="0" w:color="auto"/>
                    <w:left w:val="none" w:sz="0" w:space="0" w:color="auto"/>
                    <w:bottom w:val="none" w:sz="0" w:space="0" w:color="auto"/>
                    <w:right w:val="none" w:sz="0" w:space="0" w:color="auto"/>
                  </w:divBdr>
                  <w:divsChild>
                    <w:div w:id="1698844292">
                      <w:marLeft w:val="0"/>
                      <w:marRight w:val="0"/>
                      <w:marTop w:val="0"/>
                      <w:marBottom w:val="0"/>
                      <w:divBdr>
                        <w:top w:val="none" w:sz="0" w:space="0" w:color="auto"/>
                        <w:left w:val="none" w:sz="0" w:space="0" w:color="auto"/>
                        <w:bottom w:val="none" w:sz="0" w:space="0" w:color="auto"/>
                        <w:right w:val="none" w:sz="0" w:space="0" w:color="auto"/>
                      </w:divBdr>
                      <w:divsChild>
                        <w:div w:id="1817330929">
                          <w:marLeft w:val="0"/>
                          <w:marRight w:val="0"/>
                          <w:marTop w:val="0"/>
                          <w:marBottom w:val="0"/>
                          <w:divBdr>
                            <w:top w:val="none" w:sz="0" w:space="0" w:color="auto"/>
                            <w:left w:val="none" w:sz="0" w:space="0" w:color="auto"/>
                            <w:bottom w:val="none" w:sz="0" w:space="0" w:color="auto"/>
                            <w:right w:val="none" w:sz="0" w:space="0" w:color="auto"/>
                          </w:divBdr>
                          <w:divsChild>
                            <w:div w:id="1055812461">
                              <w:marLeft w:val="0"/>
                              <w:marRight w:val="0"/>
                              <w:marTop w:val="0"/>
                              <w:marBottom w:val="0"/>
                              <w:divBdr>
                                <w:top w:val="none" w:sz="0" w:space="0" w:color="auto"/>
                                <w:left w:val="none" w:sz="0" w:space="0" w:color="auto"/>
                                <w:bottom w:val="none" w:sz="0" w:space="0" w:color="auto"/>
                                <w:right w:val="none" w:sz="0" w:space="0" w:color="auto"/>
                              </w:divBdr>
                              <w:divsChild>
                                <w:div w:id="2144956115">
                                  <w:marLeft w:val="0"/>
                                  <w:marRight w:val="0"/>
                                  <w:marTop w:val="0"/>
                                  <w:marBottom w:val="0"/>
                                  <w:divBdr>
                                    <w:top w:val="none" w:sz="0" w:space="0" w:color="auto"/>
                                    <w:left w:val="none" w:sz="0" w:space="0" w:color="auto"/>
                                    <w:bottom w:val="none" w:sz="0" w:space="0" w:color="auto"/>
                                    <w:right w:val="none" w:sz="0" w:space="0" w:color="auto"/>
                                  </w:divBdr>
                                  <w:divsChild>
                                    <w:div w:id="62438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6073950">
      <w:bodyDiv w:val="1"/>
      <w:marLeft w:val="0"/>
      <w:marRight w:val="0"/>
      <w:marTop w:val="0"/>
      <w:marBottom w:val="0"/>
      <w:divBdr>
        <w:top w:val="none" w:sz="0" w:space="0" w:color="auto"/>
        <w:left w:val="none" w:sz="0" w:space="0" w:color="auto"/>
        <w:bottom w:val="none" w:sz="0" w:space="0" w:color="auto"/>
        <w:right w:val="none" w:sz="0" w:space="0" w:color="auto"/>
      </w:divBdr>
    </w:div>
    <w:div w:id="1363289403">
      <w:bodyDiv w:val="1"/>
      <w:marLeft w:val="0"/>
      <w:marRight w:val="0"/>
      <w:marTop w:val="0"/>
      <w:marBottom w:val="0"/>
      <w:divBdr>
        <w:top w:val="none" w:sz="0" w:space="0" w:color="auto"/>
        <w:left w:val="none" w:sz="0" w:space="0" w:color="auto"/>
        <w:bottom w:val="none" w:sz="0" w:space="0" w:color="auto"/>
        <w:right w:val="none" w:sz="0" w:space="0" w:color="auto"/>
      </w:divBdr>
    </w:div>
    <w:div w:id="1397780820">
      <w:bodyDiv w:val="1"/>
      <w:marLeft w:val="0"/>
      <w:marRight w:val="0"/>
      <w:marTop w:val="0"/>
      <w:marBottom w:val="0"/>
      <w:divBdr>
        <w:top w:val="none" w:sz="0" w:space="0" w:color="auto"/>
        <w:left w:val="none" w:sz="0" w:space="0" w:color="auto"/>
        <w:bottom w:val="none" w:sz="0" w:space="0" w:color="auto"/>
        <w:right w:val="none" w:sz="0" w:space="0" w:color="auto"/>
      </w:divBdr>
    </w:div>
    <w:div w:id="1417556335">
      <w:bodyDiv w:val="1"/>
      <w:marLeft w:val="0"/>
      <w:marRight w:val="0"/>
      <w:marTop w:val="0"/>
      <w:marBottom w:val="0"/>
      <w:divBdr>
        <w:top w:val="none" w:sz="0" w:space="0" w:color="auto"/>
        <w:left w:val="none" w:sz="0" w:space="0" w:color="auto"/>
        <w:bottom w:val="none" w:sz="0" w:space="0" w:color="auto"/>
        <w:right w:val="none" w:sz="0" w:space="0" w:color="auto"/>
      </w:divBdr>
    </w:div>
    <w:div w:id="1428619522">
      <w:bodyDiv w:val="1"/>
      <w:marLeft w:val="0"/>
      <w:marRight w:val="0"/>
      <w:marTop w:val="0"/>
      <w:marBottom w:val="0"/>
      <w:divBdr>
        <w:top w:val="none" w:sz="0" w:space="0" w:color="auto"/>
        <w:left w:val="none" w:sz="0" w:space="0" w:color="auto"/>
        <w:bottom w:val="none" w:sz="0" w:space="0" w:color="auto"/>
        <w:right w:val="none" w:sz="0" w:space="0" w:color="auto"/>
      </w:divBdr>
      <w:divsChild>
        <w:div w:id="1159806560">
          <w:marLeft w:val="0"/>
          <w:marRight w:val="0"/>
          <w:marTop w:val="0"/>
          <w:marBottom w:val="0"/>
          <w:divBdr>
            <w:top w:val="none" w:sz="0" w:space="0" w:color="auto"/>
            <w:left w:val="none" w:sz="0" w:space="0" w:color="auto"/>
            <w:bottom w:val="none" w:sz="0" w:space="0" w:color="auto"/>
            <w:right w:val="none" w:sz="0" w:space="0" w:color="auto"/>
          </w:divBdr>
          <w:divsChild>
            <w:div w:id="2105109623">
              <w:marLeft w:val="0"/>
              <w:marRight w:val="0"/>
              <w:marTop w:val="0"/>
              <w:marBottom w:val="0"/>
              <w:divBdr>
                <w:top w:val="none" w:sz="0" w:space="0" w:color="auto"/>
                <w:left w:val="none" w:sz="0" w:space="0" w:color="auto"/>
                <w:bottom w:val="none" w:sz="0" w:space="0" w:color="auto"/>
                <w:right w:val="none" w:sz="0" w:space="0" w:color="auto"/>
              </w:divBdr>
              <w:divsChild>
                <w:div w:id="1604537266">
                  <w:marLeft w:val="0"/>
                  <w:marRight w:val="0"/>
                  <w:marTop w:val="0"/>
                  <w:marBottom w:val="0"/>
                  <w:divBdr>
                    <w:top w:val="none" w:sz="0" w:space="0" w:color="auto"/>
                    <w:left w:val="none" w:sz="0" w:space="0" w:color="auto"/>
                    <w:bottom w:val="none" w:sz="0" w:space="0" w:color="auto"/>
                    <w:right w:val="none" w:sz="0" w:space="0" w:color="auto"/>
                  </w:divBdr>
                  <w:divsChild>
                    <w:div w:id="136534395">
                      <w:marLeft w:val="0"/>
                      <w:marRight w:val="0"/>
                      <w:marTop w:val="0"/>
                      <w:marBottom w:val="0"/>
                      <w:divBdr>
                        <w:top w:val="none" w:sz="0" w:space="0" w:color="auto"/>
                        <w:left w:val="none" w:sz="0" w:space="0" w:color="auto"/>
                        <w:bottom w:val="none" w:sz="0" w:space="0" w:color="auto"/>
                        <w:right w:val="none" w:sz="0" w:space="0" w:color="auto"/>
                      </w:divBdr>
                      <w:divsChild>
                        <w:div w:id="1813205558">
                          <w:marLeft w:val="0"/>
                          <w:marRight w:val="0"/>
                          <w:marTop w:val="0"/>
                          <w:marBottom w:val="0"/>
                          <w:divBdr>
                            <w:top w:val="none" w:sz="0" w:space="0" w:color="auto"/>
                            <w:left w:val="none" w:sz="0" w:space="0" w:color="auto"/>
                            <w:bottom w:val="none" w:sz="0" w:space="0" w:color="auto"/>
                            <w:right w:val="none" w:sz="0" w:space="0" w:color="auto"/>
                          </w:divBdr>
                          <w:divsChild>
                            <w:div w:id="472722097">
                              <w:marLeft w:val="0"/>
                              <w:marRight w:val="0"/>
                              <w:marTop w:val="0"/>
                              <w:marBottom w:val="0"/>
                              <w:divBdr>
                                <w:top w:val="none" w:sz="0" w:space="0" w:color="auto"/>
                                <w:left w:val="none" w:sz="0" w:space="0" w:color="auto"/>
                                <w:bottom w:val="none" w:sz="0" w:space="0" w:color="auto"/>
                                <w:right w:val="none" w:sz="0" w:space="0" w:color="auto"/>
                              </w:divBdr>
                              <w:divsChild>
                                <w:div w:id="559287728">
                                  <w:marLeft w:val="0"/>
                                  <w:marRight w:val="0"/>
                                  <w:marTop w:val="0"/>
                                  <w:marBottom w:val="0"/>
                                  <w:divBdr>
                                    <w:top w:val="none" w:sz="0" w:space="0" w:color="auto"/>
                                    <w:left w:val="none" w:sz="0" w:space="0" w:color="auto"/>
                                    <w:bottom w:val="none" w:sz="0" w:space="0" w:color="auto"/>
                                    <w:right w:val="none" w:sz="0" w:space="0" w:color="auto"/>
                                  </w:divBdr>
                                  <w:divsChild>
                                    <w:div w:id="640772818">
                                      <w:marLeft w:val="0"/>
                                      <w:marRight w:val="0"/>
                                      <w:marTop w:val="0"/>
                                      <w:marBottom w:val="0"/>
                                      <w:divBdr>
                                        <w:top w:val="none" w:sz="0" w:space="0" w:color="auto"/>
                                        <w:left w:val="none" w:sz="0" w:space="0" w:color="auto"/>
                                        <w:bottom w:val="none" w:sz="0" w:space="0" w:color="auto"/>
                                        <w:right w:val="none" w:sz="0" w:space="0" w:color="auto"/>
                                      </w:divBdr>
                                      <w:divsChild>
                                        <w:div w:id="15191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3786807">
          <w:marLeft w:val="0"/>
          <w:marRight w:val="0"/>
          <w:marTop w:val="0"/>
          <w:marBottom w:val="0"/>
          <w:divBdr>
            <w:top w:val="none" w:sz="0" w:space="0" w:color="auto"/>
            <w:left w:val="none" w:sz="0" w:space="0" w:color="auto"/>
            <w:bottom w:val="none" w:sz="0" w:space="0" w:color="auto"/>
            <w:right w:val="none" w:sz="0" w:space="0" w:color="auto"/>
          </w:divBdr>
          <w:divsChild>
            <w:div w:id="1286429596">
              <w:marLeft w:val="0"/>
              <w:marRight w:val="0"/>
              <w:marTop w:val="0"/>
              <w:marBottom w:val="0"/>
              <w:divBdr>
                <w:top w:val="none" w:sz="0" w:space="0" w:color="auto"/>
                <w:left w:val="none" w:sz="0" w:space="0" w:color="auto"/>
                <w:bottom w:val="none" w:sz="0" w:space="0" w:color="auto"/>
                <w:right w:val="none" w:sz="0" w:space="0" w:color="auto"/>
              </w:divBdr>
              <w:divsChild>
                <w:div w:id="889003424">
                  <w:marLeft w:val="0"/>
                  <w:marRight w:val="0"/>
                  <w:marTop w:val="0"/>
                  <w:marBottom w:val="0"/>
                  <w:divBdr>
                    <w:top w:val="none" w:sz="0" w:space="0" w:color="auto"/>
                    <w:left w:val="none" w:sz="0" w:space="0" w:color="auto"/>
                    <w:bottom w:val="none" w:sz="0" w:space="0" w:color="auto"/>
                    <w:right w:val="none" w:sz="0" w:space="0" w:color="auto"/>
                  </w:divBdr>
                  <w:divsChild>
                    <w:div w:id="1763450813">
                      <w:marLeft w:val="0"/>
                      <w:marRight w:val="0"/>
                      <w:marTop w:val="0"/>
                      <w:marBottom w:val="0"/>
                      <w:divBdr>
                        <w:top w:val="none" w:sz="0" w:space="0" w:color="auto"/>
                        <w:left w:val="none" w:sz="0" w:space="0" w:color="auto"/>
                        <w:bottom w:val="none" w:sz="0" w:space="0" w:color="auto"/>
                        <w:right w:val="none" w:sz="0" w:space="0" w:color="auto"/>
                      </w:divBdr>
                      <w:divsChild>
                        <w:div w:id="1207523187">
                          <w:marLeft w:val="0"/>
                          <w:marRight w:val="0"/>
                          <w:marTop w:val="0"/>
                          <w:marBottom w:val="0"/>
                          <w:divBdr>
                            <w:top w:val="none" w:sz="0" w:space="0" w:color="auto"/>
                            <w:left w:val="none" w:sz="0" w:space="0" w:color="auto"/>
                            <w:bottom w:val="none" w:sz="0" w:space="0" w:color="auto"/>
                            <w:right w:val="none" w:sz="0" w:space="0" w:color="auto"/>
                          </w:divBdr>
                          <w:divsChild>
                            <w:div w:id="1626303240">
                              <w:marLeft w:val="0"/>
                              <w:marRight w:val="0"/>
                              <w:marTop w:val="0"/>
                              <w:marBottom w:val="0"/>
                              <w:divBdr>
                                <w:top w:val="none" w:sz="0" w:space="0" w:color="auto"/>
                                <w:left w:val="none" w:sz="0" w:space="0" w:color="auto"/>
                                <w:bottom w:val="none" w:sz="0" w:space="0" w:color="auto"/>
                                <w:right w:val="none" w:sz="0" w:space="0" w:color="auto"/>
                              </w:divBdr>
                              <w:divsChild>
                                <w:div w:id="13159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121142">
                  <w:marLeft w:val="0"/>
                  <w:marRight w:val="0"/>
                  <w:marTop w:val="0"/>
                  <w:marBottom w:val="0"/>
                  <w:divBdr>
                    <w:top w:val="none" w:sz="0" w:space="0" w:color="auto"/>
                    <w:left w:val="none" w:sz="0" w:space="0" w:color="auto"/>
                    <w:bottom w:val="none" w:sz="0" w:space="0" w:color="auto"/>
                    <w:right w:val="none" w:sz="0" w:space="0" w:color="auto"/>
                  </w:divBdr>
                  <w:divsChild>
                    <w:div w:id="297541482">
                      <w:marLeft w:val="0"/>
                      <w:marRight w:val="0"/>
                      <w:marTop w:val="0"/>
                      <w:marBottom w:val="0"/>
                      <w:divBdr>
                        <w:top w:val="none" w:sz="0" w:space="0" w:color="auto"/>
                        <w:left w:val="none" w:sz="0" w:space="0" w:color="auto"/>
                        <w:bottom w:val="none" w:sz="0" w:space="0" w:color="auto"/>
                        <w:right w:val="none" w:sz="0" w:space="0" w:color="auto"/>
                      </w:divBdr>
                      <w:divsChild>
                        <w:div w:id="430244701">
                          <w:marLeft w:val="0"/>
                          <w:marRight w:val="0"/>
                          <w:marTop w:val="0"/>
                          <w:marBottom w:val="0"/>
                          <w:divBdr>
                            <w:top w:val="none" w:sz="0" w:space="0" w:color="auto"/>
                            <w:left w:val="none" w:sz="0" w:space="0" w:color="auto"/>
                            <w:bottom w:val="none" w:sz="0" w:space="0" w:color="auto"/>
                            <w:right w:val="none" w:sz="0" w:space="0" w:color="auto"/>
                          </w:divBdr>
                          <w:divsChild>
                            <w:div w:id="1331062712">
                              <w:marLeft w:val="0"/>
                              <w:marRight w:val="0"/>
                              <w:marTop w:val="0"/>
                              <w:marBottom w:val="0"/>
                              <w:divBdr>
                                <w:top w:val="none" w:sz="0" w:space="0" w:color="auto"/>
                                <w:left w:val="none" w:sz="0" w:space="0" w:color="auto"/>
                                <w:bottom w:val="none" w:sz="0" w:space="0" w:color="auto"/>
                                <w:right w:val="none" w:sz="0" w:space="0" w:color="auto"/>
                              </w:divBdr>
                              <w:divsChild>
                                <w:div w:id="520554345">
                                  <w:marLeft w:val="0"/>
                                  <w:marRight w:val="0"/>
                                  <w:marTop w:val="0"/>
                                  <w:marBottom w:val="0"/>
                                  <w:divBdr>
                                    <w:top w:val="none" w:sz="0" w:space="0" w:color="auto"/>
                                    <w:left w:val="none" w:sz="0" w:space="0" w:color="auto"/>
                                    <w:bottom w:val="none" w:sz="0" w:space="0" w:color="auto"/>
                                    <w:right w:val="none" w:sz="0" w:space="0" w:color="auto"/>
                                  </w:divBdr>
                                  <w:divsChild>
                                    <w:div w:id="10311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7119114">
      <w:bodyDiv w:val="1"/>
      <w:marLeft w:val="0"/>
      <w:marRight w:val="0"/>
      <w:marTop w:val="0"/>
      <w:marBottom w:val="0"/>
      <w:divBdr>
        <w:top w:val="none" w:sz="0" w:space="0" w:color="auto"/>
        <w:left w:val="none" w:sz="0" w:space="0" w:color="auto"/>
        <w:bottom w:val="none" w:sz="0" w:space="0" w:color="auto"/>
        <w:right w:val="none" w:sz="0" w:space="0" w:color="auto"/>
      </w:divBdr>
    </w:div>
    <w:div w:id="1469202408">
      <w:bodyDiv w:val="1"/>
      <w:marLeft w:val="0"/>
      <w:marRight w:val="0"/>
      <w:marTop w:val="0"/>
      <w:marBottom w:val="0"/>
      <w:divBdr>
        <w:top w:val="none" w:sz="0" w:space="0" w:color="auto"/>
        <w:left w:val="none" w:sz="0" w:space="0" w:color="auto"/>
        <w:bottom w:val="none" w:sz="0" w:space="0" w:color="auto"/>
        <w:right w:val="none" w:sz="0" w:space="0" w:color="auto"/>
      </w:divBdr>
    </w:div>
    <w:div w:id="1475374497">
      <w:bodyDiv w:val="1"/>
      <w:marLeft w:val="0"/>
      <w:marRight w:val="0"/>
      <w:marTop w:val="0"/>
      <w:marBottom w:val="0"/>
      <w:divBdr>
        <w:top w:val="none" w:sz="0" w:space="0" w:color="auto"/>
        <w:left w:val="none" w:sz="0" w:space="0" w:color="auto"/>
        <w:bottom w:val="none" w:sz="0" w:space="0" w:color="auto"/>
        <w:right w:val="none" w:sz="0" w:space="0" w:color="auto"/>
      </w:divBdr>
    </w:div>
    <w:div w:id="1487043757">
      <w:bodyDiv w:val="1"/>
      <w:marLeft w:val="0"/>
      <w:marRight w:val="0"/>
      <w:marTop w:val="0"/>
      <w:marBottom w:val="0"/>
      <w:divBdr>
        <w:top w:val="none" w:sz="0" w:space="0" w:color="auto"/>
        <w:left w:val="none" w:sz="0" w:space="0" w:color="auto"/>
        <w:bottom w:val="none" w:sz="0" w:space="0" w:color="auto"/>
        <w:right w:val="none" w:sz="0" w:space="0" w:color="auto"/>
      </w:divBdr>
    </w:div>
    <w:div w:id="1509102349">
      <w:bodyDiv w:val="1"/>
      <w:marLeft w:val="0"/>
      <w:marRight w:val="0"/>
      <w:marTop w:val="0"/>
      <w:marBottom w:val="0"/>
      <w:divBdr>
        <w:top w:val="none" w:sz="0" w:space="0" w:color="auto"/>
        <w:left w:val="none" w:sz="0" w:space="0" w:color="auto"/>
        <w:bottom w:val="none" w:sz="0" w:space="0" w:color="auto"/>
        <w:right w:val="none" w:sz="0" w:space="0" w:color="auto"/>
      </w:divBdr>
      <w:divsChild>
        <w:div w:id="518935900">
          <w:marLeft w:val="547"/>
          <w:marRight w:val="0"/>
          <w:marTop w:val="0"/>
          <w:marBottom w:val="0"/>
          <w:divBdr>
            <w:top w:val="none" w:sz="0" w:space="0" w:color="auto"/>
            <w:left w:val="none" w:sz="0" w:space="0" w:color="auto"/>
            <w:bottom w:val="none" w:sz="0" w:space="0" w:color="auto"/>
            <w:right w:val="none" w:sz="0" w:space="0" w:color="auto"/>
          </w:divBdr>
        </w:div>
      </w:divsChild>
    </w:div>
    <w:div w:id="1518889039">
      <w:bodyDiv w:val="1"/>
      <w:marLeft w:val="0"/>
      <w:marRight w:val="0"/>
      <w:marTop w:val="0"/>
      <w:marBottom w:val="0"/>
      <w:divBdr>
        <w:top w:val="none" w:sz="0" w:space="0" w:color="auto"/>
        <w:left w:val="none" w:sz="0" w:space="0" w:color="auto"/>
        <w:bottom w:val="none" w:sz="0" w:space="0" w:color="auto"/>
        <w:right w:val="none" w:sz="0" w:space="0" w:color="auto"/>
      </w:divBdr>
    </w:div>
    <w:div w:id="1535845956">
      <w:bodyDiv w:val="1"/>
      <w:marLeft w:val="0"/>
      <w:marRight w:val="0"/>
      <w:marTop w:val="0"/>
      <w:marBottom w:val="0"/>
      <w:divBdr>
        <w:top w:val="none" w:sz="0" w:space="0" w:color="auto"/>
        <w:left w:val="none" w:sz="0" w:space="0" w:color="auto"/>
        <w:bottom w:val="none" w:sz="0" w:space="0" w:color="auto"/>
        <w:right w:val="none" w:sz="0" w:space="0" w:color="auto"/>
      </w:divBdr>
    </w:div>
    <w:div w:id="1597985192">
      <w:bodyDiv w:val="1"/>
      <w:marLeft w:val="0"/>
      <w:marRight w:val="0"/>
      <w:marTop w:val="0"/>
      <w:marBottom w:val="0"/>
      <w:divBdr>
        <w:top w:val="none" w:sz="0" w:space="0" w:color="auto"/>
        <w:left w:val="none" w:sz="0" w:space="0" w:color="auto"/>
        <w:bottom w:val="none" w:sz="0" w:space="0" w:color="auto"/>
        <w:right w:val="none" w:sz="0" w:space="0" w:color="auto"/>
      </w:divBdr>
      <w:divsChild>
        <w:div w:id="1031806000">
          <w:marLeft w:val="547"/>
          <w:marRight w:val="0"/>
          <w:marTop w:val="0"/>
          <w:marBottom w:val="0"/>
          <w:divBdr>
            <w:top w:val="none" w:sz="0" w:space="0" w:color="auto"/>
            <w:left w:val="none" w:sz="0" w:space="0" w:color="auto"/>
            <w:bottom w:val="none" w:sz="0" w:space="0" w:color="auto"/>
            <w:right w:val="none" w:sz="0" w:space="0" w:color="auto"/>
          </w:divBdr>
        </w:div>
      </w:divsChild>
    </w:div>
    <w:div w:id="1605772706">
      <w:bodyDiv w:val="1"/>
      <w:marLeft w:val="0"/>
      <w:marRight w:val="0"/>
      <w:marTop w:val="0"/>
      <w:marBottom w:val="0"/>
      <w:divBdr>
        <w:top w:val="none" w:sz="0" w:space="0" w:color="auto"/>
        <w:left w:val="none" w:sz="0" w:space="0" w:color="auto"/>
        <w:bottom w:val="none" w:sz="0" w:space="0" w:color="auto"/>
        <w:right w:val="none" w:sz="0" w:space="0" w:color="auto"/>
      </w:divBdr>
    </w:div>
    <w:div w:id="1668708565">
      <w:bodyDiv w:val="1"/>
      <w:marLeft w:val="0"/>
      <w:marRight w:val="0"/>
      <w:marTop w:val="0"/>
      <w:marBottom w:val="0"/>
      <w:divBdr>
        <w:top w:val="none" w:sz="0" w:space="0" w:color="auto"/>
        <w:left w:val="none" w:sz="0" w:space="0" w:color="auto"/>
        <w:bottom w:val="none" w:sz="0" w:space="0" w:color="auto"/>
        <w:right w:val="none" w:sz="0" w:space="0" w:color="auto"/>
      </w:divBdr>
    </w:div>
    <w:div w:id="1705016181">
      <w:bodyDiv w:val="1"/>
      <w:marLeft w:val="0"/>
      <w:marRight w:val="0"/>
      <w:marTop w:val="0"/>
      <w:marBottom w:val="0"/>
      <w:divBdr>
        <w:top w:val="none" w:sz="0" w:space="0" w:color="auto"/>
        <w:left w:val="none" w:sz="0" w:space="0" w:color="auto"/>
        <w:bottom w:val="none" w:sz="0" w:space="0" w:color="auto"/>
        <w:right w:val="none" w:sz="0" w:space="0" w:color="auto"/>
      </w:divBdr>
    </w:div>
    <w:div w:id="1713312104">
      <w:bodyDiv w:val="1"/>
      <w:marLeft w:val="0"/>
      <w:marRight w:val="0"/>
      <w:marTop w:val="0"/>
      <w:marBottom w:val="0"/>
      <w:divBdr>
        <w:top w:val="none" w:sz="0" w:space="0" w:color="auto"/>
        <w:left w:val="none" w:sz="0" w:space="0" w:color="auto"/>
        <w:bottom w:val="none" w:sz="0" w:space="0" w:color="auto"/>
        <w:right w:val="none" w:sz="0" w:space="0" w:color="auto"/>
      </w:divBdr>
    </w:div>
    <w:div w:id="1719741576">
      <w:bodyDiv w:val="1"/>
      <w:marLeft w:val="0"/>
      <w:marRight w:val="0"/>
      <w:marTop w:val="0"/>
      <w:marBottom w:val="0"/>
      <w:divBdr>
        <w:top w:val="none" w:sz="0" w:space="0" w:color="auto"/>
        <w:left w:val="none" w:sz="0" w:space="0" w:color="auto"/>
        <w:bottom w:val="none" w:sz="0" w:space="0" w:color="auto"/>
        <w:right w:val="none" w:sz="0" w:space="0" w:color="auto"/>
      </w:divBdr>
    </w:div>
    <w:div w:id="1745183499">
      <w:bodyDiv w:val="1"/>
      <w:marLeft w:val="0"/>
      <w:marRight w:val="0"/>
      <w:marTop w:val="0"/>
      <w:marBottom w:val="0"/>
      <w:divBdr>
        <w:top w:val="none" w:sz="0" w:space="0" w:color="auto"/>
        <w:left w:val="none" w:sz="0" w:space="0" w:color="auto"/>
        <w:bottom w:val="none" w:sz="0" w:space="0" w:color="auto"/>
        <w:right w:val="none" w:sz="0" w:space="0" w:color="auto"/>
      </w:divBdr>
    </w:div>
    <w:div w:id="1747144225">
      <w:bodyDiv w:val="1"/>
      <w:marLeft w:val="0"/>
      <w:marRight w:val="0"/>
      <w:marTop w:val="0"/>
      <w:marBottom w:val="0"/>
      <w:divBdr>
        <w:top w:val="none" w:sz="0" w:space="0" w:color="auto"/>
        <w:left w:val="none" w:sz="0" w:space="0" w:color="auto"/>
        <w:bottom w:val="none" w:sz="0" w:space="0" w:color="auto"/>
        <w:right w:val="none" w:sz="0" w:space="0" w:color="auto"/>
      </w:divBdr>
    </w:div>
    <w:div w:id="1754929981">
      <w:bodyDiv w:val="1"/>
      <w:marLeft w:val="0"/>
      <w:marRight w:val="0"/>
      <w:marTop w:val="0"/>
      <w:marBottom w:val="0"/>
      <w:divBdr>
        <w:top w:val="none" w:sz="0" w:space="0" w:color="auto"/>
        <w:left w:val="none" w:sz="0" w:space="0" w:color="auto"/>
        <w:bottom w:val="none" w:sz="0" w:space="0" w:color="auto"/>
        <w:right w:val="none" w:sz="0" w:space="0" w:color="auto"/>
      </w:divBdr>
    </w:div>
    <w:div w:id="1781997857">
      <w:bodyDiv w:val="1"/>
      <w:marLeft w:val="0"/>
      <w:marRight w:val="0"/>
      <w:marTop w:val="0"/>
      <w:marBottom w:val="0"/>
      <w:divBdr>
        <w:top w:val="none" w:sz="0" w:space="0" w:color="auto"/>
        <w:left w:val="none" w:sz="0" w:space="0" w:color="auto"/>
        <w:bottom w:val="none" w:sz="0" w:space="0" w:color="auto"/>
        <w:right w:val="none" w:sz="0" w:space="0" w:color="auto"/>
      </w:divBdr>
    </w:div>
    <w:div w:id="1839151899">
      <w:bodyDiv w:val="1"/>
      <w:marLeft w:val="0"/>
      <w:marRight w:val="0"/>
      <w:marTop w:val="0"/>
      <w:marBottom w:val="0"/>
      <w:divBdr>
        <w:top w:val="none" w:sz="0" w:space="0" w:color="auto"/>
        <w:left w:val="none" w:sz="0" w:space="0" w:color="auto"/>
        <w:bottom w:val="none" w:sz="0" w:space="0" w:color="auto"/>
        <w:right w:val="none" w:sz="0" w:space="0" w:color="auto"/>
      </w:divBdr>
    </w:div>
    <w:div w:id="1865436475">
      <w:bodyDiv w:val="1"/>
      <w:marLeft w:val="0"/>
      <w:marRight w:val="0"/>
      <w:marTop w:val="0"/>
      <w:marBottom w:val="0"/>
      <w:divBdr>
        <w:top w:val="none" w:sz="0" w:space="0" w:color="auto"/>
        <w:left w:val="none" w:sz="0" w:space="0" w:color="auto"/>
        <w:bottom w:val="none" w:sz="0" w:space="0" w:color="auto"/>
        <w:right w:val="none" w:sz="0" w:space="0" w:color="auto"/>
      </w:divBdr>
    </w:div>
    <w:div w:id="1880698959">
      <w:bodyDiv w:val="1"/>
      <w:marLeft w:val="0"/>
      <w:marRight w:val="0"/>
      <w:marTop w:val="0"/>
      <w:marBottom w:val="0"/>
      <w:divBdr>
        <w:top w:val="none" w:sz="0" w:space="0" w:color="auto"/>
        <w:left w:val="none" w:sz="0" w:space="0" w:color="auto"/>
        <w:bottom w:val="none" w:sz="0" w:space="0" w:color="auto"/>
        <w:right w:val="none" w:sz="0" w:space="0" w:color="auto"/>
      </w:divBdr>
    </w:div>
    <w:div w:id="1951669941">
      <w:bodyDiv w:val="1"/>
      <w:marLeft w:val="0"/>
      <w:marRight w:val="0"/>
      <w:marTop w:val="0"/>
      <w:marBottom w:val="0"/>
      <w:divBdr>
        <w:top w:val="none" w:sz="0" w:space="0" w:color="auto"/>
        <w:left w:val="none" w:sz="0" w:space="0" w:color="auto"/>
        <w:bottom w:val="none" w:sz="0" w:space="0" w:color="auto"/>
        <w:right w:val="none" w:sz="0" w:space="0" w:color="auto"/>
      </w:divBdr>
    </w:div>
    <w:div w:id="2005929771">
      <w:bodyDiv w:val="1"/>
      <w:marLeft w:val="0"/>
      <w:marRight w:val="0"/>
      <w:marTop w:val="0"/>
      <w:marBottom w:val="0"/>
      <w:divBdr>
        <w:top w:val="none" w:sz="0" w:space="0" w:color="auto"/>
        <w:left w:val="none" w:sz="0" w:space="0" w:color="auto"/>
        <w:bottom w:val="none" w:sz="0" w:space="0" w:color="auto"/>
        <w:right w:val="none" w:sz="0" w:space="0" w:color="auto"/>
      </w:divBdr>
    </w:div>
    <w:div w:id="2016418600">
      <w:bodyDiv w:val="1"/>
      <w:marLeft w:val="0"/>
      <w:marRight w:val="0"/>
      <w:marTop w:val="0"/>
      <w:marBottom w:val="0"/>
      <w:divBdr>
        <w:top w:val="none" w:sz="0" w:space="0" w:color="auto"/>
        <w:left w:val="none" w:sz="0" w:space="0" w:color="auto"/>
        <w:bottom w:val="none" w:sz="0" w:space="0" w:color="auto"/>
        <w:right w:val="none" w:sz="0" w:space="0" w:color="auto"/>
      </w:divBdr>
    </w:div>
    <w:div w:id="2052656652">
      <w:bodyDiv w:val="1"/>
      <w:marLeft w:val="0"/>
      <w:marRight w:val="0"/>
      <w:marTop w:val="0"/>
      <w:marBottom w:val="0"/>
      <w:divBdr>
        <w:top w:val="none" w:sz="0" w:space="0" w:color="auto"/>
        <w:left w:val="none" w:sz="0" w:space="0" w:color="auto"/>
        <w:bottom w:val="none" w:sz="0" w:space="0" w:color="auto"/>
        <w:right w:val="none" w:sz="0" w:space="0" w:color="auto"/>
      </w:divBdr>
    </w:div>
    <w:div w:id="2095348084">
      <w:bodyDiv w:val="1"/>
      <w:marLeft w:val="0"/>
      <w:marRight w:val="0"/>
      <w:marTop w:val="0"/>
      <w:marBottom w:val="0"/>
      <w:divBdr>
        <w:top w:val="none" w:sz="0" w:space="0" w:color="auto"/>
        <w:left w:val="none" w:sz="0" w:space="0" w:color="auto"/>
        <w:bottom w:val="none" w:sz="0" w:space="0" w:color="auto"/>
        <w:right w:val="none" w:sz="0" w:space="0" w:color="auto"/>
      </w:divBdr>
    </w:div>
    <w:div w:id="2107769176">
      <w:bodyDiv w:val="1"/>
      <w:marLeft w:val="0"/>
      <w:marRight w:val="0"/>
      <w:marTop w:val="0"/>
      <w:marBottom w:val="0"/>
      <w:divBdr>
        <w:top w:val="none" w:sz="0" w:space="0" w:color="auto"/>
        <w:left w:val="none" w:sz="0" w:space="0" w:color="auto"/>
        <w:bottom w:val="none" w:sz="0" w:space="0" w:color="auto"/>
        <w:right w:val="none" w:sz="0" w:space="0" w:color="auto"/>
      </w:divBdr>
    </w:div>
    <w:div w:id="2132817403">
      <w:bodyDiv w:val="1"/>
      <w:marLeft w:val="0"/>
      <w:marRight w:val="0"/>
      <w:marTop w:val="0"/>
      <w:marBottom w:val="0"/>
      <w:divBdr>
        <w:top w:val="none" w:sz="0" w:space="0" w:color="auto"/>
        <w:left w:val="none" w:sz="0" w:space="0" w:color="auto"/>
        <w:bottom w:val="none" w:sz="0" w:space="0" w:color="auto"/>
        <w:right w:val="none" w:sz="0" w:space="0" w:color="auto"/>
      </w:divBdr>
    </w:div>
    <w:div w:id="214056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2.xml"/><Relationship Id="rId18" Type="http://schemas.openxmlformats.org/officeDocument/2006/relationships/diagramColors" Target="diagrams/colors3.xml"/><Relationship Id="rId26" Type="http://schemas.openxmlformats.org/officeDocument/2006/relationships/diagramLayout" Target="diagrams/layout5.xml"/><Relationship Id="rId39" Type="http://schemas.microsoft.com/office/2007/relationships/diagramDrawing" Target="diagrams/drawing7.xml"/><Relationship Id="rId21" Type="http://schemas.openxmlformats.org/officeDocument/2006/relationships/diagramLayout" Target="diagrams/layout4.xml"/><Relationship Id="rId34" Type="http://schemas.microsoft.com/office/2007/relationships/diagramDrawing" Target="diagrams/drawing6.xml"/><Relationship Id="rId42" Type="http://schemas.openxmlformats.org/officeDocument/2006/relationships/diagramQuickStyle" Target="diagrams/quickStyle8.xml"/><Relationship Id="rId47" Type="http://schemas.openxmlformats.org/officeDocument/2006/relationships/hyperlink" Target="https://doi.org/10.3390/jrfm18010038" TargetMode="External"/><Relationship Id="rId50" Type="http://schemas.openxmlformats.org/officeDocument/2006/relationships/hyperlink" Target="https://doi.org/10.1093/jfr/fjaa010" TargetMode="External"/><Relationship Id="rId55" Type="http://schemas.openxmlformats.org/officeDocument/2006/relationships/hyperlink" Target="https://gbis.ch/index.php/gbis/article/view/599" TargetMode="External"/><Relationship Id="rId63" Type="http://schemas.openxmlformats.org/officeDocument/2006/relationships/fontTable" Target="fontTable.xml"/><Relationship Id="rId7" Type="http://schemas.openxmlformats.org/officeDocument/2006/relationships/diagramQuickStyle" Target="diagrams/quickStyle1.xml"/><Relationship Id="rId2" Type="http://schemas.openxmlformats.org/officeDocument/2006/relationships/styles" Target="styles.xml"/><Relationship Id="rId16" Type="http://schemas.openxmlformats.org/officeDocument/2006/relationships/diagramLayout" Target="diagrams/layout3.xml"/><Relationship Id="rId29" Type="http://schemas.microsoft.com/office/2007/relationships/diagramDrawing" Target="diagrams/drawing5.xml"/><Relationship Id="rId11" Type="http://schemas.openxmlformats.org/officeDocument/2006/relationships/diagramLayout" Target="diagrams/layout2.xml"/><Relationship Id="rId24" Type="http://schemas.microsoft.com/office/2007/relationships/diagramDrawing" Target="diagrams/drawing4.xml"/><Relationship Id="rId32" Type="http://schemas.openxmlformats.org/officeDocument/2006/relationships/diagramQuickStyle" Target="diagrams/quickStyle6.xml"/><Relationship Id="rId37" Type="http://schemas.openxmlformats.org/officeDocument/2006/relationships/diagramQuickStyle" Target="diagrams/quickStyle7.xml"/><Relationship Id="rId40" Type="http://schemas.openxmlformats.org/officeDocument/2006/relationships/diagramData" Target="diagrams/data8.xml"/><Relationship Id="rId45" Type="http://schemas.openxmlformats.org/officeDocument/2006/relationships/hyperlink" Target="https://ssrn.com/abstract=5104492" TargetMode="External"/><Relationship Id="rId53" Type="http://schemas.openxmlformats.org/officeDocument/2006/relationships/hyperlink" Target="https://doi.org/10.1038/s44287-024-00051-8" TargetMode="External"/><Relationship Id="rId58" Type="http://schemas.openxmlformats.org/officeDocument/2006/relationships/hyperlink" Target="https://nakamotoinstitute.org/library/the-idea-of-smart-contracts/" TargetMode="External"/><Relationship Id="rId5" Type="http://schemas.openxmlformats.org/officeDocument/2006/relationships/diagramData" Target="diagrams/data1.xml"/><Relationship Id="rId61" Type="http://schemas.openxmlformats.org/officeDocument/2006/relationships/hyperlink" Target="https://doi.org/10.3390/math11183947" TargetMode="External"/><Relationship Id="rId19" Type="http://schemas.microsoft.com/office/2007/relationships/diagramDrawing" Target="diagrams/drawing3.xml"/><Relationship Id="rId14" Type="http://schemas.microsoft.com/office/2007/relationships/diagramDrawing" Target="diagrams/drawing2.xml"/><Relationship Id="rId22" Type="http://schemas.openxmlformats.org/officeDocument/2006/relationships/diagramQuickStyle" Target="diagrams/quickStyle4.xml"/><Relationship Id="rId27" Type="http://schemas.openxmlformats.org/officeDocument/2006/relationships/diagramQuickStyle" Target="diagrams/quickStyle5.xml"/><Relationship Id="rId30" Type="http://schemas.openxmlformats.org/officeDocument/2006/relationships/diagramData" Target="diagrams/data6.xml"/><Relationship Id="rId35" Type="http://schemas.openxmlformats.org/officeDocument/2006/relationships/diagramData" Target="diagrams/data7.xml"/><Relationship Id="rId43" Type="http://schemas.openxmlformats.org/officeDocument/2006/relationships/diagramColors" Target="diagrams/colors8.xml"/><Relationship Id="rId48" Type="http://schemas.openxmlformats.org/officeDocument/2006/relationships/hyperlink" Target="https://doi.org/10.1007/s10462-024-10873-5" TargetMode="External"/><Relationship Id="rId56" Type="http://schemas.openxmlformats.org/officeDocument/2006/relationships/hyperlink" Target="https://aclanthology.org/2024.eacl-long.142/" TargetMode="External"/><Relationship Id="rId64" Type="http://schemas.openxmlformats.org/officeDocument/2006/relationships/theme" Target="theme/theme1.xml"/><Relationship Id="rId8" Type="http://schemas.openxmlformats.org/officeDocument/2006/relationships/diagramColors" Target="diagrams/colors1.xml"/><Relationship Id="rId51" Type="http://schemas.openxmlformats.org/officeDocument/2006/relationships/hyperlink" Target="https://doi.org/10.1007/978-3-031-75329-9_3" TargetMode="External"/><Relationship Id="rId3" Type="http://schemas.openxmlformats.org/officeDocument/2006/relationships/settings" Target="settings.xml"/><Relationship Id="rId12" Type="http://schemas.openxmlformats.org/officeDocument/2006/relationships/diagramQuickStyle" Target="diagrams/quickStyle2.xml"/><Relationship Id="rId17" Type="http://schemas.openxmlformats.org/officeDocument/2006/relationships/diagramQuickStyle" Target="diagrams/quickStyle3.xml"/><Relationship Id="rId25" Type="http://schemas.openxmlformats.org/officeDocument/2006/relationships/diagramData" Target="diagrams/data5.xml"/><Relationship Id="rId33" Type="http://schemas.openxmlformats.org/officeDocument/2006/relationships/diagramColors" Target="diagrams/colors6.xml"/><Relationship Id="rId38" Type="http://schemas.openxmlformats.org/officeDocument/2006/relationships/diagramColors" Target="diagrams/colors7.xml"/><Relationship Id="rId46" Type="http://schemas.openxmlformats.org/officeDocument/2006/relationships/hyperlink" Target="https://dx.doi.org/10.2139/ssrn.5104492" TargetMode="External"/><Relationship Id="rId59" Type="http://schemas.openxmlformats.org/officeDocument/2006/relationships/hyperlink" Target="https://doi.org/10.3390/app12241294" TargetMode="External"/><Relationship Id="rId20" Type="http://schemas.openxmlformats.org/officeDocument/2006/relationships/diagramData" Target="diagrams/data4.xml"/><Relationship Id="rId41" Type="http://schemas.openxmlformats.org/officeDocument/2006/relationships/diagramLayout" Target="diagrams/layout8.xml"/><Relationship Id="rId54" Type="http://schemas.openxmlformats.org/officeDocument/2006/relationships/hyperlink" Target="https://meridianjournal.in/index.php/IMJ/article/view/22" TargetMode="External"/><Relationship Id="rId62" Type="http://schemas.openxmlformats.org/officeDocument/2006/relationships/hyperlink" Target="https://doi.org/10.3390/math11102248" TargetMode="External"/><Relationship Id="rId1" Type="http://schemas.openxmlformats.org/officeDocument/2006/relationships/numbering" Target="numbering.xml"/><Relationship Id="rId6" Type="http://schemas.openxmlformats.org/officeDocument/2006/relationships/diagramLayout" Target="diagrams/layout1.xml"/><Relationship Id="rId15" Type="http://schemas.openxmlformats.org/officeDocument/2006/relationships/diagramData" Target="diagrams/data3.xml"/><Relationship Id="rId23" Type="http://schemas.openxmlformats.org/officeDocument/2006/relationships/diagramColors" Target="diagrams/colors4.xml"/><Relationship Id="rId28" Type="http://schemas.openxmlformats.org/officeDocument/2006/relationships/diagramColors" Target="diagrams/colors5.xml"/><Relationship Id="rId36" Type="http://schemas.openxmlformats.org/officeDocument/2006/relationships/diagramLayout" Target="diagrams/layout7.xml"/><Relationship Id="rId49" Type="http://schemas.openxmlformats.org/officeDocument/2006/relationships/hyperlink" Target="https://ethereum.org/content/whitepaper/whitepaper-pdf/Ethereum_Whitepaper_-_Buterin_2014.pdf" TargetMode="External"/><Relationship Id="rId57" Type="http://schemas.openxmlformats.org/officeDocument/2006/relationships/hyperlink" Target="https://doi.org/10.1109/ACCESS.2018.2890507" TargetMode="External"/><Relationship Id="rId10" Type="http://schemas.openxmlformats.org/officeDocument/2006/relationships/diagramData" Target="diagrams/data2.xml"/><Relationship Id="rId31" Type="http://schemas.openxmlformats.org/officeDocument/2006/relationships/diagramLayout" Target="diagrams/layout6.xml"/><Relationship Id="rId44" Type="http://schemas.microsoft.com/office/2007/relationships/diagramDrawing" Target="diagrams/drawing8.xml"/><Relationship Id="rId52" Type="http://schemas.openxmlformats.org/officeDocument/2006/relationships/hyperlink" Target="https://doi.org/10.1109/ICCCIS56430.2022.10037647" TargetMode="External"/><Relationship Id="rId60" Type="http://schemas.openxmlformats.org/officeDocument/2006/relationships/hyperlink" Target="https://doi.org/10.48084/etasr.6641" TargetMode="Externa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3768F6-DECD-4394-ABE0-4596848A09FD}" type="doc">
      <dgm:prSet loTypeId="urn:microsoft.com/office/officeart/2005/8/layout/process2" loCatId="process" qsTypeId="urn:microsoft.com/office/officeart/2005/8/quickstyle/simple1" qsCatId="simple" csTypeId="urn:microsoft.com/office/officeart/2005/8/colors/accent1_2" csCatId="accent1" phldr="1"/>
      <dgm:spPr/>
    </dgm:pt>
    <dgm:pt modelId="{04753CD4-30EC-421F-A68A-13352AF75F82}">
      <dgm:prSet phldrT="[Text]"/>
      <dgm:spPr/>
      <dgm:t>
        <a:bodyPr/>
        <a:lstStyle/>
        <a:p>
          <a:r>
            <a:rPr lang="en-IN" b="1"/>
            <a:t>Block Chain</a:t>
          </a:r>
        </a:p>
      </dgm:t>
    </dgm:pt>
    <dgm:pt modelId="{4A34FAE8-A4A0-496D-B1E1-72889C495AE7}" type="parTrans" cxnId="{04C9BDD0-2666-4991-9A52-C33514EA0CDC}">
      <dgm:prSet/>
      <dgm:spPr/>
      <dgm:t>
        <a:bodyPr/>
        <a:lstStyle/>
        <a:p>
          <a:endParaRPr lang="en-IN"/>
        </a:p>
      </dgm:t>
    </dgm:pt>
    <dgm:pt modelId="{7AAE9DA8-D9F9-4D67-98C9-64AEC1FD600A}" type="sibTrans" cxnId="{04C9BDD0-2666-4991-9A52-C33514EA0CDC}">
      <dgm:prSet/>
      <dgm:spPr/>
      <dgm:t>
        <a:bodyPr/>
        <a:lstStyle/>
        <a:p>
          <a:endParaRPr lang="en-IN"/>
        </a:p>
      </dgm:t>
    </dgm:pt>
    <dgm:pt modelId="{6070EB28-97E8-462A-B3B7-F3DA33C6688E}">
      <dgm:prSet phldrT="[Text]"/>
      <dgm:spPr/>
      <dgm:t>
        <a:bodyPr/>
        <a:lstStyle/>
        <a:p>
          <a:r>
            <a:rPr lang="en-IN" b="1"/>
            <a:t>Decentralized AI  </a:t>
          </a:r>
          <a:endParaRPr lang="en-IN"/>
        </a:p>
      </dgm:t>
    </dgm:pt>
    <dgm:pt modelId="{28624811-65DB-4412-9D16-ECE59248DC6C}" type="parTrans" cxnId="{F6049FF4-D4C8-46AF-8CD9-31F93B6368B3}">
      <dgm:prSet/>
      <dgm:spPr/>
      <dgm:t>
        <a:bodyPr/>
        <a:lstStyle/>
        <a:p>
          <a:endParaRPr lang="en-IN"/>
        </a:p>
      </dgm:t>
    </dgm:pt>
    <dgm:pt modelId="{EA5D039F-DB96-415E-BCF1-372F45F19530}" type="sibTrans" cxnId="{F6049FF4-D4C8-46AF-8CD9-31F93B6368B3}">
      <dgm:prSet/>
      <dgm:spPr/>
      <dgm:t>
        <a:bodyPr/>
        <a:lstStyle/>
        <a:p>
          <a:endParaRPr lang="en-IN"/>
        </a:p>
      </dgm:t>
    </dgm:pt>
    <dgm:pt modelId="{A9A8564D-3F52-48B2-A4DB-2228F6D3711B}">
      <dgm:prSet phldrT="[Text]"/>
      <dgm:spPr/>
      <dgm:t>
        <a:bodyPr/>
        <a:lstStyle/>
        <a:p>
          <a:r>
            <a:rPr lang="en-IN" b="1"/>
            <a:t>Autonomous Systems </a:t>
          </a:r>
          <a:endParaRPr lang="en-IN"/>
        </a:p>
      </dgm:t>
    </dgm:pt>
    <dgm:pt modelId="{0B74B32E-5CB5-4987-8920-D56C46AA6FE6}" type="parTrans" cxnId="{C018070B-3A16-446C-842D-1012106AD142}">
      <dgm:prSet/>
      <dgm:spPr/>
      <dgm:t>
        <a:bodyPr/>
        <a:lstStyle/>
        <a:p>
          <a:endParaRPr lang="en-IN"/>
        </a:p>
      </dgm:t>
    </dgm:pt>
    <dgm:pt modelId="{41129B72-624C-44CC-ADC7-004BE7B893C1}" type="sibTrans" cxnId="{C018070B-3A16-446C-842D-1012106AD142}">
      <dgm:prSet/>
      <dgm:spPr/>
      <dgm:t>
        <a:bodyPr/>
        <a:lstStyle/>
        <a:p>
          <a:endParaRPr lang="en-IN"/>
        </a:p>
      </dgm:t>
    </dgm:pt>
    <dgm:pt modelId="{B8A4E6C7-D607-4A15-BAF7-311D8A82DF6F}">
      <dgm:prSet/>
      <dgm:spPr/>
      <dgm:t>
        <a:bodyPr/>
        <a:lstStyle/>
        <a:p>
          <a:r>
            <a:rPr lang="en-IN" b="1"/>
            <a:t>Artificial General Intelligence (AGI) </a:t>
          </a:r>
          <a:endParaRPr lang="en-IN"/>
        </a:p>
      </dgm:t>
    </dgm:pt>
    <dgm:pt modelId="{58252A74-3159-4BA6-8769-A6BCFDEC1F39}" type="parTrans" cxnId="{E377D446-5B0B-4076-9BB2-E2AAA37D1400}">
      <dgm:prSet/>
      <dgm:spPr/>
      <dgm:t>
        <a:bodyPr/>
        <a:lstStyle/>
        <a:p>
          <a:endParaRPr lang="en-IN"/>
        </a:p>
      </dgm:t>
    </dgm:pt>
    <dgm:pt modelId="{BE0A6384-9DC2-40DA-9A37-5569A2ECB9A0}" type="sibTrans" cxnId="{E377D446-5B0B-4076-9BB2-E2AAA37D1400}">
      <dgm:prSet/>
      <dgm:spPr/>
      <dgm:t>
        <a:bodyPr/>
        <a:lstStyle/>
        <a:p>
          <a:endParaRPr lang="en-IN"/>
        </a:p>
      </dgm:t>
    </dgm:pt>
    <dgm:pt modelId="{2C9CCCDE-6EB9-41D0-BB31-8CB103BB8BAE}" type="pres">
      <dgm:prSet presAssocID="{2D3768F6-DECD-4394-ABE0-4596848A09FD}" presName="linearFlow" presStyleCnt="0">
        <dgm:presLayoutVars>
          <dgm:resizeHandles val="exact"/>
        </dgm:presLayoutVars>
      </dgm:prSet>
      <dgm:spPr/>
    </dgm:pt>
    <dgm:pt modelId="{029E6AE2-4092-4A09-B5B5-4EA222DD0821}" type="pres">
      <dgm:prSet presAssocID="{B8A4E6C7-D607-4A15-BAF7-311D8A82DF6F}" presName="node" presStyleLbl="node1" presStyleIdx="0" presStyleCnt="4" custScaleX="215787" custScaleY="185204">
        <dgm:presLayoutVars>
          <dgm:bulletEnabled val="1"/>
        </dgm:presLayoutVars>
      </dgm:prSet>
      <dgm:spPr/>
    </dgm:pt>
    <dgm:pt modelId="{38729873-A205-4639-B8AE-95ABDFF31E8A}" type="pres">
      <dgm:prSet presAssocID="{BE0A6384-9DC2-40DA-9A37-5569A2ECB9A0}" presName="sibTrans" presStyleLbl="sibTrans2D1" presStyleIdx="0" presStyleCnt="3"/>
      <dgm:spPr/>
    </dgm:pt>
    <dgm:pt modelId="{6350B9F1-985B-4D5D-9D45-D1CED0658611}" type="pres">
      <dgm:prSet presAssocID="{BE0A6384-9DC2-40DA-9A37-5569A2ECB9A0}" presName="connectorText" presStyleLbl="sibTrans2D1" presStyleIdx="0" presStyleCnt="3"/>
      <dgm:spPr/>
    </dgm:pt>
    <dgm:pt modelId="{20FFDC33-DA21-4F46-BC1E-5EC32460334B}" type="pres">
      <dgm:prSet presAssocID="{04753CD4-30EC-421F-A68A-13352AF75F82}" presName="node" presStyleLbl="node1" presStyleIdx="1" presStyleCnt="4" custScaleX="211729" custScaleY="159426">
        <dgm:presLayoutVars>
          <dgm:bulletEnabled val="1"/>
        </dgm:presLayoutVars>
      </dgm:prSet>
      <dgm:spPr/>
    </dgm:pt>
    <dgm:pt modelId="{35C80A32-4EB2-4CA0-AF65-66885F90AC08}" type="pres">
      <dgm:prSet presAssocID="{7AAE9DA8-D9F9-4D67-98C9-64AEC1FD600A}" presName="sibTrans" presStyleLbl="sibTrans2D1" presStyleIdx="1" presStyleCnt="3"/>
      <dgm:spPr/>
    </dgm:pt>
    <dgm:pt modelId="{0F675724-5CD8-4E0A-B1CE-ACA755A759DC}" type="pres">
      <dgm:prSet presAssocID="{7AAE9DA8-D9F9-4D67-98C9-64AEC1FD600A}" presName="connectorText" presStyleLbl="sibTrans2D1" presStyleIdx="1" presStyleCnt="3"/>
      <dgm:spPr/>
    </dgm:pt>
    <dgm:pt modelId="{890A43AF-94BA-42B5-A67F-0C6D556A29F6}" type="pres">
      <dgm:prSet presAssocID="{6070EB28-97E8-462A-B3B7-F3DA33C6688E}" presName="node" presStyleLbl="node1" presStyleIdx="2" presStyleCnt="4" custScaleX="209540" custScaleY="157270">
        <dgm:presLayoutVars>
          <dgm:bulletEnabled val="1"/>
        </dgm:presLayoutVars>
      </dgm:prSet>
      <dgm:spPr/>
    </dgm:pt>
    <dgm:pt modelId="{40AFE4A2-825A-47EB-9F07-FFE81AEBDE22}" type="pres">
      <dgm:prSet presAssocID="{EA5D039F-DB96-415E-BCF1-372F45F19530}" presName="sibTrans" presStyleLbl="sibTrans2D1" presStyleIdx="2" presStyleCnt="3" custAng="0" custLinFactNeighborX="3495" custLinFactNeighborY="2913"/>
      <dgm:spPr/>
    </dgm:pt>
    <dgm:pt modelId="{5CB97C11-D146-4F72-BC74-BA7BF8677EEA}" type="pres">
      <dgm:prSet presAssocID="{EA5D039F-DB96-415E-BCF1-372F45F19530}" presName="connectorText" presStyleLbl="sibTrans2D1" presStyleIdx="2" presStyleCnt="3"/>
      <dgm:spPr/>
    </dgm:pt>
    <dgm:pt modelId="{FB53690A-BFBE-4E59-9C46-C0F52692E404}" type="pres">
      <dgm:prSet presAssocID="{A9A8564D-3F52-48B2-A4DB-2228F6D3711B}" presName="node" presStyleLbl="node1" presStyleIdx="3" presStyleCnt="4" custScaleX="207059" custScaleY="224089" custLinFactNeighborY="32967">
        <dgm:presLayoutVars>
          <dgm:bulletEnabled val="1"/>
        </dgm:presLayoutVars>
      </dgm:prSet>
      <dgm:spPr/>
    </dgm:pt>
  </dgm:ptLst>
  <dgm:cxnLst>
    <dgm:cxn modelId="{C018070B-3A16-446C-842D-1012106AD142}" srcId="{2D3768F6-DECD-4394-ABE0-4596848A09FD}" destId="{A9A8564D-3F52-48B2-A4DB-2228F6D3711B}" srcOrd="3" destOrd="0" parTransId="{0B74B32E-5CB5-4987-8920-D56C46AA6FE6}" sibTransId="{41129B72-624C-44CC-ADC7-004BE7B893C1}"/>
    <dgm:cxn modelId="{5DCC7411-E9BC-4D52-82F6-FBDDF53202EE}" type="presOf" srcId="{A9A8564D-3F52-48B2-A4DB-2228F6D3711B}" destId="{FB53690A-BFBE-4E59-9C46-C0F52692E404}" srcOrd="0" destOrd="0" presId="urn:microsoft.com/office/officeart/2005/8/layout/process2"/>
    <dgm:cxn modelId="{7A55151C-61B4-41D1-A964-EBB69E1D1831}" type="presOf" srcId="{2D3768F6-DECD-4394-ABE0-4596848A09FD}" destId="{2C9CCCDE-6EB9-41D0-BB31-8CB103BB8BAE}" srcOrd="0" destOrd="0" presId="urn:microsoft.com/office/officeart/2005/8/layout/process2"/>
    <dgm:cxn modelId="{9760EC22-CDDF-4FE4-9CC0-C26FAA0275FC}" type="presOf" srcId="{B8A4E6C7-D607-4A15-BAF7-311D8A82DF6F}" destId="{029E6AE2-4092-4A09-B5B5-4EA222DD0821}" srcOrd="0" destOrd="0" presId="urn:microsoft.com/office/officeart/2005/8/layout/process2"/>
    <dgm:cxn modelId="{1045E729-662D-488E-BA56-EECC7C5CEFAB}" type="presOf" srcId="{BE0A6384-9DC2-40DA-9A37-5569A2ECB9A0}" destId="{6350B9F1-985B-4D5D-9D45-D1CED0658611}" srcOrd="1" destOrd="0" presId="urn:microsoft.com/office/officeart/2005/8/layout/process2"/>
    <dgm:cxn modelId="{E377D446-5B0B-4076-9BB2-E2AAA37D1400}" srcId="{2D3768F6-DECD-4394-ABE0-4596848A09FD}" destId="{B8A4E6C7-D607-4A15-BAF7-311D8A82DF6F}" srcOrd="0" destOrd="0" parTransId="{58252A74-3159-4BA6-8769-A6BCFDEC1F39}" sibTransId="{BE0A6384-9DC2-40DA-9A37-5569A2ECB9A0}"/>
    <dgm:cxn modelId="{CB015D49-65FD-4E77-AB75-F44346460AED}" type="presOf" srcId="{7AAE9DA8-D9F9-4D67-98C9-64AEC1FD600A}" destId="{35C80A32-4EB2-4CA0-AF65-66885F90AC08}" srcOrd="0" destOrd="0" presId="urn:microsoft.com/office/officeart/2005/8/layout/process2"/>
    <dgm:cxn modelId="{270DB86E-20E7-4FD8-B4BA-61022D64437C}" type="presOf" srcId="{EA5D039F-DB96-415E-BCF1-372F45F19530}" destId="{5CB97C11-D146-4F72-BC74-BA7BF8677EEA}" srcOrd="1" destOrd="0" presId="urn:microsoft.com/office/officeart/2005/8/layout/process2"/>
    <dgm:cxn modelId="{31C25E81-7F3F-46D1-8286-A6F7DE7F4DB0}" type="presOf" srcId="{04753CD4-30EC-421F-A68A-13352AF75F82}" destId="{20FFDC33-DA21-4F46-BC1E-5EC32460334B}" srcOrd="0" destOrd="0" presId="urn:microsoft.com/office/officeart/2005/8/layout/process2"/>
    <dgm:cxn modelId="{08967282-CA7A-45F0-BDAF-FBF4E336985E}" type="presOf" srcId="{BE0A6384-9DC2-40DA-9A37-5569A2ECB9A0}" destId="{38729873-A205-4639-B8AE-95ABDFF31E8A}" srcOrd="0" destOrd="0" presId="urn:microsoft.com/office/officeart/2005/8/layout/process2"/>
    <dgm:cxn modelId="{118E0C93-16A2-4E3B-8BD3-7C05A5E730EA}" type="presOf" srcId="{6070EB28-97E8-462A-B3B7-F3DA33C6688E}" destId="{890A43AF-94BA-42B5-A67F-0C6D556A29F6}" srcOrd="0" destOrd="0" presId="urn:microsoft.com/office/officeart/2005/8/layout/process2"/>
    <dgm:cxn modelId="{197DF295-BEA6-4A03-974A-2BD48AAE4D35}" type="presOf" srcId="{EA5D039F-DB96-415E-BCF1-372F45F19530}" destId="{40AFE4A2-825A-47EB-9F07-FFE81AEBDE22}" srcOrd="0" destOrd="0" presId="urn:microsoft.com/office/officeart/2005/8/layout/process2"/>
    <dgm:cxn modelId="{04C9BDD0-2666-4991-9A52-C33514EA0CDC}" srcId="{2D3768F6-DECD-4394-ABE0-4596848A09FD}" destId="{04753CD4-30EC-421F-A68A-13352AF75F82}" srcOrd="1" destOrd="0" parTransId="{4A34FAE8-A4A0-496D-B1E1-72889C495AE7}" sibTransId="{7AAE9DA8-D9F9-4D67-98C9-64AEC1FD600A}"/>
    <dgm:cxn modelId="{F6049FF4-D4C8-46AF-8CD9-31F93B6368B3}" srcId="{2D3768F6-DECD-4394-ABE0-4596848A09FD}" destId="{6070EB28-97E8-462A-B3B7-F3DA33C6688E}" srcOrd="2" destOrd="0" parTransId="{28624811-65DB-4412-9D16-ECE59248DC6C}" sibTransId="{EA5D039F-DB96-415E-BCF1-372F45F19530}"/>
    <dgm:cxn modelId="{32E6BDFC-8236-4AF6-8562-C016C3C1E3E5}" type="presOf" srcId="{7AAE9DA8-D9F9-4D67-98C9-64AEC1FD600A}" destId="{0F675724-5CD8-4E0A-B1CE-ACA755A759DC}" srcOrd="1" destOrd="0" presId="urn:microsoft.com/office/officeart/2005/8/layout/process2"/>
    <dgm:cxn modelId="{C56E7A98-AE4E-4C06-8D24-F06B5EC9494C}" type="presParOf" srcId="{2C9CCCDE-6EB9-41D0-BB31-8CB103BB8BAE}" destId="{029E6AE2-4092-4A09-B5B5-4EA222DD0821}" srcOrd="0" destOrd="0" presId="urn:microsoft.com/office/officeart/2005/8/layout/process2"/>
    <dgm:cxn modelId="{6AA8EE38-92FA-4B39-B1EF-E997C3F36832}" type="presParOf" srcId="{2C9CCCDE-6EB9-41D0-BB31-8CB103BB8BAE}" destId="{38729873-A205-4639-B8AE-95ABDFF31E8A}" srcOrd="1" destOrd="0" presId="urn:microsoft.com/office/officeart/2005/8/layout/process2"/>
    <dgm:cxn modelId="{A6D845F5-0BF9-49EB-85C6-1C44295F1ABC}" type="presParOf" srcId="{38729873-A205-4639-B8AE-95ABDFF31E8A}" destId="{6350B9F1-985B-4D5D-9D45-D1CED0658611}" srcOrd="0" destOrd="0" presId="urn:microsoft.com/office/officeart/2005/8/layout/process2"/>
    <dgm:cxn modelId="{864B2869-4020-4BDE-A461-F5FD0FE848EF}" type="presParOf" srcId="{2C9CCCDE-6EB9-41D0-BB31-8CB103BB8BAE}" destId="{20FFDC33-DA21-4F46-BC1E-5EC32460334B}" srcOrd="2" destOrd="0" presId="urn:microsoft.com/office/officeart/2005/8/layout/process2"/>
    <dgm:cxn modelId="{0A942589-6D6A-43A3-8B06-E4ADB1DBB505}" type="presParOf" srcId="{2C9CCCDE-6EB9-41D0-BB31-8CB103BB8BAE}" destId="{35C80A32-4EB2-4CA0-AF65-66885F90AC08}" srcOrd="3" destOrd="0" presId="urn:microsoft.com/office/officeart/2005/8/layout/process2"/>
    <dgm:cxn modelId="{BA87DB84-676F-4E89-8764-52A84AD7CFC6}" type="presParOf" srcId="{35C80A32-4EB2-4CA0-AF65-66885F90AC08}" destId="{0F675724-5CD8-4E0A-B1CE-ACA755A759DC}" srcOrd="0" destOrd="0" presId="urn:microsoft.com/office/officeart/2005/8/layout/process2"/>
    <dgm:cxn modelId="{7B463224-57EA-4C5B-9BE5-8604434A99FB}" type="presParOf" srcId="{2C9CCCDE-6EB9-41D0-BB31-8CB103BB8BAE}" destId="{890A43AF-94BA-42B5-A67F-0C6D556A29F6}" srcOrd="4" destOrd="0" presId="urn:microsoft.com/office/officeart/2005/8/layout/process2"/>
    <dgm:cxn modelId="{A94B0F9E-39A8-4A1C-AF6D-A4811CA44221}" type="presParOf" srcId="{2C9CCCDE-6EB9-41D0-BB31-8CB103BB8BAE}" destId="{40AFE4A2-825A-47EB-9F07-FFE81AEBDE22}" srcOrd="5" destOrd="0" presId="urn:microsoft.com/office/officeart/2005/8/layout/process2"/>
    <dgm:cxn modelId="{56F19128-EC19-4816-BA8F-ACC648BD9DBA}" type="presParOf" srcId="{40AFE4A2-825A-47EB-9F07-FFE81AEBDE22}" destId="{5CB97C11-D146-4F72-BC74-BA7BF8677EEA}" srcOrd="0" destOrd="0" presId="urn:microsoft.com/office/officeart/2005/8/layout/process2"/>
    <dgm:cxn modelId="{CFF0C862-5393-4156-AE92-4A6F49759778}" type="presParOf" srcId="{2C9CCCDE-6EB9-41D0-BB31-8CB103BB8BAE}" destId="{FB53690A-BFBE-4E59-9C46-C0F52692E404}" srcOrd="6" destOrd="0" presId="urn:microsoft.com/office/officeart/2005/8/layout/process2"/>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9F0241D-F0A2-476C-BAD9-B251B5128418}"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IN"/>
        </a:p>
      </dgm:t>
    </dgm:pt>
    <dgm:pt modelId="{5B39586C-4FC0-4DAD-8CDE-5550953E4632}">
      <dgm:prSet phldrT="[Text]"/>
      <dgm:spPr/>
      <dgm:t>
        <a:bodyPr/>
        <a:lstStyle/>
        <a:p>
          <a:r>
            <a:rPr lang="en-IN"/>
            <a:t>Blockchain </a:t>
          </a:r>
        </a:p>
      </dgm:t>
    </dgm:pt>
    <dgm:pt modelId="{591EE262-8DD6-4EF0-BF9F-AC455B5D2662}" type="parTrans" cxnId="{3FFA93A9-11D7-49F3-AE34-54D12653CA87}">
      <dgm:prSet/>
      <dgm:spPr/>
      <dgm:t>
        <a:bodyPr/>
        <a:lstStyle/>
        <a:p>
          <a:endParaRPr lang="en-IN"/>
        </a:p>
      </dgm:t>
    </dgm:pt>
    <dgm:pt modelId="{44ABF6D8-510B-405A-AAFD-7FDF9610FDF0}" type="sibTrans" cxnId="{3FFA93A9-11D7-49F3-AE34-54D12653CA87}">
      <dgm:prSet/>
      <dgm:spPr/>
      <dgm:t>
        <a:bodyPr/>
        <a:lstStyle/>
        <a:p>
          <a:endParaRPr lang="en-IN"/>
        </a:p>
      </dgm:t>
    </dgm:pt>
    <dgm:pt modelId="{79C675C2-CD24-47C8-BFCB-5DAF6AB73500}">
      <dgm:prSet phldrT="[Text]"/>
      <dgm:spPr/>
      <dgm:t>
        <a:bodyPr/>
        <a:lstStyle/>
        <a:p>
          <a:r>
            <a:rPr lang="en-IN"/>
            <a:t>Security &amp; Transparency </a:t>
          </a:r>
        </a:p>
      </dgm:t>
    </dgm:pt>
    <dgm:pt modelId="{2153F0CF-0650-471F-943F-D9BA531307FC}" type="parTrans" cxnId="{FF05C522-C11B-4ACF-BEEC-66E250750044}">
      <dgm:prSet/>
      <dgm:spPr/>
      <dgm:t>
        <a:bodyPr/>
        <a:lstStyle/>
        <a:p>
          <a:endParaRPr lang="en-IN"/>
        </a:p>
      </dgm:t>
    </dgm:pt>
    <dgm:pt modelId="{B372C6CE-5756-4115-8F2B-7DAA744B30AA}" type="sibTrans" cxnId="{FF05C522-C11B-4ACF-BEEC-66E250750044}">
      <dgm:prSet/>
      <dgm:spPr/>
      <dgm:t>
        <a:bodyPr/>
        <a:lstStyle/>
        <a:p>
          <a:endParaRPr lang="en-IN"/>
        </a:p>
      </dgm:t>
    </dgm:pt>
    <dgm:pt modelId="{9B39D238-BCFD-45A4-8D92-DEACA4746EA3}">
      <dgm:prSet phldrT="[Text]"/>
      <dgm:spPr/>
      <dgm:t>
        <a:bodyPr/>
        <a:lstStyle/>
        <a:p>
          <a:r>
            <a:rPr lang="en-IN"/>
            <a:t>Decentralized Model Training </a:t>
          </a:r>
        </a:p>
      </dgm:t>
    </dgm:pt>
    <dgm:pt modelId="{8163B155-E2DC-49A2-B977-6BD4200D0D22}" type="parTrans" cxnId="{AF8BA95E-4FB5-412C-B123-E6C5052DF4DD}">
      <dgm:prSet/>
      <dgm:spPr/>
      <dgm:t>
        <a:bodyPr/>
        <a:lstStyle/>
        <a:p>
          <a:endParaRPr lang="en-IN"/>
        </a:p>
      </dgm:t>
    </dgm:pt>
    <dgm:pt modelId="{05E28B60-C730-49B6-B2DC-489B14197064}" type="sibTrans" cxnId="{AF8BA95E-4FB5-412C-B123-E6C5052DF4DD}">
      <dgm:prSet/>
      <dgm:spPr/>
      <dgm:t>
        <a:bodyPr/>
        <a:lstStyle/>
        <a:p>
          <a:endParaRPr lang="en-IN"/>
        </a:p>
      </dgm:t>
    </dgm:pt>
    <dgm:pt modelId="{CB87A1A0-AD3E-4ADA-B688-9C973D63CC8A}">
      <dgm:prSet phldrT="[Text]"/>
      <dgm:spPr/>
      <dgm:t>
        <a:bodyPr/>
        <a:lstStyle/>
        <a:p>
          <a:r>
            <a:rPr lang="en-IN"/>
            <a:t>Reliable AI Decisions </a:t>
          </a:r>
        </a:p>
      </dgm:t>
    </dgm:pt>
    <dgm:pt modelId="{668C542F-A9F7-4477-86EA-CFB44E123ACE}" type="parTrans" cxnId="{0472EDAD-CA8F-4971-AB19-66F08945C610}">
      <dgm:prSet/>
      <dgm:spPr/>
      <dgm:t>
        <a:bodyPr/>
        <a:lstStyle/>
        <a:p>
          <a:endParaRPr lang="en-IN"/>
        </a:p>
      </dgm:t>
    </dgm:pt>
    <dgm:pt modelId="{1F767081-66F6-4582-9F5C-BDE46529275C}" type="sibTrans" cxnId="{0472EDAD-CA8F-4971-AB19-66F08945C610}">
      <dgm:prSet/>
      <dgm:spPr/>
      <dgm:t>
        <a:bodyPr/>
        <a:lstStyle/>
        <a:p>
          <a:endParaRPr lang="en-IN"/>
        </a:p>
      </dgm:t>
    </dgm:pt>
    <dgm:pt modelId="{2564DDB3-83B5-4AFD-A974-E06F9028AB54}">
      <dgm:prSet phldrT="[Text]"/>
      <dgm:spPr/>
      <dgm:t>
        <a:bodyPr/>
        <a:lstStyle/>
        <a:p>
          <a:r>
            <a:rPr lang="en-IN"/>
            <a:t>Trustless AI Governance </a:t>
          </a:r>
        </a:p>
      </dgm:t>
    </dgm:pt>
    <dgm:pt modelId="{233364ED-F6EE-43AF-8E39-5F8B7F64805E}" type="parTrans" cxnId="{45A9A8E5-4210-4859-94E0-F6D4CA265623}">
      <dgm:prSet/>
      <dgm:spPr/>
      <dgm:t>
        <a:bodyPr/>
        <a:lstStyle/>
        <a:p>
          <a:endParaRPr lang="en-IN"/>
        </a:p>
      </dgm:t>
    </dgm:pt>
    <dgm:pt modelId="{AFE09280-AAA5-4CA3-AC16-81343C0B7339}" type="sibTrans" cxnId="{45A9A8E5-4210-4859-94E0-F6D4CA265623}">
      <dgm:prSet/>
      <dgm:spPr/>
      <dgm:t>
        <a:bodyPr/>
        <a:lstStyle/>
        <a:p>
          <a:endParaRPr lang="en-IN"/>
        </a:p>
      </dgm:t>
    </dgm:pt>
    <dgm:pt modelId="{2F6D23A1-CC76-4F81-B91C-74A0F68E052E}">
      <dgm:prSet/>
      <dgm:spPr/>
      <dgm:t>
        <a:bodyPr/>
        <a:lstStyle/>
        <a:p>
          <a:r>
            <a:rPr lang="en-IN" b="0"/>
            <a:t>Verified and audited </a:t>
          </a:r>
        </a:p>
      </dgm:t>
    </dgm:pt>
    <dgm:pt modelId="{32C6C489-7A11-48D0-8746-0E78C02130AB}" type="parTrans" cxnId="{17B467FC-D286-4BC3-8CD7-3EF9058560AE}">
      <dgm:prSet/>
      <dgm:spPr/>
    </dgm:pt>
    <dgm:pt modelId="{4AD46BE6-5CAF-4C9D-97DD-436CEDFF0D37}" type="sibTrans" cxnId="{17B467FC-D286-4BC3-8CD7-3EF9058560AE}">
      <dgm:prSet/>
      <dgm:spPr/>
    </dgm:pt>
    <dgm:pt modelId="{941B74F1-D2E3-4699-800C-B2059196BE6F}" type="pres">
      <dgm:prSet presAssocID="{19F0241D-F0A2-476C-BAD9-B251B5128418}" presName="linear" presStyleCnt="0">
        <dgm:presLayoutVars>
          <dgm:dir/>
          <dgm:animLvl val="lvl"/>
          <dgm:resizeHandles val="exact"/>
        </dgm:presLayoutVars>
      </dgm:prSet>
      <dgm:spPr/>
    </dgm:pt>
    <dgm:pt modelId="{7980C8FD-C8CA-42E5-9DF3-BC0B33DB696F}" type="pres">
      <dgm:prSet presAssocID="{5B39586C-4FC0-4DAD-8CDE-5550953E4632}" presName="parentLin" presStyleCnt="0"/>
      <dgm:spPr/>
    </dgm:pt>
    <dgm:pt modelId="{3D1EA0FA-9A43-40AC-B43A-76C2C096FAB0}" type="pres">
      <dgm:prSet presAssocID="{5B39586C-4FC0-4DAD-8CDE-5550953E4632}" presName="parentLeftMargin" presStyleLbl="node1" presStyleIdx="0" presStyleCnt="3"/>
      <dgm:spPr/>
    </dgm:pt>
    <dgm:pt modelId="{A0C00257-0874-431C-A0E6-E2FCDE48C7DE}" type="pres">
      <dgm:prSet presAssocID="{5B39586C-4FC0-4DAD-8CDE-5550953E4632}" presName="parentText" presStyleLbl="node1" presStyleIdx="0" presStyleCnt="3">
        <dgm:presLayoutVars>
          <dgm:chMax val="0"/>
          <dgm:bulletEnabled val="1"/>
        </dgm:presLayoutVars>
      </dgm:prSet>
      <dgm:spPr/>
    </dgm:pt>
    <dgm:pt modelId="{B4B61AA0-0604-48F0-A1D4-630C35635C5C}" type="pres">
      <dgm:prSet presAssocID="{5B39586C-4FC0-4DAD-8CDE-5550953E4632}" presName="negativeSpace" presStyleCnt="0"/>
      <dgm:spPr/>
    </dgm:pt>
    <dgm:pt modelId="{85EE4267-3932-4C27-9395-B814805D5DB3}" type="pres">
      <dgm:prSet presAssocID="{5B39586C-4FC0-4DAD-8CDE-5550953E4632}" presName="childText" presStyleLbl="conFgAcc1" presStyleIdx="0" presStyleCnt="3">
        <dgm:presLayoutVars>
          <dgm:bulletEnabled val="1"/>
        </dgm:presLayoutVars>
      </dgm:prSet>
      <dgm:spPr/>
    </dgm:pt>
    <dgm:pt modelId="{2AA48789-2BEA-42CA-8360-CF21B9EAE60E}" type="pres">
      <dgm:prSet presAssocID="{44ABF6D8-510B-405A-AAFD-7FDF9610FDF0}" presName="spaceBetweenRectangles" presStyleCnt="0"/>
      <dgm:spPr/>
    </dgm:pt>
    <dgm:pt modelId="{E55A0879-5FD2-4394-9A2E-FBBB573A0F40}" type="pres">
      <dgm:prSet presAssocID="{9B39D238-BCFD-45A4-8D92-DEACA4746EA3}" presName="parentLin" presStyleCnt="0"/>
      <dgm:spPr/>
    </dgm:pt>
    <dgm:pt modelId="{ECD062D3-C6AB-4990-93A4-A3924F600FA7}" type="pres">
      <dgm:prSet presAssocID="{9B39D238-BCFD-45A4-8D92-DEACA4746EA3}" presName="parentLeftMargin" presStyleLbl="node1" presStyleIdx="0" presStyleCnt="3"/>
      <dgm:spPr/>
    </dgm:pt>
    <dgm:pt modelId="{86AB0B09-8F07-423E-9A71-CCEE40D0C278}" type="pres">
      <dgm:prSet presAssocID="{9B39D238-BCFD-45A4-8D92-DEACA4746EA3}" presName="parentText" presStyleLbl="node1" presStyleIdx="1" presStyleCnt="3">
        <dgm:presLayoutVars>
          <dgm:chMax val="0"/>
          <dgm:bulletEnabled val="1"/>
        </dgm:presLayoutVars>
      </dgm:prSet>
      <dgm:spPr/>
    </dgm:pt>
    <dgm:pt modelId="{3DC98475-C9AA-4A80-B993-5D9190350107}" type="pres">
      <dgm:prSet presAssocID="{9B39D238-BCFD-45A4-8D92-DEACA4746EA3}" presName="negativeSpace" presStyleCnt="0"/>
      <dgm:spPr/>
    </dgm:pt>
    <dgm:pt modelId="{886AE85D-7A76-46D8-AA59-48546E63456F}" type="pres">
      <dgm:prSet presAssocID="{9B39D238-BCFD-45A4-8D92-DEACA4746EA3}" presName="childText" presStyleLbl="conFgAcc1" presStyleIdx="1" presStyleCnt="3">
        <dgm:presLayoutVars>
          <dgm:bulletEnabled val="1"/>
        </dgm:presLayoutVars>
      </dgm:prSet>
      <dgm:spPr/>
    </dgm:pt>
    <dgm:pt modelId="{265928A7-91D1-4751-8B1A-3382C8D354F3}" type="pres">
      <dgm:prSet presAssocID="{05E28B60-C730-49B6-B2DC-489B14197064}" presName="spaceBetweenRectangles" presStyleCnt="0"/>
      <dgm:spPr/>
    </dgm:pt>
    <dgm:pt modelId="{EE6B98A8-8264-40EC-8B50-E6B8D88E31FC}" type="pres">
      <dgm:prSet presAssocID="{2564DDB3-83B5-4AFD-A974-E06F9028AB54}" presName="parentLin" presStyleCnt="0"/>
      <dgm:spPr/>
    </dgm:pt>
    <dgm:pt modelId="{22E8CB5B-A652-4B1E-97F8-E7E48BD4BCE2}" type="pres">
      <dgm:prSet presAssocID="{2564DDB3-83B5-4AFD-A974-E06F9028AB54}" presName="parentLeftMargin" presStyleLbl="node1" presStyleIdx="1" presStyleCnt="3"/>
      <dgm:spPr/>
    </dgm:pt>
    <dgm:pt modelId="{79A2319A-AD6D-4DF4-BBA0-343ED234218E}" type="pres">
      <dgm:prSet presAssocID="{2564DDB3-83B5-4AFD-A974-E06F9028AB54}" presName="parentText" presStyleLbl="node1" presStyleIdx="2" presStyleCnt="3">
        <dgm:presLayoutVars>
          <dgm:chMax val="0"/>
          <dgm:bulletEnabled val="1"/>
        </dgm:presLayoutVars>
      </dgm:prSet>
      <dgm:spPr/>
    </dgm:pt>
    <dgm:pt modelId="{09A091BA-73D1-40EE-9EAC-8D15BC41F9AB}" type="pres">
      <dgm:prSet presAssocID="{2564DDB3-83B5-4AFD-A974-E06F9028AB54}" presName="negativeSpace" presStyleCnt="0"/>
      <dgm:spPr/>
    </dgm:pt>
    <dgm:pt modelId="{A2C6336C-D059-40F9-A92B-9EB9237486A0}" type="pres">
      <dgm:prSet presAssocID="{2564DDB3-83B5-4AFD-A974-E06F9028AB54}" presName="childText" presStyleLbl="conFgAcc1" presStyleIdx="2" presStyleCnt="3" custLinFactNeighborX="-139">
        <dgm:presLayoutVars>
          <dgm:bulletEnabled val="1"/>
        </dgm:presLayoutVars>
      </dgm:prSet>
      <dgm:spPr/>
    </dgm:pt>
  </dgm:ptLst>
  <dgm:cxnLst>
    <dgm:cxn modelId="{F4AC6100-396C-411C-9BFF-C3E37B95A0B5}" type="presOf" srcId="{9B39D238-BCFD-45A4-8D92-DEACA4746EA3}" destId="{86AB0B09-8F07-423E-9A71-CCEE40D0C278}" srcOrd="1" destOrd="0" presId="urn:microsoft.com/office/officeart/2005/8/layout/list1"/>
    <dgm:cxn modelId="{8786E60B-981A-4D80-BC6A-219D249785BD}" type="presOf" srcId="{19F0241D-F0A2-476C-BAD9-B251B5128418}" destId="{941B74F1-D2E3-4699-800C-B2059196BE6F}" srcOrd="0" destOrd="0" presId="urn:microsoft.com/office/officeart/2005/8/layout/list1"/>
    <dgm:cxn modelId="{8AC5B919-57E9-41D2-B609-DFB3FDF2E037}" type="presOf" srcId="{2F6D23A1-CC76-4F81-B91C-74A0F68E052E}" destId="{A2C6336C-D059-40F9-A92B-9EB9237486A0}" srcOrd="0" destOrd="0" presId="urn:microsoft.com/office/officeart/2005/8/layout/list1"/>
    <dgm:cxn modelId="{FF05C522-C11B-4ACF-BEEC-66E250750044}" srcId="{5B39586C-4FC0-4DAD-8CDE-5550953E4632}" destId="{79C675C2-CD24-47C8-BFCB-5DAF6AB73500}" srcOrd="0" destOrd="0" parTransId="{2153F0CF-0650-471F-943F-D9BA531307FC}" sibTransId="{B372C6CE-5756-4115-8F2B-7DAA744B30AA}"/>
    <dgm:cxn modelId="{91F5EE2B-B9D9-40E1-8402-93155F144A4B}" type="presOf" srcId="{79C675C2-CD24-47C8-BFCB-5DAF6AB73500}" destId="{85EE4267-3932-4C27-9395-B814805D5DB3}" srcOrd="0" destOrd="0" presId="urn:microsoft.com/office/officeart/2005/8/layout/list1"/>
    <dgm:cxn modelId="{AF8BA95E-4FB5-412C-B123-E6C5052DF4DD}" srcId="{19F0241D-F0A2-476C-BAD9-B251B5128418}" destId="{9B39D238-BCFD-45A4-8D92-DEACA4746EA3}" srcOrd="1" destOrd="0" parTransId="{8163B155-E2DC-49A2-B977-6BD4200D0D22}" sibTransId="{05E28B60-C730-49B6-B2DC-489B14197064}"/>
    <dgm:cxn modelId="{5E2DFD4B-4760-4E9F-9058-9353200943C4}" type="presOf" srcId="{5B39586C-4FC0-4DAD-8CDE-5550953E4632}" destId="{3D1EA0FA-9A43-40AC-B43A-76C2C096FAB0}" srcOrd="0" destOrd="0" presId="urn:microsoft.com/office/officeart/2005/8/layout/list1"/>
    <dgm:cxn modelId="{5FACF951-0359-4945-9BB6-3961C5DC4AE6}" type="presOf" srcId="{5B39586C-4FC0-4DAD-8CDE-5550953E4632}" destId="{A0C00257-0874-431C-A0E6-E2FCDE48C7DE}" srcOrd="1" destOrd="0" presId="urn:microsoft.com/office/officeart/2005/8/layout/list1"/>
    <dgm:cxn modelId="{0621F68B-DC79-466E-8837-8316D836B4FC}" type="presOf" srcId="{CB87A1A0-AD3E-4ADA-B688-9C973D63CC8A}" destId="{886AE85D-7A76-46D8-AA59-48546E63456F}" srcOrd="0" destOrd="0" presId="urn:microsoft.com/office/officeart/2005/8/layout/list1"/>
    <dgm:cxn modelId="{3FFA93A9-11D7-49F3-AE34-54D12653CA87}" srcId="{19F0241D-F0A2-476C-BAD9-B251B5128418}" destId="{5B39586C-4FC0-4DAD-8CDE-5550953E4632}" srcOrd="0" destOrd="0" parTransId="{591EE262-8DD6-4EF0-BF9F-AC455B5D2662}" sibTransId="{44ABF6D8-510B-405A-AAFD-7FDF9610FDF0}"/>
    <dgm:cxn modelId="{0472EDAD-CA8F-4971-AB19-66F08945C610}" srcId="{9B39D238-BCFD-45A4-8D92-DEACA4746EA3}" destId="{CB87A1A0-AD3E-4ADA-B688-9C973D63CC8A}" srcOrd="0" destOrd="0" parTransId="{668C542F-A9F7-4477-86EA-CFB44E123ACE}" sibTransId="{1F767081-66F6-4582-9F5C-BDE46529275C}"/>
    <dgm:cxn modelId="{FAF458CD-155A-4EC2-9A0D-BC636510B532}" type="presOf" srcId="{2564DDB3-83B5-4AFD-A974-E06F9028AB54}" destId="{79A2319A-AD6D-4DF4-BBA0-343ED234218E}" srcOrd="1" destOrd="0" presId="urn:microsoft.com/office/officeart/2005/8/layout/list1"/>
    <dgm:cxn modelId="{7EFD47D5-F9E6-4DCA-B12F-D50225B24A85}" type="presOf" srcId="{9B39D238-BCFD-45A4-8D92-DEACA4746EA3}" destId="{ECD062D3-C6AB-4990-93A4-A3924F600FA7}" srcOrd="0" destOrd="0" presId="urn:microsoft.com/office/officeart/2005/8/layout/list1"/>
    <dgm:cxn modelId="{45A9A8E5-4210-4859-94E0-F6D4CA265623}" srcId="{19F0241D-F0A2-476C-BAD9-B251B5128418}" destId="{2564DDB3-83B5-4AFD-A974-E06F9028AB54}" srcOrd="2" destOrd="0" parTransId="{233364ED-F6EE-43AF-8E39-5F8B7F64805E}" sibTransId="{AFE09280-AAA5-4CA3-AC16-81343C0B7339}"/>
    <dgm:cxn modelId="{17B467FC-D286-4BC3-8CD7-3EF9058560AE}" srcId="{2564DDB3-83B5-4AFD-A974-E06F9028AB54}" destId="{2F6D23A1-CC76-4F81-B91C-74A0F68E052E}" srcOrd="0" destOrd="0" parTransId="{32C6C489-7A11-48D0-8746-0E78C02130AB}" sibTransId="{4AD46BE6-5CAF-4C9D-97DD-436CEDFF0D37}"/>
    <dgm:cxn modelId="{6E03CAFC-E559-4B75-B047-4DCA3497D950}" type="presOf" srcId="{2564DDB3-83B5-4AFD-A974-E06F9028AB54}" destId="{22E8CB5B-A652-4B1E-97F8-E7E48BD4BCE2}" srcOrd="0" destOrd="0" presId="urn:microsoft.com/office/officeart/2005/8/layout/list1"/>
    <dgm:cxn modelId="{6CD5DF0D-3A5B-4763-804D-B859FA2CBAE8}" type="presParOf" srcId="{941B74F1-D2E3-4699-800C-B2059196BE6F}" destId="{7980C8FD-C8CA-42E5-9DF3-BC0B33DB696F}" srcOrd="0" destOrd="0" presId="urn:microsoft.com/office/officeart/2005/8/layout/list1"/>
    <dgm:cxn modelId="{62675A6F-3AF5-4F5A-A23C-064CF3211536}" type="presParOf" srcId="{7980C8FD-C8CA-42E5-9DF3-BC0B33DB696F}" destId="{3D1EA0FA-9A43-40AC-B43A-76C2C096FAB0}" srcOrd="0" destOrd="0" presId="urn:microsoft.com/office/officeart/2005/8/layout/list1"/>
    <dgm:cxn modelId="{BED7C835-985D-421B-87EA-579E2D0CA85F}" type="presParOf" srcId="{7980C8FD-C8CA-42E5-9DF3-BC0B33DB696F}" destId="{A0C00257-0874-431C-A0E6-E2FCDE48C7DE}" srcOrd="1" destOrd="0" presId="urn:microsoft.com/office/officeart/2005/8/layout/list1"/>
    <dgm:cxn modelId="{52B9550F-1CFC-477D-82FE-5434A76A5DCE}" type="presParOf" srcId="{941B74F1-D2E3-4699-800C-B2059196BE6F}" destId="{B4B61AA0-0604-48F0-A1D4-630C35635C5C}" srcOrd="1" destOrd="0" presId="urn:microsoft.com/office/officeart/2005/8/layout/list1"/>
    <dgm:cxn modelId="{46579047-B34D-4B96-9AF7-10EDD58DEE34}" type="presParOf" srcId="{941B74F1-D2E3-4699-800C-B2059196BE6F}" destId="{85EE4267-3932-4C27-9395-B814805D5DB3}" srcOrd="2" destOrd="0" presId="urn:microsoft.com/office/officeart/2005/8/layout/list1"/>
    <dgm:cxn modelId="{CFC3EFBE-C1B7-46CB-95B6-8DFFFF63647E}" type="presParOf" srcId="{941B74F1-D2E3-4699-800C-B2059196BE6F}" destId="{2AA48789-2BEA-42CA-8360-CF21B9EAE60E}" srcOrd="3" destOrd="0" presId="urn:microsoft.com/office/officeart/2005/8/layout/list1"/>
    <dgm:cxn modelId="{BD35CD66-9A6F-4EF7-9C7B-024CE8F191D7}" type="presParOf" srcId="{941B74F1-D2E3-4699-800C-B2059196BE6F}" destId="{E55A0879-5FD2-4394-9A2E-FBBB573A0F40}" srcOrd="4" destOrd="0" presId="urn:microsoft.com/office/officeart/2005/8/layout/list1"/>
    <dgm:cxn modelId="{0B3CDAC2-F4BB-4351-9E23-E077B8890F1C}" type="presParOf" srcId="{E55A0879-5FD2-4394-9A2E-FBBB573A0F40}" destId="{ECD062D3-C6AB-4990-93A4-A3924F600FA7}" srcOrd="0" destOrd="0" presId="urn:microsoft.com/office/officeart/2005/8/layout/list1"/>
    <dgm:cxn modelId="{1E04D3E2-F197-4DF9-9002-49C140C47878}" type="presParOf" srcId="{E55A0879-5FD2-4394-9A2E-FBBB573A0F40}" destId="{86AB0B09-8F07-423E-9A71-CCEE40D0C278}" srcOrd="1" destOrd="0" presId="urn:microsoft.com/office/officeart/2005/8/layout/list1"/>
    <dgm:cxn modelId="{167879E5-987C-4DA8-ABD7-C3D4579B4888}" type="presParOf" srcId="{941B74F1-D2E3-4699-800C-B2059196BE6F}" destId="{3DC98475-C9AA-4A80-B993-5D9190350107}" srcOrd="5" destOrd="0" presId="urn:microsoft.com/office/officeart/2005/8/layout/list1"/>
    <dgm:cxn modelId="{B361DC48-C8D4-4382-8FF9-7122D9C7E31C}" type="presParOf" srcId="{941B74F1-D2E3-4699-800C-B2059196BE6F}" destId="{886AE85D-7A76-46D8-AA59-48546E63456F}" srcOrd="6" destOrd="0" presId="urn:microsoft.com/office/officeart/2005/8/layout/list1"/>
    <dgm:cxn modelId="{8F4627DE-4C0D-40DC-B710-9868C328B027}" type="presParOf" srcId="{941B74F1-D2E3-4699-800C-B2059196BE6F}" destId="{265928A7-91D1-4751-8B1A-3382C8D354F3}" srcOrd="7" destOrd="0" presId="urn:microsoft.com/office/officeart/2005/8/layout/list1"/>
    <dgm:cxn modelId="{CD20DD67-BCCD-48A9-8761-D122409D73AC}" type="presParOf" srcId="{941B74F1-D2E3-4699-800C-B2059196BE6F}" destId="{EE6B98A8-8264-40EC-8B50-E6B8D88E31FC}" srcOrd="8" destOrd="0" presId="urn:microsoft.com/office/officeart/2005/8/layout/list1"/>
    <dgm:cxn modelId="{25613DE0-5AB7-4692-B019-71B74367F747}" type="presParOf" srcId="{EE6B98A8-8264-40EC-8B50-E6B8D88E31FC}" destId="{22E8CB5B-A652-4B1E-97F8-E7E48BD4BCE2}" srcOrd="0" destOrd="0" presId="urn:microsoft.com/office/officeart/2005/8/layout/list1"/>
    <dgm:cxn modelId="{6C1BA540-C5C5-4713-A498-79CEA4EF82C5}" type="presParOf" srcId="{EE6B98A8-8264-40EC-8B50-E6B8D88E31FC}" destId="{79A2319A-AD6D-4DF4-BBA0-343ED234218E}" srcOrd="1" destOrd="0" presId="urn:microsoft.com/office/officeart/2005/8/layout/list1"/>
    <dgm:cxn modelId="{8579C4F3-CF5A-42E6-8BB0-0AC015BDF416}" type="presParOf" srcId="{941B74F1-D2E3-4699-800C-B2059196BE6F}" destId="{09A091BA-73D1-40EE-9EAC-8D15BC41F9AB}" srcOrd="9" destOrd="0" presId="urn:microsoft.com/office/officeart/2005/8/layout/list1"/>
    <dgm:cxn modelId="{5AE73BFB-5703-49E2-A73E-C2A16697C969}" type="presParOf" srcId="{941B74F1-D2E3-4699-800C-B2059196BE6F}" destId="{A2C6336C-D059-40F9-A92B-9EB9237486A0}" srcOrd="10" destOrd="0" presId="urn:microsoft.com/office/officeart/2005/8/layout/lis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659DE37-2664-47D2-AB2D-46A2F73D7C1F}" type="doc">
      <dgm:prSet loTypeId="urn:microsoft.com/office/officeart/2005/8/layout/hList9" loCatId="list" qsTypeId="urn:microsoft.com/office/officeart/2005/8/quickstyle/simple1" qsCatId="simple" csTypeId="urn:microsoft.com/office/officeart/2005/8/colors/accent1_2" csCatId="accent1" phldr="1"/>
      <dgm:spPr/>
      <dgm:t>
        <a:bodyPr/>
        <a:lstStyle/>
        <a:p>
          <a:endParaRPr lang="en-IN"/>
        </a:p>
      </dgm:t>
    </dgm:pt>
    <dgm:pt modelId="{C7AA463D-660B-44FC-B573-15771549FA74}">
      <dgm:prSet phldrT="[Text]"/>
      <dgm:spPr/>
      <dgm:t>
        <a:bodyPr/>
        <a:lstStyle/>
        <a:p>
          <a:r>
            <a:rPr lang="en-IN" b="1"/>
            <a:t>Optimized Consensus </a:t>
          </a:r>
          <a:endParaRPr lang="en-IN"/>
        </a:p>
      </dgm:t>
    </dgm:pt>
    <dgm:pt modelId="{B7963216-1DB5-4688-BF4F-C149DEB0DFB3}" type="parTrans" cxnId="{229A4964-AFE9-4632-9E3B-B3C489FA2DE8}">
      <dgm:prSet/>
      <dgm:spPr/>
      <dgm:t>
        <a:bodyPr/>
        <a:lstStyle/>
        <a:p>
          <a:endParaRPr lang="en-IN"/>
        </a:p>
      </dgm:t>
    </dgm:pt>
    <dgm:pt modelId="{ABBEA5DC-AC03-4783-99BD-D77F25D57515}" type="sibTrans" cxnId="{229A4964-AFE9-4632-9E3B-B3C489FA2DE8}">
      <dgm:prSet/>
      <dgm:spPr/>
      <dgm:t>
        <a:bodyPr/>
        <a:lstStyle/>
        <a:p>
          <a:endParaRPr lang="en-IN"/>
        </a:p>
      </dgm:t>
    </dgm:pt>
    <dgm:pt modelId="{687AB753-EEE3-4978-AD43-EA57C42FABFA}">
      <dgm:prSet phldrT="[Text]"/>
      <dgm:spPr/>
      <dgm:t>
        <a:bodyPr/>
        <a:lstStyle/>
        <a:p>
          <a:r>
            <a:rPr lang="en-IN" b="1"/>
            <a:t>Efficient Transactions </a:t>
          </a:r>
          <a:endParaRPr lang="en-IN"/>
        </a:p>
      </dgm:t>
    </dgm:pt>
    <dgm:pt modelId="{A05E60DF-D891-4AC7-8BC4-01713A757DEB}" type="parTrans" cxnId="{359065A9-DC28-4F71-ABE3-7DEB71969B34}">
      <dgm:prSet/>
      <dgm:spPr/>
      <dgm:t>
        <a:bodyPr/>
        <a:lstStyle/>
        <a:p>
          <a:endParaRPr lang="en-IN"/>
        </a:p>
      </dgm:t>
    </dgm:pt>
    <dgm:pt modelId="{1623C185-6F91-4D95-9250-86C4C2B0710E}" type="sibTrans" cxnId="{359065A9-DC28-4F71-ABE3-7DEB71969B34}">
      <dgm:prSet/>
      <dgm:spPr/>
      <dgm:t>
        <a:bodyPr/>
        <a:lstStyle/>
        <a:p>
          <a:endParaRPr lang="en-IN"/>
        </a:p>
      </dgm:t>
    </dgm:pt>
    <dgm:pt modelId="{671BD931-3873-44A6-99FE-DDC5251BE457}">
      <dgm:prSet phldrT="[Text]"/>
      <dgm:spPr/>
      <dgm:t>
        <a:bodyPr/>
        <a:lstStyle/>
        <a:p>
          <a:r>
            <a:rPr lang="en-IN" b="1"/>
            <a:t>Fraud Detection </a:t>
          </a:r>
          <a:endParaRPr lang="en-IN"/>
        </a:p>
      </dgm:t>
    </dgm:pt>
    <dgm:pt modelId="{F710795C-E08D-4134-AE2F-976C60D54A6F}" type="parTrans" cxnId="{A1E58DF2-D894-43AC-9323-42DD62E65BF6}">
      <dgm:prSet/>
      <dgm:spPr/>
      <dgm:t>
        <a:bodyPr/>
        <a:lstStyle/>
        <a:p>
          <a:endParaRPr lang="en-IN"/>
        </a:p>
      </dgm:t>
    </dgm:pt>
    <dgm:pt modelId="{29558C9E-9E0B-46C1-8055-C59EC0CE542E}" type="sibTrans" cxnId="{A1E58DF2-D894-43AC-9323-42DD62E65BF6}">
      <dgm:prSet/>
      <dgm:spPr/>
      <dgm:t>
        <a:bodyPr/>
        <a:lstStyle/>
        <a:p>
          <a:endParaRPr lang="en-IN"/>
        </a:p>
      </dgm:t>
    </dgm:pt>
    <dgm:pt modelId="{AC8F91B5-92C9-4E2C-B670-6DD3D24E8BA0}">
      <dgm:prSet phldrT="[Text]"/>
      <dgm:spPr/>
      <dgm:t>
        <a:bodyPr/>
        <a:lstStyle/>
        <a:p>
          <a:r>
            <a:rPr lang="en-IN" b="1"/>
            <a:t>Autonomous Smart Contracts </a:t>
          </a:r>
          <a:endParaRPr lang="en-IN"/>
        </a:p>
      </dgm:t>
    </dgm:pt>
    <dgm:pt modelId="{5DF81E33-F721-4834-8F19-44D62F2EB701}" type="parTrans" cxnId="{6FF50B4F-BFCA-4EC5-9B0A-3C56B16F8500}">
      <dgm:prSet/>
      <dgm:spPr/>
      <dgm:t>
        <a:bodyPr/>
        <a:lstStyle/>
        <a:p>
          <a:endParaRPr lang="en-IN"/>
        </a:p>
      </dgm:t>
    </dgm:pt>
    <dgm:pt modelId="{32B56D4C-7DF4-467D-A2C9-0342754C9236}" type="sibTrans" cxnId="{6FF50B4F-BFCA-4EC5-9B0A-3C56B16F8500}">
      <dgm:prSet/>
      <dgm:spPr/>
      <dgm:t>
        <a:bodyPr/>
        <a:lstStyle/>
        <a:p>
          <a:endParaRPr lang="en-IN"/>
        </a:p>
      </dgm:t>
    </dgm:pt>
    <dgm:pt modelId="{FEC7CCA3-6820-4C88-B0FD-F6B9A863AC65}" type="pres">
      <dgm:prSet presAssocID="{1659DE37-2664-47D2-AB2D-46A2F73D7C1F}" presName="list" presStyleCnt="0">
        <dgm:presLayoutVars>
          <dgm:dir/>
          <dgm:animLvl val="lvl"/>
        </dgm:presLayoutVars>
      </dgm:prSet>
      <dgm:spPr/>
    </dgm:pt>
    <dgm:pt modelId="{89F29B98-2CC9-461F-B504-4C2B7D375694}" type="pres">
      <dgm:prSet presAssocID="{C7AA463D-660B-44FC-B573-15771549FA74}" presName="posSpace" presStyleCnt="0"/>
      <dgm:spPr/>
    </dgm:pt>
    <dgm:pt modelId="{E4259D78-F17C-432B-90D2-66C3B1ED6758}" type="pres">
      <dgm:prSet presAssocID="{C7AA463D-660B-44FC-B573-15771549FA74}" presName="vertFlow" presStyleCnt="0"/>
      <dgm:spPr/>
    </dgm:pt>
    <dgm:pt modelId="{B242EE25-D1E7-4C34-85A0-59F161FB72FF}" type="pres">
      <dgm:prSet presAssocID="{C7AA463D-660B-44FC-B573-15771549FA74}" presName="topSpace" presStyleCnt="0"/>
      <dgm:spPr/>
    </dgm:pt>
    <dgm:pt modelId="{18326768-1F9F-4443-94DE-67B11578C2AE}" type="pres">
      <dgm:prSet presAssocID="{C7AA463D-660B-44FC-B573-15771549FA74}" presName="firstComp" presStyleCnt="0"/>
      <dgm:spPr/>
    </dgm:pt>
    <dgm:pt modelId="{BC741432-3CFA-4B7F-9A8C-42637CB2C194}" type="pres">
      <dgm:prSet presAssocID="{C7AA463D-660B-44FC-B573-15771549FA74}" presName="firstChild" presStyleLbl="bgAccFollowNode1" presStyleIdx="0" presStyleCnt="2"/>
      <dgm:spPr/>
    </dgm:pt>
    <dgm:pt modelId="{3B1515A2-1034-4492-AD2F-12313BD6BA42}" type="pres">
      <dgm:prSet presAssocID="{C7AA463D-660B-44FC-B573-15771549FA74}" presName="firstChildTx" presStyleLbl="bgAccFollowNode1" presStyleIdx="0" presStyleCnt="2">
        <dgm:presLayoutVars>
          <dgm:bulletEnabled val="1"/>
        </dgm:presLayoutVars>
      </dgm:prSet>
      <dgm:spPr/>
    </dgm:pt>
    <dgm:pt modelId="{8E68B71C-EE32-45C0-B300-A487619C7CA1}" type="pres">
      <dgm:prSet presAssocID="{C7AA463D-660B-44FC-B573-15771549FA74}" presName="negSpace" presStyleCnt="0"/>
      <dgm:spPr/>
    </dgm:pt>
    <dgm:pt modelId="{3F4730AD-76EC-4AD3-B619-25639BEC056A}" type="pres">
      <dgm:prSet presAssocID="{C7AA463D-660B-44FC-B573-15771549FA74}" presName="circle" presStyleLbl="node1" presStyleIdx="0" presStyleCnt="2"/>
      <dgm:spPr/>
    </dgm:pt>
    <dgm:pt modelId="{4C1E9CFB-92E0-4518-A535-82DF54AB8C8B}" type="pres">
      <dgm:prSet presAssocID="{ABBEA5DC-AC03-4783-99BD-D77F25D57515}" presName="transSpace" presStyleCnt="0"/>
      <dgm:spPr/>
    </dgm:pt>
    <dgm:pt modelId="{7C894F0E-B2B1-41CA-91ED-C453E1846D8E}" type="pres">
      <dgm:prSet presAssocID="{671BD931-3873-44A6-99FE-DDC5251BE457}" presName="posSpace" presStyleCnt="0"/>
      <dgm:spPr/>
    </dgm:pt>
    <dgm:pt modelId="{B28BEC14-C27A-4780-B02C-DD38A8047A32}" type="pres">
      <dgm:prSet presAssocID="{671BD931-3873-44A6-99FE-DDC5251BE457}" presName="vertFlow" presStyleCnt="0"/>
      <dgm:spPr/>
    </dgm:pt>
    <dgm:pt modelId="{8878B044-2DE3-4DD9-937A-DADA1E84B78F}" type="pres">
      <dgm:prSet presAssocID="{671BD931-3873-44A6-99FE-DDC5251BE457}" presName="topSpace" presStyleCnt="0"/>
      <dgm:spPr/>
    </dgm:pt>
    <dgm:pt modelId="{71B8592C-AF48-4207-B33D-66197B97F676}" type="pres">
      <dgm:prSet presAssocID="{671BD931-3873-44A6-99FE-DDC5251BE457}" presName="firstComp" presStyleCnt="0"/>
      <dgm:spPr/>
    </dgm:pt>
    <dgm:pt modelId="{65F37956-9496-43C5-8311-AA74177ED685}" type="pres">
      <dgm:prSet presAssocID="{671BD931-3873-44A6-99FE-DDC5251BE457}" presName="firstChild" presStyleLbl="bgAccFollowNode1" presStyleIdx="1" presStyleCnt="2"/>
      <dgm:spPr/>
    </dgm:pt>
    <dgm:pt modelId="{A798775A-CD66-402A-8E73-5F3453A9C48F}" type="pres">
      <dgm:prSet presAssocID="{671BD931-3873-44A6-99FE-DDC5251BE457}" presName="firstChildTx" presStyleLbl="bgAccFollowNode1" presStyleIdx="1" presStyleCnt="2">
        <dgm:presLayoutVars>
          <dgm:bulletEnabled val="1"/>
        </dgm:presLayoutVars>
      </dgm:prSet>
      <dgm:spPr/>
    </dgm:pt>
    <dgm:pt modelId="{8B48A38D-63AF-4057-A163-0426EA311DBA}" type="pres">
      <dgm:prSet presAssocID="{671BD931-3873-44A6-99FE-DDC5251BE457}" presName="negSpace" presStyleCnt="0"/>
      <dgm:spPr/>
    </dgm:pt>
    <dgm:pt modelId="{EF6D0470-1357-40C8-A030-51DB569F8F0D}" type="pres">
      <dgm:prSet presAssocID="{671BD931-3873-44A6-99FE-DDC5251BE457}" presName="circle" presStyleLbl="node1" presStyleIdx="1" presStyleCnt="2"/>
      <dgm:spPr/>
    </dgm:pt>
  </dgm:ptLst>
  <dgm:cxnLst>
    <dgm:cxn modelId="{229A4964-AFE9-4632-9E3B-B3C489FA2DE8}" srcId="{1659DE37-2664-47D2-AB2D-46A2F73D7C1F}" destId="{C7AA463D-660B-44FC-B573-15771549FA74}" srcOrd="0" destOrd="0" parTransId="{B7963216-1DB5-4688-BF4F-C149DEB0DFB3}" sibTransId="{ABBEA5DC-AC03-4783-99BD-D77F25D57515}"/>
    <dgm:cxn modelId="{6FF50B4F-BFCA-4EC5-9B0A-3C56B16F8500}" srcId="{671BD931-3873-44A6-99FE-DDC5251BE457}" destId="{AC8F91B5-92C9-4E2C-B670-6DD3D24E8BA0}" srcOrd="0" destOrd="0" parTransId="{5DF81E33-F721-4834-8F19-44D62F2EB701}" sibTransId="{32B56D4C-7DF4-467D-A2C9-0342754C9236}"/>
    <dgm:cxn modelId="{429F1EA3-272F-4D50-AAB0-365A95F0B43A}" type="presOf" srcId="{671BD931-3873-44A6-99FE-DDC5251BE457}" destId="{EF6D0470-1357-40C8-A030-51DB569F8F0D}" srcOrd="0" destOrd="0" presId="urn:microsoft.com/office/officeart/2005/8/layout/hList9"/>
    <dgm:cxn modelId="{359065A9-DC28-4F71-ABE3-7DEB71969B34}" srcId="{C7AA463D-660B-44FC-B573-15771549FA74}" destId="{687AB753-EEE3-4978-AD43-EA57C42FABFA}" srcOrd="0" destOrd="0" parTransId="{A05E60DF-D891-4AC7-8BC4-01713A757DEB}" sibTransId="{1623C185-6F91-4D95-9250-86C4C2B0710E}"/>
    <dgm:cxn modelId="{7DA77AB7-826B-4C94-BB4C-D8E4A7FBE052}" type="presOf" srcId="{687AB753-EEE3-4978-AD43-EA57C42FABFA}" destId="{BC741432-3CFA-4B7F-9A8C-42637CB2C194}" srcOrd="0" destOrd="0" presId="urn:microsoft.com/office/officeart/2005/8/layout/hList9"/>
    <dgm:cxn modelId="{4C2FE3C7-CF20-4B92-AB53-DD96736A16D9}" type="presOf" srcId="{687AB753-EEE3-4978-AD43-EA57C42FABFA}" destId="{3B1515A2-1034-4492-AD2F-12313BD6BA42}" srcOrd="1" destOrd="0" presId="urn:microsoft.com/office/officeart/2005/8/layout/hList9"/>
    <dgm:cxn modelId="{05C5E4D2-D85C-4228-9C65-764588E56EBB}" type="presOf" srcId="{C7AA463D-660B-44FC-B573-15771549FA74}" destId="{3F4730AD-76EC-4AD3-B619-25639BEC056A}" srcOrd="0" destOrd="0" presId="urn:microsoft.com/office/officeart/2005/8/layout/hList9"/>
    <dgm:cxn modelId="{CC3EF2E7-88FE-4B4D-AC34-34D303FEA6AA}" type="presOf" srcId="{1659DE37-2664-47D2-AB2D-46A2F73D7C1F}" destId="{FEC7CCA3-6820-4C88-B0FD-F6B9A863AC65}" srcOrd="0" destOrd="0" presId="urn:microsoft.com/office/officeart/2005/8/layout/hList9"/>
    <dgm:cxn modelId="{0C08BAEC-8F0A-4829-A446-B4D6BC65093E}" type="presOf" srcId="{AC8F91B5-92C9-4E2C-B670-6DD3D24E8BA0}" destId="{65F37956-9496-43C5-8311-AA74177ED685}" srcOrd="0" destOrd="0" presId="urn:microsoft.com/office/officeart/2005/8/layout/hList9"/>
    <dgm:cxn modelId="{A1E58DF2-D894-43AC-9323-42DD62E65BF6}" srcId="{1659DE37-2664-47D2-AB2D-46A2F73D7C1F}" destId="{671BD931-3873-44A6-99FE-DDC5251BE457}" srcOrd="1" destOrd="0" parTransId="{F710795C-E08D-4134-AE2F-976C60D54A6F}" sibTransId="{29558C9E-9E0B-46C1-8055-C59EC0CE542E}"/>
    <dgm:cxn modelId="{CB7DEEF8-5F6A-45FA-8245-F7D468A6D693}" type="presOf" srcId="{AC8F91B5-92C9-4E2C-B670-6DD3D24E8BA0}" destId="{A798775A-CD66-402A-8E73-5F3453A9C48F}" srcOrd="1" destOrd="0" presId="urn:microsoft.com/office/officeart/2005/8/layout/hList9"/>
    <dgm:cxn modelId="{3ADFDACE-C0A2-481A-8492-0218F669245D}" type="presParOf" srcId="{FEC7CCA3-6820-4C88-B0FD-F6B9A863AC65}" destId="{89F29B98-2CC9-461F-B504-4C2B7D375694}" srcOrd="0" destOrd="0" presId="urn:microsoft.com/office/officeart/2005/8/layout/hList9"/>
    <dgm:cxn modelId="{EC859B81-D24E-46E3-8495-9851AB979924}" type="presParOf" srcId="{FEC7CCA3-6820-4C88-B0FD-F6B9A863AC65}" destId="{E4259D78-F17C-432B-90D2-66C3B1ED6758}" srcOrd="1" destOrd="0" presId="urn:microsoft.com/office/officeart/2005/8/layout/hList9"/>
    <dgm:cxn modelId="{1DC66F9E-4554-4A52-9F7C-DCF919904A0F}" type="presParOf" srcId="{E4259D78-F17C-432B-90D2-66C3B1ED6758}" destId="{B242EE25-D1E7-4C34-85A0-59F161FB72FF}" srcOrd="0" destOrd="0" presId="urn:microsoft.com/office/officeart/2005/8/layout/hList9"/>
    <dgm:cxn modelId="{6BD71C5A-97F1-4975-BDC2-0F519947D625}" type="presParOf" srcId="{E4259D78-F17C-432B-90D2-66C3B1ED6758}" destId="{18326768-1F9F-4443-94DE-67B11578C2AE}" srcOrd="1" destOrd="0" presId="urn:microsoft.com/office/officeart/2005/8/layout/hList9"/>
    <dgm:cxn modelId="{42176B9B-FB9B-48C8-A160-DBACBE5E9574}" type="presParOf" srcId="{18326768-1F9F-4443-94DE-67B11578C2AE}" destId="{BC741432-3CFA-4B7F-9A8C-42637CB2C194}" srcOrd="0" destOrd="0" presId="urn:microsoft.com/office/officeart/2005/8/layout/hList9"/>
    <dgm:cxn modelId="{AA6822B1-5BC8-4FA3-AC1A-11B3C1764B6A}" type="presParOf" srcId="{18326768-1F9F-4443-94DE-67B11578C2AE}" destId="{3B1515A2-1034-4492-AD2F-12313BD6BA42}" srcOrd="1" destOrd="0" presId="urn:microsoft.com/office/officeart/2005/8/layout/hList9"/>
    <dgm:cxn modelId="{B14CBBBD-0668-4F85-BFCD-099365132DEC}" type="presParOf" srcId="{FEC7CCA3-6820-4C88-B0FD-F6B9A863AC65}" destId="{8E68B71C-EE32-45C0-B300-A487619C7CA1}" srcOrd="2" destOrd="0" presId="urn:microsoft.com/office/officeart/2005/8/layout/hList9"/>
    <dgm:cxn modelId="{C3E3B869-6771-440D-AC30-93C992414C76}" type="presParOf" srcId="{FEC7CCA3-6820-4C88-B0FD-F6B9A863AC65}" destId="{3F4730AD-76EC-4AD3-B619-25639BEC056A}" srcOrd="3" destOrd="0" presId="urn:microsoft.com/office/officeart/2005/8/layout/hList9"/>
    <dgm:cxn modelId="{544D7B8A-9B9B-4D89-B13D-5A00772A1F50}" type="presParOf" srcId="{FEC7CCA3-6820-4C88-B0FD-F6B9A863AC65}" destId="{4C1E9CFB-92E0-4518-A535-82DF54AB8C8B}" srcOrd="4" destOrd="0" presId="urn:microsoft.com/office/officeart/2005/8/layout/hList9"/>
    <dgm:cxn modelId="{9B89B889-8CDC-423C-A99F-6798FAA631FA}" type="presParOf" srcId="{FEC7CCA3-6820-4C88-B0FD-F6B9A863AC65}" destId="{7C894F0E-B2B1-41CA-91ED-C453E1846D8E}" srcOrd="5" destOrd="0" presId="urn:microsoft.com/office/officeart/2005/8/layout/hList9"/>
    <dgm:cxn modelId="{BD63B26D-13C1-423F-8B2B-B08DCCC8B453}" type="presParOf" srcId="{FEC7CCA3-6820-4C88-B0FD-F6B9A863AC65}" destId="{B28BEC14-C27A-4780-B02C-DD38A8047A32}" srcOrd="6" destOrd="0" presId="urn:microsoft.com/office/officeart/2005/8/layout/hList9"/>
    <dgm:cxn modelId="{957AE0F8-6AB9-492A-9DA0-E0FFE4E493F1}" type="presParOf" srcId="{B28BEC14-C27A-4780-B02C-DD38A8047A32}" destId="{8878B044-2DE3-4DD9-937A-DADA1E84B78F}" srcOrd="0" destOrd="0" presId="urn:microsoft.com/office/officeart/2005/8/layout/hList9"/>
    <dgm:cxn modelId="{7021A68A-726E-4A2D-8B57-B63394D80834}" type="presParOf" srcId="{B28BEC14-C27A-4780-B02C-DD38A8047A32}" destId="{71B8592C-AF48-4207-B33D-66197B97F676}" srcOrd="1" destOrd="0" presId="urn:microsoft.com/office/officeart/2005/8/layout/hList9"/>
    <dgm:cxn modelId="{333A15E8-0CC3-49AC-AFA8-1973164B5C47}" type="presParOf" srcId="{71B8592C-AF48-4207-B33D-66197B97F676}" destId="{65F37956-9496-43C5-8311-AA74177ED685}" srcOrd="0" destOrd="0" presId="urn:microsoft.com/office/officeart/2005/8/layout/hList9"/>
    <dgm:cxn modelId="{8D227C21-8F96-4837-B336-1FE2395A4605}" type="presParOf" srcId="{71B8592C-AF48-4207-B33D-66197B97F676}" destId="{A798775A-CD66-402A-8E73-5F3453A9C48F}" srcOrd="1" destOrd="0" presId="urn:microsoft.com/office/officeart/2005/8/layout/hList9"/>
    <dgm:cxn modelId="{AE84BFAB-3A80-41C3-8737-6A7F62716BFC}" type="presParOf" srcId="{FEC7CCA3-6820-4C88-B0FD-F6B9A863AC65}" destId="{8B48A38D-63AF-4057-A163-0426EA311DBA}" srcOrd="7" destOrd="0" presId="urn:microsoft.com/office/officeart/2005/8/layout/hList9"/>
    <dgm:cxn modelId="{6D39142A-00EB-4847-9E1B-5D42E83C98BD}" type="presParOf" srcId="{FEC7CCA3-6820-4C88-B0FD-F6B9A863AC65}" destId="{EF6D0470-1357-40C8-A030-51DB569F8F0D}" srcOrd="8" destOrd="0" presId="urn:microsoft.com/office/officeart/2005/8/layout/hList9"/>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D3768F6-DECD-4394-ABE0-4596848A09FD}"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IN"/>
        </a:p>
      </dgm:t>
    </dgm:pt>
    <dgm:pt modelId="{04753CD4-30EC-421F-A68A-13352AF75F82}">
      <dgm:prSet phldrT="[Text]"/>
      <dgm:spPr/>
      <dgm:t>
        <a:bodyPr/>
        <a:lstStyle/>
        <a:p>
          <a:r>
            <a:rPr lang="en-IN" b="1"/>
            <a:t>Risk Assessment </a:t>
          </a:r>
        </a:p>
      </dgm:t>
    </dgm:pt>
    <dgm:pt modelId="{4A34FAE8-A4A0-496D-B1E1-72889C495AE7}" type="parTrans" cxnId="{04C9BDD0-2666-4991-9A52-C33514EA0CDC}">
      <dgm:prSet/>
      <dgm:spPr/>
      <dgm:t>
        <a:bodyPr/>
        <a:lstStyle/>
        <a:p>
          <a:endParaRPr lang="en-IN"/>
        </a:p>
      </dgm:t>
    </dgm:pt>
    <dgm:pt modelId="{7AAE9DA8-D9F9-4D67-98C9-64AEC1FD600A}" type="sibTrans" cxnId="{04C9BDD0-2666-4991-9A52-C33514EA0CDC}">
      <dgm:prSet/>
      <dgm:spPr/>
      <dgm:t>
        <a:bodyPr/>
        <a:lstStyle/>
        <a:p>
          <a:endParaRPr lang="en-IN"/>
        </a:p>
      </dgm:t>
    </dgm:pt>
    <dgm:pt modelId="{6070EB28-97E8-462A-B3B7-F3DA33C6688E}">
      <dgm:prSet phldrT="[Text]"/>
      <dgm:spPr/>
      <dgm:t>
        <a:bodyPr/>
        <a:lstStyle/>
        <a:p>
          <a:r>
            <a:rPr lang="en-IN" b="1"/>
            <a:t>Smart Contracts </a:t>
          </a:r>
          <a:endParaRPr lang="en-IN"/>
        </a:p>
      </dgm:t>
    </dgm:pt>
    <dgm:pt modelId="{28624811-65DB-4412-9D16-ECE59248DC6C}" type="parTrans" cxnId="{F6049FF4-D4C8-46AF-8CD9-31F93B6368B3}">
      <dgm:prSet/>
      <dgm:spPr/>
      <dgm:t>
        <a:bodyPr/>
        <a:lstStyle/>
        <a:p>
          <a:endParaRPr lang="en-IN"/>
        </a:p>
      </dgm:t>
    </dgm:pt>
    <dgm:pt modelId="{EA5D039F-DB96-415E-BCF1-372F45F19530}" type="sibTrans" cxnId="{F6049FF4-D4C8-46AF-8CD9-31F93B6368B3}">
      <dgm:prSet/>
      <dgm:spPr/>
      <dgm:t>
        <a:bodyPr/>
        <a:lstStyle/>
        <a:p>
          <a:endParaRPr lang="en-IN"/>
        </a:p>
      </dgm:t>
    </dgm:pt>
    <dgm:pt modelId="{A9A8564D-3F52-48B2-A4DB-2228F6D3711B}">
      <dgm:prSet phldrT="[Text]"/>
      <dgm:spPr/>
      <dgm:t>
        <a:bodyPr/>
        <a:lstStyle/>
        <a:p>
          <a:r>
            <a:rPr lang="en-IN" b="1"/>
            <a:t> Fraud Prevention</a:t>
          </a:r>
        </a:p>
      </dgm:t>
    </dgm:pt>
    <dgm:pt modelId="{0B74B32E-5CB5-4987-8920-D56C46AA6FE6}" type="parTrans" cxnId="{C018070B-3A16-446C-842D-1012106AD142}">
      <dgm:prSet/>
      <dgm:spPr/>
      <dgm:t>
        <a:bodyPr/>
        <a:lstStyle/>
        <a:p>
          <a:endParaRPr lang="en-IN"/>
        </a:p>
      </dgm:t>
    </dgm:pt>
    <dgm:pt modelId="{41129B72-624C-44CC-ADC7-004BE7B893C1}" type="sibTrans" cxnId="{C018070B-3A16-446C-842D-1012106AD142}">
      <dgm:prSet/>
      <dgm:spPr/>
      <dgm:t>
        <a:bodyPr/>
        <a:lstStyle/>
        <a:p>
          <a:endParaRPr lang="en-IN"/>
        </a:p>
      </dgm:t>
    </dgm:pt>
    <dgm:pt modelId="{B8A4E6C7-D607-4A15-BAF7-311D8A82DF6F}">
      <dgm:prSet/>
      <dgm:spPr/>
      <dgm:t>
        <a:bodyPr/>
        <a:lstStyle/>
        <a:p>
          <a:r>
            <a:rPr lang="en-IN" b="1"/>
            <a:t>Artificial General Intelligence (AGI) </a:t>
          </a:r>
          <a:endParaRPr lang="en-IN"/>
        </a:p>
      </dgm:t>
    </dgm:pt>
    <dgm:pt modelId="{58252A74-3159-4BA6-8769-A6BCFDEC1F39}" type="parTrans" cxnId="{E377D446-5B0B-4076-9BB2-E2AAA37D1400}">
      <dgm:prSet/>
      <dgm:spPr/>
      <dgm:t>
        <a:bodyPr/>
        <a:lstStyle/>
        <a:p>
          <a:endParaRPr lang="en-IN"/>
        </a:p>
      </dgm:t>
    </dgm:pt>
    <dgm:pt modelId="{BE0A6384-9DC2-40DA-9A37-5569A2ECB9A0}" type="sibTrans" cxnId="{E377D446-5B0B-4076-9BB2-E2AAA37D1400}">
      <dgm:prSet/>
      <dgm:spPr/>
      <dgm:t>
        <a:bodyPr/>
        <a:lstStyle/>
        <a:p>
          <a:endParaRPr lang="en-IN"/>
        </a:p>
      </dgm:t>
    </dgm:pt>
    <dgm:pt modelId="{CFC83301-E35D-48D7-9F7C-6F466D39588E}">
      <dgm:prSet/>
      <dgm:spPr/>
      <dgm:t>
        <a:bodyPr/>
        <a:lstStyle/>
        <a:p>
          <a:r>
            <a:rPr lang="en-IN" b="1"/>
            <a:t>Automated Trading </a:t>
          </a:r>
          <a:endParaRPr lang="en-IN"/>
        </a:p>
      </dgm:t>
    </dgm:pt>
    <dgm:pt modelId="{C86A313F-1B84-4E5C-BFC3-3BD2380CE15A}" type="parTrans" cxnId="{B79BA0B1-1E4C-486C-A753-E19E8BBB8E12}">
      <dgm:prSet/>
      <dgm:spPr/>
      <dgm:t>
        <a:bodyPr/>
        <a:lstStyle/>
        <a:p>
          <a:endParaRPr lang="en-IN"/>
        </a:p>
      </dgm:t>
    </dgm:pt>
    <dgm:pt modelId="{C760F66C-5EF2-4B25-A063-D517F6236726}" type="sibTrans" cxnId="{B79BA0B1-1E4C-486C-A753-E19E8BBB8E12}">
      <dgm:prSet/>
      <dgm:spPr/>
      <dgm:t>
        <a:bodyPr/>
        <a:lstStyle/>
        <a:p>
          <a:endParaRPr lang="en-IN"/>
        </a:p>
      </dgm:t>
    </dgm:pt>
    <dgm:pt modelId="{2C9CCCDE-6EB9-41D0-BB31-8CB103BB8BAE}" type="pres">
      <dgm:prSet presAssocID="{2D3768F6-DECD-4394-ABE0-4596848A09FD}" presName="linearFlow" presStyleCnt="0">
        <dgm:presLayoutVars>
          <dgm:resizeHandles val="exact"/>
        </dgm:presLayoutVars>
      </dgm:prSet>
      <dgm:spPr/>
    </dgm:pt>
    <dgm:pt modelId="{029E6AE2-4092-4A09-B5B5-4EA222DD0821}" type="pres">
      <dgm:prSet presAssocID="{B8A4E6C7-D607-4A15-BAF7-311D8A82DF6F}" presName="node" presStyleLbl="node1" presStyleIdx="0" presStyleCnt="5">
        <dgm:presLayoutVars>
          <dgm:bulletEnabled val="1"/>
        </dgm:presLayoutVars>
      </dgm:prSet>
      <dgm:spPr/>
    </dgm:pt>
    <dgm:pt modelId="{38729873-A205-4639-B8AE-95ABDFF31E8A}" type="pres">
      <dgm:prSet presAssocID="{BE0A6384-9DC2-40DA-9A37-5569A2ECB9A0}" presName="sibTrans" presStyleLbl="sibTrans2D1" presStyleIdx="0" presStyleCnt="4"/>
      <dgm:spPr/>
    </dgm:pt>
    <dgm:pt modelId="{6350B9F1-985B-4D5D-9D45-D1CED0658611}" type="pres">
      <dgm:prSet presAssocID="{BE0A6384-9DC2-40DA-9A37-5569A2ECB9A0}" presName="connectorText" presStyleLbl="sibTrans2D1" presStyleIdx="0" presStyleCnt="4"/>
      <dgm:spPr/>
    </dgm:pt>
    <dgm:pt modelId="{20FFDC33-DA21-4F46-BC1E-5EC32460334B}" type="pres">
      <dgm:prSet presAssocID="{04753CD4-30EC-421F-A68A-13352AF75F82}" presName="node" presStyleLbl="node1" presStyleIdx="1" presStyleCnt="5" custLinFactNeighborX="702" custLinFactNeighborY="34029">
        <dgm:presLayoutVars>
          <dgm:bulletEnabled val="1"/>
        </dgm:presLayoutVars>
      </dgm:prSet>
      <dgm:spPr/>
    </dgm:pt>
    <dgm:pt modelId="{35C80A32-4EB2-4CA0-AF65-66885F90AC08}" type="pres">
      <dgm:prSet presAssocID="{7AAE9DA8-D9F9-4D67-98C9-64AEC1FD600A}" presName="sibTrans" presStyleLbl="sibTrans2D1" presStyleIdx="1" presStyleCnt="4"/>
      <dgm:spPr/>
    </dgm:pt>
    <dgm:pt modelId="{0F675724-5CD8-4E0A-B1CE-ACA755A759DC}" type="pres">
      <dgm:prSet presAssocID="{7AAE9DA8-D9F9-4D67-98C9-64AEC1FD600A}" presName="connectorText" presStyleLbl="sibTrans2D1" presStyleIdx="1" presStyleCnt="4"/>
      <dgm:spPr/>
    </dgm:pt>
    <dgm:pt modelId="{890A43AF-94BA-42B5-A67F-0C6D556A29F6}" type="pres">
      <dgm:prSet presAssocID="{6070EB28-97E8-462A-B3B7-F3DA33C6688E}" presName="node" presStyleLbl="node1" presStyleIdx="2" presStyleCnt="5" custLinFactNeighborY="45371">
        <dgm:presLayoutVars>
          <dgm:bulletEnabled val="1"/>
        </dgm:presLayoutVars>
      </dgm:prSet>
      <dgm:spPr/>
    </dgm:pt>
    <dgm:pt modelId="{40AFE4A2-825A-47EB-9F07-FFE81AEBDE22}" type="pres">
      <dgm:prSet presAssocID="{EA5D039F-DB96-415E-BCF1-372F45F19530}" presName="sibTrans" presStyleLbl="sibTrans2D1" presStyleIdx="2" presStyleCnt="4" custAng="0" custLinFactNeighborX="3495" custLinFactNeighborY="2913"/>
      <dgm:spPr/>
    </dgm:pt>
    <dgm:pt modelId="{5CB97C11-D146-4F72-BC74-BA7BF8677EEA}" type="pres">
      <dgm:prSet presAssocID="{EA5D039F-DB96-415E-BCF1-372F45F19530}" presName="connectorText" presStyleLbl="sibTrans2D1" presStyleIdx="2" presStyleCnt="4"/>
      <dgm:spPr/>
    </dgm:pt>
    <dgm:pt modelId="{FB53690A-BFBE-4E59-9C46-C0F52692E404}" type="pres">
      <dgm:prSet presAssocID="{A9A8564D-3F52-48B2-A4DB-2228F6D3711B}" presName="node" presStyleLbl="node1" presStyleIdx="3" presStyleCnt="5" custScaleX="107303" custScaleY="100673" custLinFactX="40900" custLinFactY="-76270" custLinFactNeighborX="100000" custLinFactNeighborY="-100000">
        <dgm:presLayoutVars>
          <dgm:bulletEnabled val="1"/>
        </dgm:presLayoutVars>
      </dgm:prSet>
      <dgm:spPr/>
    </dgm:pt>
    <dgm:pt modelId="{441A435B-9559-43E6-9829-84D8ADA5BF17}" type="pres">
      <dgm:prSet presAssocID="{41129B72-624C-44CC-ADC7-004BE7B893C1}" presName="sibTrans" presStyleLbl="sibTrans2D1" presStyleIdx="3" presStyleCnt="4" custAng="17377063" custScaleX="27118" custScaleY="101278" custLinFactX="-47720" custLinFactNeighborX="-100000" custLinFactNeighborY="-5179"/>
      <dgm:spPr/>
    </dgm:pt>
    <dgm:pt modelId="{3B42DB50-C58C-47D2-A9D7-D19219EA25D5}" type="pres">
      <dgm:prSet presAssocID="{41129B72-624C-44CC-ADC7-004BE7B893C1}" presName="connectorText" presStyleLbl="sibTrans2D1" presStyleIdx="3" presStyleCnt="4"/>
      <dgm:spPr/>
    </dgm:pt>
    <dgm:pt modelId="{028D39BE-B05E-4238-BA4B-D2BCA7F4CCCF}" type="pres">
      <dgm:prSet presAssocID="{CFC83301-E35D-48D7-9F7C-6F466D39588E}" presName="node" presStyleLbl="node1" presStyleIdx="4" presStyleCnt="5" custLinFactY="-72555" custLinFactNeighborX="-3835" custLinFactNeighborY="-100000">
        <dgm:presLayoutVars>
          <dgm:bulletEnabled val="1"/>
        </dgm:presLayoutVars>
      </dgm:prSet>
      <dgm:spPr/>
    </dgm:pt>
  </dgm:ptLst>
  <dgm:cxnLst>
    <dgm:cxn modelId="{C018070B-3A16-446C-842D-1012106AD142}" srcId="{2D3768F6-DECD-4394-ABE0-4596848A09FD}" destId="{A9A8564D-3F52-48B2-A4DB-2228F6D3711B}" srcOrd="3" destOrd="0" parTransId="{0B74B32E-5CB5-4987-8920-D56C46AA6FE6}" sibTransId="{41129B72-624C-44CC-ADC7-004BE7B893C1}"/>
    <dgm:cxn modelId="{5DCC7411-E9BC-4D52-82F6-FBDDF53202EE}" type="presOf" srcId="{A9A8564D-3F52-48B2-A4DB-2228F6D3711B}" destId="{FB53690A-BFBE-4E59-9C46-C0F52692E404}" srcOrd="0" destOrd="0" presId="urn:microsoft.com/office/officeart/2005/8/layout/process2"/>
    <dgm:cxn modelId="{7A55151C-61B4-41D1-A964-EBB69E1D1831}" type="presOf" srcId="{2D3768F6-DECD-4394-ABE0-4596848A09FD}" destId="{2C9CCCDE-6EB9-41D0-BB31-8CB103BB8BAE}" srcOrd="0" destOrd="0" presId="urn:microsoft.com/office/officeart/2005/8/layout/process2"/>
    <dgm:cxn modelId="{9760EC22-CDDF-4FE4-9CC0-C26FAA0275FC}" type="presOf" srcId="{B8A4E6C7-D607-4A15-BAF7-311D8A82DF6F}" destId="{029E6AE2-4092-4A09-B5B5-4EA222DD0821}" srcOrd="0" destOrd="0" presId="urn:microsoft.com/office/officeart/2005/8/layout/process2"/>
    <dgm:cxn modelId="{1045E729-662D-488E-BA56-EECC7C5CEFAB}" type="presOf" srcId="{BE0A6384-9DC2-40DA-9A37-5569A2ECB9A0}" destId="{6350B9F1-985B-4D5D-9D45-D1CED0658611}" srcOrd="1" destOrd="0" presId="urn:microsoft.com/office/officeart/2005/8/layout/process2"/>
    <dgm:cxn modelId="{5240EA5D-DBA4-438F-A26E-957C822796D6}" type="presOf" srcId="{CFC83301-E35D-48D7-9F7C-6F466D39588E}" destId="{028D39BE-B05E-4238-BA4B-D2BCA7F4CCCF}" srcOrd="0" destOrd="0" presId="urn:microsoft.com/office/officeart/2005/8/layout/process2"/>
    <dgm:cxn modelId="{E377D446-5B0B-4076-9BB2-E2AAA37D1400}" srcId="{2D3768F6-DECD-4394-ABE0-4596848A09FD}" destId="{B8A4E6C7-D607-4A15-BAF7-311D8A82DF6F}" srcOrd="0" destOrd="0" parTransId="{58252A74-3159-4BA6-8769-A6BCFDEC1F39}" sibTransId="{BE0A6384-9DC2-40DA-9A37-5569A2ECB9A0}"/>
    <dgm:cxn modelId="{CB015D49-65FD-4E77-AB75-F44346460AED}" type="presOf" srcId="{7AAE9DA8-D9F9-4D67-98C9-64AEC1FD600A}" destId="{35C80A32-4EB2-4CA0-AF65-66885F90AC08}" srcOrd="0" destOrd="0" presId="urn:microsoft.com/office/officeart/2005/8/layout/process2"/>
    <dgm:cxn modelId="{270DB86E-20E7-4FD8-B4BA-61022D64437C}" type="presOf" srcId="{EA5D039F-DB96-415E-BCF1-372F45F19530}" destId="{5CB97C11-D146-4F72-BC74-BA7BF8677EEA}" srcOrd="1" destOrd="0" presId="urn:microsoft.com/office/officeart/2005/8/layout/process2"/>
    <dgm:cxn modelId="{31C25E81-7F3F-46D1-8286-A6F7DE7F4DB0}" type="presOf" srcId="{04753CD4-30EC-421F-A68A-13352AF75F82}" destId="{20FFDC33-DA21-4F46-BC1E-5EC32460334B}" srcOrd="0" destOrd="0" presId="urn:microsoft.com/office/officeart/2005/8/layout/process2"/>
    <dgm:cxn modelId="{08967282-CA7A-45F0-BDAF-FBF4E336985E}" type="presOf" srcId="{BE0A6384-9DC2-40DA-9A37-5569A2ECB9A0}" destId="{38729873-A205-4639-B8AE-95ABDFF31E8A}" srcOrd="0" destOrd="0" presId="urn:microsoft.com/office/officeart/2005/8/layout/process2"/>
    <dgm:cxn modelId="{52146786-DAEA-42CF-BEAA-7F04679D6D0E}" type="presOf" srcId="{41129B72-624C-44CC-ADC7-004BE7B893C1}" destId="{441A435B-9559-43E6-9829-84D8ADA5BF17}" srcOrd="0" destOrd="0" presId="urn:microsoft.com/office/officeart/2005/8/layout/process2"/>
    <dgm:cxn modelId="{118E0C93-16A2-4E3B-8BD3-7C05A5E730EA}" type="presOf" srcId="{6070EB28-97E8-462A-B3B7-F3DA33C6688E}" destId="{890A43AF-94BA-42B5-A67F-0C6D556A29F6}" srcOrd="0" destOrd="0" presId="urn:microsoft.com/office/officeart/2005/8/layout/process2"/>
    <dgm:cxn modelId="{197DF295-BEA6-4A03-974A-2BD48AAE4D35}" type="presOf" srcId="{EA5D039F-DB96-415E-BCF1-372F45F19530}" destId="{40AFE4A2-825A-47EB-9F07-FFE81AEBDE22}" srcOrd="0" destOrd="0" presId="urn:microsoft.com/office/officeart/2005/8/layout/process2"/>
    <dgm:cxn modelId="{B79BA0B1-1E4C-486C-A753-E19E8BBB8E12}" srcId="{2D3768F6-DECD-4394-ABE0-4596848A09FD}" destId="{CFC83301-E35D-48D7-9F7C-6F466D39588E}" srcOrd="4" destOrd="0" parTransId="{C86A313F-1B84-4E5C-BFC3-3BD2380CE15A}" sibTransId="{C760F66C-5EF2-4B25-A063-D517F6236726}"/>
    <dgm:cxn modelId="{B5FBD6CA-4D3E-430F-AEC6-4DBD4484B37E}" type="presOf" srcId="{41129B72-624C-44CC-ADC7-004BE7B893C1}" destId="{3B42DB50-C58C-47D2-A9D7-D19219EA25D5}" srcOrd="1" destOrd="0" presId="urn:microsoft.com/office/officeart/2005/8/layout/process2"/>
    <dgm:cxn modelId="{04C9BDD0-2666-4991-9A52-C33514EA0CDC}" srcId="{2D3768F6-DECD-4394-ABE0-4596848A09FD}" destId="{04753CD4-30EC-421F-A68A-13352AF75F82}" srcOrd="1" destOrd="0" parTransId="{4A34FAE8-A4A0-496D-B1E1-72889C495AE7}" sibTransId="{7AAE9DA8-D9F9-4D67-98C9-64AEC1FD600A}"/>
    <dgm:cxn modelId="{F6049FF4-D4C8-46AF-8CD9-31F93B6368B3}" srcId="{2D3768F6-DECD-4394-ABE0-4596848A09FD}" destId="{6070EB28-97E8-462A-B3B7-F3DA33C6688E}" srcOrd="2" destOrd="0" parTransId="{28624811-65DB-4412-9D16-ECE59248DC6C}" sibTransId="{EA5D039F-DB96-415E-BCF1-372F45F19530}"/>
    <dgm:cxn modelId="{32E6BDFC-8236-4AF6-8562-C016C3C1E3E5}" type="presOf" srcId="{7AAE9DA8-D9F9-4D67-98C9-64AEC1FD600A}" destId="{0F675724-5CD8-4E0A-B1CE-ACA755A759DC}" srcOrd="1" destOrd="0" presId="urn:microsoft.com/office/officeart/2005/8/layout/process2"/>
    <dgm:cxn modelId="{C56E7A98-AE4E-4C06-8D24-F06B5EC9494C}" type="presParOf" srcId="{2C9CCCDE-6EB9-41D0-BB31-8CB103BB8BAE}" destId="{029E6AE2-4092-4A09-B5B5-4EA222DD0821}" srcOrd="0" destOrd="0" presId="urn:microsoft.com/office/officeart/2005/8/layout/process2"/>
    <dgm:cxn modelId="{6AA8EE38-92FA-4B39-B1EF-E997C3F36832}" type="presParOf" srcId="{2C9CCCDE-6EB9-41D0-BB31-8CB103BB8BAE}" destId="{38729873-A205-4639-B8AE-95ABDFF31E8A}" srcOrd="1" destOrd="0" presId="urn:microsoft.com/office/officeart/2005/8/layout/process2"/>
    <dgm:cxn modelId="{A6D845F5-0BF9-49EB-85C6-1C44295F1ABC}" type="presParOf" srcId="{38729873-A205-4639-B8AE-95ABDFF31E8A}" destId="{6350B9F1-985B-4D5D-9D45-D1CED0658611}" srcOrd="0" destOrd="0" presId="urn:microsoft.com/office/officeart/2005/8/layout/process2"/>
    <dgm:cxn modelId="{864B2869-4020-4BDE-A461-F5FD0FE848EF}" type="presParOf" srcId="{2C9CCCDE-6EB9-41D0-BB31-8CB103BB8BAE}" destId="{20FFDC33-DA21-4F46-BC1E-5EC32460334B}" srcOrd="2" destOrd="0" presId="urn:microsoft.com/office/officeart/2005/8/layout/process2"/>
    <dgm:cxn modelId="{0A942589-6D6A-43A3-8B06-E4ADB1DBB505}" type="presParOf" srcId="{2C9CCCDE-6EB9-41D0-BB31-8CB103BB8BAE}" destId="{35C80A32-4EB2-4CA0-AF65-66885F90AC08}" srcOrd="3" destOrd="0" presId="urn:microsoft.com/office/officeart/2005/8/layout/process2"/>
    <dgm:cxn modelId="{BA87DB84-676F-4E89-8764-52A84AD7CFC6}" type="presParOf" srcId="{35C80A32-4EB2-4CA0-AF65-66885F90AC08}" destId="{0F675724-5CD8-4E0A-B1CE-ACA755A759DC}" srcOrd="0" destOrd="0" presId="urn:microsoft.com/office/officeart/2005/8/layout/process2"/>
    <dgm:cxn modelId="{7B463224-57EA-4C5B-9BE5-8604434A99FB}" type="presParOf" srcId="{2C9CCCDE-6EB9-41D0-BB31-8CB103BB8BAE}" destId="{890A43AF-94BA-42B5-A67F-0C6D556A29F6}" srcOrd="4" destOrd="0" presId="urn:microsoft.com/office/officeart/2005/8/layout/process2"/>
    <dgm:cxn modelId="{A94B0F9E-39A8-4A1C-AF6D-A4811CA44221}" type="presParOf" srcId="{2C9CCCDE-6EB9-41D0-BB31-8CB103BB8BAE}" destId="{40AFE4A2-825A-47EB-9F07-FFE81AEBDE22}" srcOrd="5" destOrd="0" presId="urn:microsoft.com/office/officeart/2005/8/layout/process2"/>
    <dgm:cxn modelId="{56F19128-EC19-4816-BA8F-ACC648BD9DBA}" type="presParOf" srcId="{40AFE4A2-825A-47EB-9F07-FFE81AEBDE22}" destId="{5CB97C11-D146-4F72-BC74-BA7BF8677EEA}" srcOrd="0" destOrd="0" presId="urn:microsoft.com/office/officeart/2005/8/layout/process2"/>
    <dgm:cxn modelId="{CFF0C862-5393-4156-AE92-4A6F49759778}" type="presParOf" srcId="{2C9CCCDE-6EB9-41D0-BB31-8CB103BB8BAE}" destId="{FB53690A-BFBE-4E59-9C46-C0F52692E404}" srcOrd="6" destOrd="0" presId="urn:microsoft.com/office/officeart/2005/8/layout/process2"/>
    <dgm:cxn modelId="{14EBFB85-DC42-4D9F-8837-722AC682F5F3}" type="presParOf" srcId="{2C9CCCDE-6EB9-41D0-BB31-8CB103BB8BAE}" destId="{441A435B-9559-43E6-9829-84D8ADA5BF17}" srcOrd="7" destOrd="0" presId="urn:microsoft.com/office/officeart/2005/8/layout/process2"/>
    <dgm:cxn modelId="{D5FD661E-BD47-4366-81CB-4A70CF614A7F}" type="presParOf" srcId="{441A435B-9559-43E6-9829-84D8ADA5BF17}" destId="{3B42DB50-C58C-47D2-A9D7-D19219EA25D5}" srcOrd="0" destOrd="0" presId="urn:microsoft.com/office/officeart/2005/8/layout/process2"/>
    <dgm:cxn modelId="{E38A30B3-E144-436F-9A05-06471E73C647}" type="presParOf" srcId="{2C9CCCDE-6EB9-41D0-BB31-8CB103BB8BAE}" destId="{028D39BE-B05E-4238-BA4B-D2BCA7F4CCCF}" srcOrd="8" destOrd="0" presId="urn:microsoft.com/office/officeart/2005/8/layout/process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D3768F6-DECD-4394-ABE0-4596848A09FD}"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IN"/>
        </a:p>
      </dgm:t>
    </dgm:pt>
    <dgm:pt modelId="{04753CD4-30EC-421F-A68A-13352AF75F82}">
      <dgm:prSet phldrT="[Text]"/>
      <dgm:spPr/>
      <dgm:t>
        <a:bodyPr/>
        <a:lstStyle/>
        <a:p>
          <a:r>
            <a:rPr lang="en-IN" b="1"/>
            <a:t>Artificial General Intelligence (AGI)  Analysis </a:t>
          </a:r>
        </a:p>
      </dgm:t>
    </dgm:pt>
    <dgm:pt modelId="{4A34FAE8-A4A0-496D-B1E1-72889C495AE7}" type="parTrans" cxnId="{04C9BDD0-2666-4991-9A52-C33514EA0CDC}">
      <dgm:prSet/>
      <dgm:spPr/>
      <dgm:t>
        <a:bodyPr/>
        <a:lstStyle/>
        <a:p>
          <a:endParaRPr lang="en-IN"/>
        </a:p>
      </dgm:t>
    </dgm:pt>
    <dgm:pt modelId="{7AAE9DA8-D9F9-4D67-98C9-64AEC1FD600A}" type="sibTrans" cxnId="{04C9BDD0-2666-4991-9A52-C33514EA0CDC}">
      <dgm:prSet/>
      <dgm:spPr/>
      <dgm:t>
        <a:bodyPr/>
        <a:lstStyle/>
        <a:p>
          <a:endParaRPr lang="en-IN"/>
        </a:p>
      </dgm:t>
    </dgm:pt>
    <dgm:pt modelId="{6070EB28-97E8-462A-B3B7-F3DA33C6688E}">
      <dgm:prSet phldrT="[Text]"/>
      <dgm:spPr/>
      <dgm:t>
        <a:bodyPr/>
        <a:lstStyle/>
        <a:p>
          <a:r>
            <a:rPr lang="en-IN" b="1"/>
            <a:t>Blockchain Security </a:t>
          </a:r>
          <a:endParaRPr lang="en-IN"/>
        </a:p>
      </dgm:t>
    </dgm:pt>
    <dgm:pt modelId="{28624811-65DB-4412-9D16-ECE59248DC6C}" type="parTrans" cxnId="{F6049FF4-D4C8-46AF-8CD9-31F93B6368B3}">
      <dgm:prSet/>
      <dgm:spPr/>
      <dgm:t>
        <a:bodyPr/>
        <a:lstStyle/>
        <a:p>
          <a:endParaRPr lang="en-IN"/>
        </a:p>
      </dgm:t>
    </dgm:pt>
    <dgm:pt modelId="{EA5D039F-DB96-415E-BCF1-372F45F19530}" type="sibTrans" cxnId="{F6049FF4-D4C8-46AF-8CD9-31F93B6368B3}">
      <dgm:prSet/>
      <dgm:spPr/>
      <dgm:t>
        <a:bodyPr/>
        <a:lstStyle/>
        <a:p>
          <a:endParaRPr lang="en-IN"/>
        </a:p>
      </dgm:t>
    </dgm:pt>
    <dgm:pt modelId="{A9A8564D-3F52-48B2-A4DB-2228F6D3711B}">
      <dgm:prSet phldrT="[Text]"/>
      <dgm:spPr/>
      <dgm:t>
        <a:bodyPr/>
        <a:lstStyle/>
        <a:p>
          <a:r>
            <a:rPr lang="en-IN" b="1"/>
            <a:t>Immutable Data Storage </a:t>
          </a:r>
        </a:p>
      </dgm:t>
    </dgm:pt>
    <dgm:pt modelId="{0B74B32E-5CB5-4987-8920-D56C46AA6FE6}" type="parTrans" cxnId="{C018070B-3A16-446C-842D-1012106AD142}">
      <dgm:prSet/>
      <dgm:spPr/>
      <dgm:t>
        <a:bodyPr/>
        <a:lstStyle/>
        <a:p>
          <a:endParaRPr lang="en-IN"/>
        </a:p>
      </dgm:t>
    </dgm:pt>
    <dgm:pt modelId="{41129B72-624C-44CC-ADC7-004BE7B893C1}" type="sibTrans" cxnId="{C018070B-3A16-446C-842D-1012106AD142}">
      <dgm:prSet/>
      <dgm:spPr/>
      <dgm:t>
        <a:bodyPr/>
        <a:lstStyle/>
        <a:p>
          <a:endParaRPr lang="en-IN"/>
        </a:p>
      </dgm:t>
    </dgm:pt>
    <dgm:pt modelId="{B8A4E6C7-D607-4A15-BAF7-311D8A82DF6F}">
      <dgm:prSet/>
      <dgm:spPr/>
      <dgm:t>
        <a:bodyPr/>
        <a:lstStyle/>
        <a:p>
          <a:r>
            <a:rPr lang="en-IN" b="1"/>
            <a:t>Cyber Threats </a:t>
          </a:r>
          <a:endParaRPr lang="en-IN"/>
        </a:p>
      </dgm:t>
    </dgm:pt>
    <dgm:pt modelId="{58252A74-3159-4BA6-8769-A6BCFDEC1F39}" type="parTrans" cxnId="{E377D446-5B0B-4076-9BB2-E2AAA37D1400}">
      <dgm:prSet/>
      <dgm:spPr/>
      <dgm:t>
        <a:bodyPr/>
        <a:lstStyle/>
        <a:p>
          <a:endParaRPr lang="en-IN"/>
        </a:p>
      </dgm:t>
    </dgm:pt>
    <dgm:pt modelId="{BE0A6384-9DC2-40DA-9A37-5569A2ECB9A0}" type="sibTrans" cxnId="{E377D446-5B0B-4076-9BB2-E2AAA37D1400}">
      <dgm:prSet/>
      <dgm:spPr/>
      <dgm:t>
        <a:bodyPr/>
        <a:lstStyle/>
        <a:p>
          <a:endParaRPr lang="en-IN"/>
        </a:p>
      </dgm:t>
    </dgm:pt>
    <dgm:pt modelId="{B27F88FE-09E5-42DD-B6AD-17EA52D8F7E0}">
      <dgm:prSet phldrT="[Text]"/>
      <dgm:spPr/>
      <dgm:t>
        <a:bodyPr/>
        <a:lstStyle/>
        <a:p>
          <a:r>
            <a:rPr lang="en-IN" b="1"/>
            <a:t>Threat Detection </a:t>
          </a:r>
        </a:p>
      </dgm:t>
    </dgm:pt>
    <dgm:pt modelId="{980E7C46-77D5-4711-8A41-0792FEBA4926}" type="parTrans" cxnId="{716AE392-F3C5-4F95-87CF-9A53575BB13F}">
      <dgm:prSet/>
      <dgm:spPr/>
      <dgm:t>
        <a:bodyPr/>
        <a:lstStyle/>
        <a:p>
          <a:endParaRPr lang="en-IN"/>
        </a:p>
      </dgm:t>
    </dgm:pt>
    <dgm:pt modelId="{DF0A0BC8-F6F8-405F-A4BE-CA7860E3BB84}" type="sibTrans" cxnId="{716AE392-F3C5-4F95-87CF-9A53575BB13F}">
      <dgm:prSet/>
      <dgm:spPr/>
      <dgm:t>
        <a:bodyPr/>
        <a:lstStyle/>
        <a:p>
          <a:endParaRPr lang="en-IN"/>
        </a:p>
      </dgm:t>
    </dgm:pt>
    <dgm:pt modelId="{2C9CCCDE-6EB9-41D0-BB31-8CB103BB8BAE}" type="pres">
      <dgm:prSet presAssocID="{2D3768F6-DECD-4394-ABE0-4596848A09FD}" presName="linearFlow" presStyleCnt="0">
        <dgm:presLayoutVars>
          <dgm:resizeHandles val="exact"/>
        </dgm:presLayoutVars>
      </dgm:prSet>
      <dgm:spPr/>
    </dgm:pt>
    <dgm:pt modelId="{029E6AE2-4092-4A09-B5B5-4EA222DD0821}" type="pres">
      <dgm:prSet presAssocID="{B8A4E6C7-D607-4A15-BAF7-311D8A82DF6F}" presName="node" presStyleLbl="node1" presStyleIdx="0" presStyleCnt="5" custLinFactNeighborX="-57346" custLinFactNeighborY="16699">
        <dgm:presLayoutVars>
          <dgm:bulletEnabled val="1"/>
        </dgm:presLayoutVars>
      </dgm:prSet>
      <dgm:spPr/>
    </dgm:pt>
    <dgm:pt modelId="{38729873-A205-4639-B8AE-95ABDFF31E8A}" type="pres">
      <dgm:prSet presAssocID="{BE0A6384-9DC2-40DA-9A37-5569A2ECB9A0}" presName="sibTrans" presStyleLbl="sibTrans2D1" presStyleIdx="0" presStyleCnt="4"/>
      <dgm:spPr/>
    </dgm:pt>
    <dgm:pt modelId="{6350B9F1-985B-4D5D-9D45-D1CED0658611}" type="pres">
      <dgm:prSet presAssocID="{BE0A6384-9DC2-40DA-9A37-5569A2ECB9A0}" presName="connectorText" presStyleLbl="sibTrans2D1" presStyleIdx="0" presStyleCnt="4"/>
      <dgm:spPr/>
    </dgm:pt>
    <dgm:pt modelId="{20FFDC33-DA21-4F46-BC1E-5EC32460334B}" type="pres">
      <dgm:prSet presAssocID="{04753CD4-30EC-421F-A68A-13352AF75F82}" presName="node" presStyleLbl="node1" presStyleIdx="1" presStyleCnt="5" custScaleX="102699" custScaleY="90370" custLinFactY="7101" custLinFactNeighborX="-56986" custLinFactNeighborY="100000">
        <dgm:presLayoutVars>
          <dgm:bulletEnabled val="1"/>
        </dgm:presLayoutVars>
      </dgm:prSet>
      <dgm:spPr/>
    </dgm:pt>
    <dgm:pt modelId="{35C80A32-4EB2-4CA0-AF65-66885F90AC08}" type="pres">
      <dgm:prSet presAssocID="{7AAE9DA8-D9F9-4D67-98C9-64AEC1FD600A}" presName="sibTrans" presStyleLbl="sibTrans2D1" presStyleIdx="1" presStyleCnt="4"/>
      <dgm:spPr/>
    </dgm:pt>
    <dgm:pt modelId="{0F675724-5CD8-4E0A-B1CE-ACA755A759DC}" type="pres">
      <dgm:prSet presAssocID="{7AAE9DA8-D9F9-4D67-98C9-64AEC1FD600A}" presName="connectorText" presStyleLbl="sibTrans2D1" presStyleIdx="1" presStyleCnt="4"/>
      <dgm:spPr/>
    </dgm:pt>
    <dgm:pt modelId="{9B088C0E-1683-4245-BCDC-CC34337CE7B8}" type="pres">
      <dgm:prSet presAssocID="{B27F88FE-09E5-42DD-B6AD-17EA52D8F7E0}" presName="node" presStyleLbl="node1" presStyleIdx="2" presStyleCnt="5" custLinFactY="-38782" custLinFactNeighborX="78601" custLinFactNeighborY="-100000">
        <dgm:presLayoutVars>
          <dgm:bulletEnabled val="1"/>
        </dgm:presLayoutVars>
      </dgm:prSet>
      <dgm:spPr/>
    </dgm:pt>
    <dgm:pt modelId="{503F7C65-484F-4E34-A2D9-115E54CEEF2D}" type="pres">
      <dgm:prSet presAssocID="{DF0A0BC8-F6F8-405F-A4BE-CA7860E3BB84}" presName="sibTrans" presStyleLbl="sibTrans2D1" presStyleIdx="2" presStyleCnt="4"/>
      <dgm:spPr/>
    </dgm:pt>
    <dgm:pt modelId="{7A7D2881-060B-4C5B-B019-8B91D3F3040F}" type="pres">
      <dgm:prSet presAssocID="{DF0A0BC8-F6F8-405F-A4BE-CA7860E3BB84}" presName="connectorText" presStyleLbl="sibTrans2D1" presStyleIdx="2" presStyleCnt="4"/>
      <dgm:spPr/>
    </dgm:pt>
    <dgm:pt modelId="{890A43AF-94BA-42B5-A67F-0C6D556A29F6}" type="pres">
      <dgm:prSet presAssocID="{6070EB28-97E8-462A-B3B7-F3DA33C6688E}" presName="node" presStyleLbl="node1" presStyleIdx="3" presStyleCnt="5" custLinFactNeighborX="-54160" custLinFactNeighborY="56148">
        <dgm:presLayoutVars>
          <dgm:bulletEnabled val="1"/>
        </dgm:presLayoutVars>
      </dgm:prSet>
      <dgm:spPr/>
    </dgm:pt>
    <dgm:pt modelId="{40AFE4A2-825A-47EB-9F07-FFE81AEBDE22}" type="pres">
      <dgm:prSet presAssocID="{EA5D039F-DB96-415E-BCF1-372F45F19530}" presName="sibTrans" presStyleLbl="sibTrans2D1" presStyleIdx="3" presStyleCnt="4" custAng="0" custLinFactNeighborX="-9305" custLinFactNeighborY="12190"/>
      <dgm:spPr/>
    </dgm:pt>
    <dgm:pt modelId="{5CB97C11-D146-4F72-BC74-BA7BF8677EEA}" type="pres">
      <dgm:prSet presAssocID="{EA5D039F-DB96-415E-BCF1-372F45F19530}" presName="connectorText" presStyleLbl="sibTrans2D1" presStyleIdx="3" presStyleCnt="4"/>
      <dgm:spPr/>
    </dgm:pt>
    <dgm:pt modelId="{FB53690A-BFBE-4E59-9C46-C0F52692E404}" type="pres">
      <dgm:prSet presAssocID="{A9A8564D-3F52-48B2-A4DB-2228F6D3711B}" presName="node" presStyleLbl="node1" presStyleIdx="4" presStyleCnt="5" custScaleX="94560" custScaleY="78096" custLinFactY="-69060" custLinFactNeighborX="86251" custLinFactNeighborY="-100000">
        <dgm:presLayoutVars>
          <dgm:bulletEnabled val="1"/>
        </dgm:presLayoutVars>
      </dgm:prSet>
      <dgm:spPr/>
    </dgm:pt>
  </dgm:ptLst>
  <dgm:cxnLst>
    <dgm:cxn modelId="{C018070B-3A16-446C-842D-1012106AD142}" srcId="{2D3768F6-DECD-4394-ABE0-4596848A09FD}" destId="{A9A8564D-3F52-48B2-A4DB-2228F6D3711B}" srcOrd="4" destOrd="0" parTransId="{0B74B32E-5CB5-4987-8920-D56C46AA6FE6}" sibTransId="{41129B72-624C-44CC-ADC7-004BE7B893C1}"/>
    <dgm:cxn modelId="{5DCC7411-E9BC-4D52-82F6-FBDDF53202EE}" type="presOf" srcId="{A9A8564D-3F52-48B2-A4DB-2228F6D3711B}" destId="{FB53690A-BFBE-4E59-9C46-C0F52692E404}" srcOrd="0" destOrd="0" presId="urn:microsoft.com/office/officeart/2005/8/layout/process2"/>
    <dgm:cxn modelId="{9DC07213-9806-4C50-9799-D98B7B42A0C9}" type="presOf" srcId="{DF0A0BC8-F6F8-405F-A4BE-CA7860E3BB84}" destId="{503F7C65-484F-4E34-A2D9-115E54CEEF2D}" srcOrd="0" destOrd="0" presId="urn:microsoft.com/office/officeart/2005/8/layout/process2"/>
    <dgm:cxn modelId="{7A55151C-61B4-41D1-A964-EBB69E1D1831}" type="presOf" srcId="{2D3768F6-DECD-4394-ABE0-4596848A09FD}" destId="{2C9CCCDE-6EB9-41D0-BB31-8CB103BB8BAE}" srcOrd="0" destOrd="0" presId="urn:microsoft.com/office/officeart/2005/8/layout/process2"/>
    <dgm:cxn modelId="{9760EC22-CDDF-4FE4-9CC0-C26FAA0275FC}" type="presOf" srcId="{B8A4E6C7-D607-4A15-BAF7-311D8A82DF6F}" destId="{029E6AE2-4092-4A09-B5B5-4EA222DD0821}" srcOrd="0" destOrd="0" presId="urn:microsoft.com/office/officeart/2005/8/layout/process2"/>
    <dgm:cxn modelId="{1045E729-662D-488E-BA56-EECC7C5CEFAB}" type="presOf" srcId="{BE0A6384-9DC2-40DA-9A37-5569A2ECB9A0}" destId="{6350B9F1-985B-4D5D-9D45-D1CED0658611}" srcOrd="1" destOrd="0" presId="urn:microsoft.com/office/officeart/2005/8/layout/process2"/>
    <dgm:cxn modelId="{52CFB542-B2B8-46F1-921C-12BD8F23CC9A}" type="presOf" srcId="{B27F88FE-09E5-42DD-B6AD-17EA52D8F7E0}" destId="{9B088C0E-1683-4245-BCDC-CC34337CE7B8}" srcOrd="0" destOrd="0" presId="urn:microsoft.com/office/officeart/2005/8/layout/process2"/>
    <dgm:cxn modelId="{E377D446-5B0B-4076-9BB2-E2AAA37D1400}" srcId="{2D3768F6-DECD-4394-ABE0-4596848A09FD}" destId="{B8A4E6C7-D607-4A15-BAF7-311D8A82DF6F}" srcOrd="0" destOrd="0" parTransId="{58252A74-3159-4BA6-8769-A6BCFDEC1F39}" sibTransId="{BE0A6384-9DC2-40DA-9A37-5569A2ECB9A0}"/>
    <dgm:cxn modelId="{CB015D49-65FD-4E77-AB75-F44346460AED}" type="presOf" srcId="{7AAE9DA8-D9F9-4D67-98C9-64AEC1FD600A}" destId="{35C80A32-4EB2-4CA0-AF65-66885F90AC08}" srcOrd="0" destOrd="0" presId="urn:microsoft.com/office/officeart/2005/8/layout/process2"/>
    <dgm:cxn modelId="{270DB86E-20E7-4FD8-B4BA-61022D64437C}" type="presOf" srcId="{EA5D039F-DB96-415E-BCF1-372F45F19530}" destId="{5CB97C11-D146-4F72-BC74-BA7BF8677EEA}" srcOrd="1" destOrd="0" presId="urn:microsoft.com/office/officeart/2005/8/layout/process2"/>
    <dgm:cxn modelId="{31C25E81-7F3F-46D1-8286-A6F7DE7F4DB0}" type="presOf" srcId="{04753CD4-30EC-421F-A68A-13352AF75F82}" destId="{20FFDC33-DA21-4F46-BC1E-5EC32460334B}" srcOrd="0" destOrd="0" presId="urn:microsoft.com/office/officeart/2005/8/layout/process2"/>
    <dgm:cxn modelId="{08967282-CA7A-45F0-BDAF-FBF4E336985E}" type="presOf" srcId="{BE0A6384-9DC2-40DA-9A37-5569A2ECB9A0}" destId="{38729873-A205-4639-B8AE-95ABDFF31E8A}" srcOrd="0" destOrd="0" presId="urn:microsoft.com/office/officeart/2005/8/layout/process2"/>
    <dgm:cxn modelId="{716AE392-F3C5-4F95-87CF-9A53575BB13F}" srcId="{2D3768F6-DECD-4394-ABE0-4596848A09FD}" destId="{B27F88FE-09E5-42DD-B6AD-17EA52D8F7E0}" srcOrd="2" destOrd="0" parTransId="{980E7C46-77D5-4711-8A41-0792FEBA4926}" sibTransId="{DF0A0BC8-F6F8-405F-A4BE-CA7860E3BB84}"/>
    <dgm:cxn modelId="{118E0C93-16A2-4E3B-8BD3-7C05A5E730EA}" type="presOf" srcId="{6070EB28-97E8-462A-B3B7-F3DA33C6688E}" destId="{890A43AF-94BA-42B5-A67F-0C6D556A29F6}" srcOrd="0" destOrd="0" presId="urn:microsoft.com/office/officeart/2005/8/layout/process2"/>
    <dgm:cxn modelId="{197DF295-BEA6-4A03-974A-2BD48AAE4D35}" type="presOf" srcId="{EA5D039F-DB96-415E-BCF1-372F45F19530}" destId="{40AFE4A2-825A-47EB-9F07-FFE81AEBDE22}" srcOrd="0" destOrd="0" presId="urn:microsoft.com/office/officeart/2005/8/layout/process2"/>
    <dgm:cxn modelId="{79D27AD0-AF46-4375-AECC-9C00BBB24F33}" type="presOf" srcId="{DF0A0BC8-F6F8-405F-A4BE-CA7860E3BB84}" destId="{7A7D2881-060B-4C5B-B019-8B91D3F3040F}" srcOrd="1" destOrd="0" presId="urn:microsoft.com/office/officeart/2005/8/layout/process2"/>
    <dgm:cxn modelId="{04C9BDD0-2666-4991-9A52-C33514EA0CDC}" srcId="{2D3768F6-DECD-4394-ABE0-4596848A09FD}" destId="{04753CD4-30EC-421F-A68A-13352AF75F82}" srcOrd="1" destOrd="0" parTransId="{4A34FAE8-A4A0-496D-B1E1-72889C495AE7}" sibTransId="{7AAE9DA8-D9F9-4D67-98C9-64AEC1FD600A}"/>
    <dgm:cxn modelId="{F6049FF4-D4C8-46AF-8CD9-31F93B6368B3}" srcId="{2D3768F6-DECD-4394-ABE0-4596848A09FD}" destId="{6070EB28-97E8-462A-B3B7-F3DA33C6688E}" srcOrd="3" destOrd="0" parTransId="{28624811-65DB-4412-9D16-ECE59248DC6C}" sibTransId="{EA5D039F-DB96-415E-BCF1-372F45F19530}"/>
    <dgm:cxn modelId="{32E6BDFC-8236-4AF6-8562-C016C3C1E3E5}" type="presOf" srcId="{7AAE9DA8-D9F9-4D67-98C9-64AEC1FD600A}" destId="{0F675724-5CD8-4E0A-B1CE-ACA755A759DC}" srcOrd="1" destOrd="0" presId="urn:microsoft.com/office/officeart/2005/8/layout/process2"/>
    <dgm:cxn modelId="{C56E7A98-AE4E-4C06-8D24-F06B5EC9494C}" type="presParOf" srcId="{2C9CCCDE-6EB9-41D0-BB31-8CB103BB8BAE}" destId="{029E6AE2-4092-4A09-B5B5-4EA222DD0821}" srcOrd="0" destOrd="0" presId="urn:microsoft.com/office/officeart/2005/8/layout/process2"/>
    <dgm:cxn modelId="{6AA8EE38-92FA-4B39-B1EF-E997C3F36832}" type="presParOf" srcId="{2C9CCCDE-6EB9-41D0-BB31-8CB103BB8BAE}" destId="{38729873-A205-4639-B8AE-95ABDFF31E8A}" srcOrd="1" destOrd="0" presId="urn:microsoft.com/office/officeart/2005/8/layout/process2"/>
    <dgm:cxn modelId="{A6D845F5-0BF9-49EB-85C6-1C44295F1ABC}" type="presParOf" srcId="{38729873-A205-4639-B8AE-95ABDFF31E8A}" destId="{6350B9F1-985B-4D5D-9D45-D1CED0658611}" srcOrd="0" destOrd="0" presId="urn:microsoft.com/office/officeart/2005/8/layout/process2"/>
    <dgm:cxn modelId="{864B2869-4020-4BDE-A461-F5FD0FE848EF}" type="presParOf" srcId="{2C9CCCDE-6EB9-41D0-BB31-8CB103BB8BAE}" destId="{20FFDC33-DA21-4F46-BC1E-5EC32460334B}" srcOrd="2" destOrd="0" presId="urn:microsoft.com/office/officeart/2005/8/layout/process2"/>
    <dgm:cxn modelId="{0A942589-6D6A-43A3-8B06-E4ADB1DBB505}" type="presParOf" srcId="{2C9CCCDE-6EB9-41D0-BB31-8CB103BB8BAE}" destId="{35C80A32-4EB2-4CA0-AF65-66885F90AC08}" srcOrd="3" destOrd="0" presId="urn:microsoft.com/office/officeart/2005/8/layout/process2"/>
    <dgm:cxn modelId="{BA87DB84-676F-4E89-8764-52A84AD7CFC6}" type="presParOf" srcId="{35C80A32-4EB2-4CA0-AF65-66885F90AC08}" destId="{0F675724-5CD8-4E0A-B1CE-ACA755A759DC}" srcOrd="0" destOrd="0" presId="urn:microsoft.com/office/officeart/2005/8/layout/process2"/>
    <dgm:cxn modelId="{09675EDA-5CB6-4E83-96CD-58EC8482FD20}" type="presParOf" srcId="{2C9CCCDE-6EB9-41D0-BB31-8CB103BB8BAE}" destId="{9B088C0E-1683-4245-BCDC-CC34337CE7B8}" srcOrd="4" destOrd="0" presId="urn:microsoft.com/office/officeart/2005/8/layout/process2"/>
    <dgm:cxn modelId="{670AC05F-E45D-4E2B-A372-01B0FE94EC20}" type="presParOf" srcId="{2C9CCCDE-6EB9-41D0-BB31-8CB103BB8BAE}" destId="{503F7C65-484F-4E34-A2D9-115E54CEEF2D}" srcOrd="5" destOrd="0" presId="urn:microsoft.com/office/officeart/2005/8/layout/process2"/>
    <dgm:cxn modelId="{92FC4E72-7837-478A-B78A-80D8D2D24793}" type="presParOf" srcId="{503F7C65-484F-4E34-A2D9-115E54CEEF2D}" destId="{7A7D2881-060B-4C5B-B019-8B91D3F3040F}" srcOrd="0" destOrd="0" presId="urn:microsoft.com/office/officeart/2005/8/layout/process2"/>
    <dgm:cxn modelId="{7B463224-57EA-4C5B-9BE5-8604434A99FB}" type="presParOf" srcId="{2C9CCCDE-6EB9-41D0-BB31-8CB103BB8BAE}" destId="{890A43AF-94BA-42B5-A67F-0C6D556A29F6}" srcOrd="6" destOrd="0" presId="urn:microsoft.com/office/officeart/2005/8/layout/process2"/>
    <dgm:cxn modelId="{A94B0F9E-39A8-4A1C-AF6D-A4811CA44221}" type="presParOf" srcId="{2C9CCCDE-6EB9-41D0-BB31-8CB103BB8BAE}" destId="{40AFE4A2-825A-47EB-9F07-FFE81AEBDE22}" srcOrd="7" destOrd="0" presId="urn:microsoft.com/office/officeart/2005/8/layout/process2"/>
    <dgm:cxn modelId="{56F19128-EC19-4816-BA8F-ACC648BD9DBA}" type="presParOf" srcId="{40AFE4A2-825A-47EB-9F07-FFE81AEBDE22}" destId="{5CB97C11-D146-4F72-BC74-BA7BF8677EEA}" srcOrd="0" destOrd="0" presId="urn:microsoft.com/office/officeart/2005/8/layout/process2"/>
    <dgm:cxn modelId="{CFF0C862-5393-4156-AE92-4A6F49759778}" type="presParOf" srcId="{2C9CCCDE-6EB9-41D0-BB31-8CB103BB8BAE}" destId="{FB53690A-BFBE-4E59-9C46-C0F52692E404}" srcOrd="8" destOrd="0" presId="urn:microsoft.com/office/officeart/2005/8/layout/process2"/>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2D3768F6-DECD-4394-ABE0-4596848A09FD}"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IN"/>
        </a:p>
      </dgm:t>
    </dgm:pt>
    <dgm:pt modelId="{04753CD4-30EC-421F-A68A-13352AF75F82}">
      <dgm:prSet phldrT="[Text]"/>
      <dgm:spPr/>
      <dgm:t>
        <a:bodyPr/>
        <a:lstStyle/>
        <a:p>
          <a:r>
            <a:rPr lang="en-IN" b="1"/>
            <a:t>Generative AI Models </a:t>
          </a:r>
        </a:p>
      </dgm:t>
    </dgm:pt>
    <dgm:pt modelId="{4A34FAE8-A4A0-496D-B1E1-72889C495AE7}" type="parTrans" cxnId="{04C9BDD0-2666-4991-9A52-C33514EA0CDC}">
      <dgm:prSet/>
      <dgm:spPr/>
      <dgm:t>
        <a:bodyPr/>
        <a:lstStyle/>
        <a:p>
          <a:endParaRPr lang="en-IN"/>
        </a:p>
      </dgm:t>
    </dgm:pt>
    <dgm:pt modelId="{7AAE9DA8-D9F9-4D67-98C9-64AEC1FD600A}" type="sibTrans" cxnId="{04C9BDD0-2666-4991-9A52-C33514EA0CDC}">
      <dgm:prSet/>
      <dgm:spPr/>
      <dgm:t>
        <a:bodyPr/>
        <a:lstStyle/>
        <a:p>
          <a:endParaRPr lang="en-IN"/>
        </a:p>
      </dgm:t>
    </dgm:pt>
    <dgm:pt modelId="{6070EB28-97E8-462A-B3B7-F3DA33C6688E}">
      <dgm:prSet phldrT="[Text]"/>
      <dgm:spPr/>
      <dgm:t>
        <a:bodyPr/>
        <a:lstStyle/>
        <a:p>
          <a:r>
            <a:rPr lang="en-IN" b="1"/>
            <a:t>Decentralized  Applications (DApps)</a:t>
          </a:r>
          <a:endParaRPr lang="en-IN"/>
        </a:p>
      </dgm:t>
    </dgm:pt>
    <dgm:pt modelId="{28624811-65DB-4412-9D16-ECE59248DC6C}" type="parTrans" cxnId="{F6049FF4-D4C8-46AF-8CD9-31F93B6368B3}">
      <dgm:prSet/>
      <dgm:spPr/>
      <dgm:t>
        <a:bodyPr/>
        <a:lstStyle/>
        <a:p>
          <a:endParaRPr lang="en-IN"/>
        </a:p>
      </dgm:t>
    </dgm:pt>
    <dgm:pt modelId="{EA5D039F-DB96-415E-BCF1-372F45F19530}" type="sibTrans" cxnId="{F6049FF4-D4C8-46AF-8CD9-31F93B6368B3}">
      <dgm:prSet/>
      <dgm:spPr/>
      <dgm:t>
        <a:bodyPr/>
        <a:lstStyle/>
        <a:p>
          <a:endParaRPr lang="en-IN"/>
        </a:p>
      </dgm:t>
    </dgm:pt>
    <dgm:pt modelId="{B8A4E6C7-D607-4A15-BAF7-311D8A82DF6F}">
      <dgm:prSet/>
      <dgm:spPr/>
      <dgm:t>
        <a:bodyPr/>
        <a:lstStyle/>
        <a:p>
          <a:r>
            <a:rPr lang="en-IN" b="1"/>
            <a:t>Blockchain Data </a:t>
          </a:r>
          <a:endParaRPr lang="en-IN"/>
        </a:p>
      </dgm:t>
    </dgm:pt>
    <dgm:pt modelId="{58252A74-3159-4BA6-8769-A6BCFDEC1F39}" type="parTrans" cxnId="{E377D446-5B0B-4076-9BB2-E2AAA37D1400}">
      <dgm:prSet/>
      <dgm:spPr/>
      <dgm:t>
        <a:bodyPr/>
        <a:lstStyle/>
        <a:p>
          <a:endParaRPr lang="en-IN"/>
        </a:p>
      </dgm:t>
    </dgm:pt>
    <dgm:pt modelId="{BE0A6384-9DC2-40DA-9A37-5569A2ECB9A0}" type="sibTrans" cxnId="{E377D446-5B0B-4076-9BB2-E2AAA37D1400}">
      <dgm:prSet/>
      <dgm:spPr/>
      <dgm:t>
        <a:bodyPr/>
        <a:lstStyle/>
        <a:p>
          <a:endParaRPr lang="en-IN"/>
        </a:p>
      </dgm:t>
    </dgm:pt>
    <dgm:pt modelId="{B27F88FE-09E5-42DD-B6AD-17EA52D8F7E0}">
      <dgm:prSet phldrT="[Text]"/>
      <dgm:spPr/>
      <dgm:t>
        <a:bodyPr/>
        <a:lstStyle/>
        <a:p>
          <a:r>
            <a:rPr lang="en-IN" b="1"/>
            <a:t>Optimized Smart  </a:t>
          </a:r>
        </a:p>
        <a:p>
          <a:r>
            <a:rPr lang="en-IN" b="1"/>
            <a:t>Contracts  </a:t>
          </a:r>
        </a:p>
      </dgm:t>
    </dgm:pt>
    <dgm:pt modelId="{980E7C46-77D5-4711-8A41-0792FEBA4926}" type="parTrans" cxnId="{716AE392-F3C5-4F95-87CF-9A53575BB13F}">
      <dgm:prSet/>
      <dgm:spPr/>
      <dgm:t>
        <a:bodyPr/>
        <a:lstStyle/>
        <a:p>
          <a:endParaRPr lang="en-IN"/>
        </a:p>
      </dgm:t>
    </dgm:pt>
    <dgm:pt modelId="{DF0A0BC8-F6F8-405F-A4BE-CA7860E3BB84}" type="sibTrans" cxnId="{716AE392-F3C5-4F95-87CF-9A53575BB13F}">
      <dgm:prSet/>
      <dgm:spPr/>
      <dgm:t>
        <a:bodyPr/>
        <a:lstStyle/>
        <a:p>
          <a:endParaRPr lang="en-IN"/>
        </a:p>
      </dgm:t>
    </dgm:pt>
    <dgm:pt modelId="{99CD1801-AC60-4354-949E-0145DF5FD2DE}">
      <dgm:prSet phldrT="[Text]"/>
      <dgm:spPr/>
      <dgm:t>
        <a:bodyPr/>
        <a:lstStyle/>
        <a:p>
          <a:r>
            <a:rPr lang="en-IN" b="1"/>
            <a:t>Enhanced Blockchain Architectures </a:t>
          </a:r>
          <a:endParaRPr lang="en-IN"/>
        </a:p>
      </dgm:t>
    </dgm:pt>
    <dgm:pt modelId="{75DD15D3-722D-40A4-A2C9-5A5FC483FB5A}" type="parTrans" cxnId="{94450ECE-50BA-4CD0-935F-08EFC1352210}">
      <dgm:prSet/>
      <dgm:spPr/>
      <dgm:t>
        <a:bodyPr/>
        <a:lstStyle/>
        <a:p>
          <a:endParaRPr lang="en-IN"/>
        </a:p>
      </dgm:t>
    </dgm:pt>
    <dgm:pt modelId="{69616DB4-67EF-471D-AEF0-F43FD99A92E1}" type="sibTrans" cxnId="{94450ECE-50BA-4CD0-935F-08EFC1352210}">
      <dgm:prSet/>
      <dgm:spPr/>
      <dgm:t>
        <a:bodyPr/>
        <a:lstStyle/>
        <a:p>
          <a:endParaRPr lang="en-IN"/>
        </a:p>
      </dgm:t>
    </dgm:pt>
    <dgm:pt modelId="{2C9CCCDE-6EB9-41D0-BB31-8CB103BB8BAE}" type="pres">
      <dgm:prSet presAssocID="{2D3768F6-DECD-4394-ABE0-4596848A09FD}" presName="linearFlow" presStyleCnt="0">
        <dgm:presLayoutVars>
          <dgm:resizeHandles val="exact"/>
        </dgm:presLayoutVars>
      </dgm:prSet>
      <dgm:spPr/>
    </dgm:pt>
    <dgm:pt modelId="{029E6AE2-4092-4A09-B5B5-4EA222DD0821}" type="pres">
      <dgm:prSet presAssocID="{B8A4E6C7-D607-4A15-BAF7-311D8A82DF6F}" presName="node" presStyleLbl="node1" presStyleIdx="0" presStyleCnt="5" custLinFactNeighborX="-57346" custLinFactNeighborY="16699">
        <dgm:presLayoutVars>
          <dgm:bulletEnabled val="1"/>
        </dgm:presLayoutVars>
      </dgm:prSet>
      <dgm:spPr/>
    </dgm:pt>
    <dgm:pt modelId="{38729873-A205-4639-B8AE-95ABDFF31E8A}" type="pres">
      <dgm:prSet presAssocID="{BE0A6384-9DC2-40DA-9A37-5569A2ECB9A0}" presName="sibTrans" presStyleLbl="sibTrans2D1" presStyleIdx="0" presStyleCnt="4"/>
      <dgm:spPr/>
    </dgm:pt>
    <dgm:pt modelId="{6350B9F1-985B-4D5D-9D45-D1CED0658611}" type="pres">
      <dgm:prSet presAssocID="{BE0A6384-9DC2-40DA-9A37-5569A2ECB9A0}" presName="connectorText" presStyleLbl="sibTrans2D1" presStyleIdx="0" presStyleCnt="4"/>
      <dgm:spPr/>
    </dgm:pt>
    <dgm:pt modelId="{20FFDC33-DA21-4F46-BC1E-5EC32460334B}" type="pres">
      <dgm:prSet presAssocID="{04753CD4-30EC-421F-A68A-13352AF75F82}" presName="node" presStyleLbl="node1" presStyleIdx="1" presStyleCnt="5" custScaleX="102699" custScaleY="90370" custLinFactY="181" custLinFactNeighborX="-58684" custLinFactNeighborY="100000">
        <dgm:presLayoutVars>
          <dgm:bulletEnabled val="1"/>
        </dgm:presLayoutVars>
      </dgm:prSet>
      <dgm:spPr/>
    </dgm:pt>
    <dgm:pt modelId="{35C80A32-4EB2-4CA0-AF65-66885F90AC08}" type="pres">
      <dgm:prSet presAssocID="{7AAE9DA8-D9F9-4D67-98C9-64AEC1FD600A}" presName="sibTrans" presStyleLbl="sibTrans2D1" presStyleIdx="1" presStyleCnt="4"/>
      <dgm:spPr/>
    </dgm:pt>
    <dgm:pt modelId="{0F675724-5CD8-4E0A-B1CE-ACA755A759DC}" type="pres">
      <dgm:prSet presAssocID="{7AAE9DA8-D9F9-4D67-98C9-64AEC1FD600A}" presName="connectorText" presStyleLbl="sibTrans2D1" presStyleIdx="1" presStyleCnt="4"/>
      <dgm:spPr/>
    </dgm:pt>
    <dgm:pt modelId="{9B088C0E-1683-4245-BCDC-CC34337CE7B8}" type="pres">
      <dgm:prSet presAssocID="{B27F88FE-09E5-42DD-B6AD-17EA52D8F7E0}" presName="node" presStyleLbl="node1" presStyleIdx="2" presStyleCnt="5" custLinFactY="50704" custLinFactNeighborX="-59339" custLinFactNeighborY="100000">
        <dgm:presLayoutVars>
          <dgm:bulletEnabled val="1"/>
        </dgm:presLayoutVars>
      </dgm:prSet>
      <dgm:spPr/>
    </dgm:pt>
    <dgm:pt modelId="{503F7C65-484F-4E34-A2D9-115E54CEEF2D}" type="pres">
      <dgm:prSet presAssocID="{DF0A0BC8-F6F8-405F-A4BE-CA7860E3BB84}" presName="sibTrans" presStyleLbl="sibTrans2D1" presStyleIdx="2" presStyleCnt="4"/>
      <dgm:spPr/>
    </dgm:pt>
    <dgm:pt modelId="{7A7D2881-060B-4C5B-B019-8B91D3F3040F}" type="pres">
      <dgm:prSet presAssocID="{DF0A0BC8-F6F8-405F-A4BE-CA7860E3BB84}" presName="connectorText" presStyleLbl="sibTrans2D1" presStyleIdx="2" presStyleCnt="4"/>
      <dgm:spPr/>
    </dgm:pt>
    <dgm:pt modelId="{890A43AF-94BA-42B5-A67F-0C6D556A29F6}" type="pres">
      <dgm:prSet presAssocID="{6070EB28-97E8-462A-B3B7-F3DA33C6688E}" presName="node" presStyleLbl="node1" presStyleIdx="3" presStyleCnt="5" custLinFactY="-682" custLinFactNeighborX="88195" custLinFactNeighborY="-100000">
        <dgm:presLayoutVars>
          <dgm:bulletEnabled val="1"/>
        </dgm:presLayoutVars>
      </dgm:prSet>
      <dgm:spPr/>
    </dgm:pt>
    <dgm:pt modelId="{D1D5C6F8-2C65-416B-ADFA-654A16FB8EC5}" type="pres">
      <dgm:prSet presAssocID="{EA5D039F-DB96-415E-BCF1-372F45F19530}" presName="sibTrans" presStyleLbl="sibTrans2D1" presStyleIdx="3" presStyleCnt="4"/>
      <dgm:spPr/>
    </dgm:pt>
    <dgm:pt modelId="{0B0D65C6-59CB-49CF-9F42-BF453B955EAC}" type="pres">
      <dgm:prSet presAssocID="{EA5D039F-DB96-415E-BCF1-372F45F19530}" presName="connectorText" presStyleLbl="sibTrans2D1" presStyleIdx="3" presStyleCnt="4"/>
      <dgm:spPr/>
    </dgm:pt>
    <dgm:pt modelId="{BA87258F-FF7E-4A90-BFF3-71CA16781267}" type="pres">
      <dgm:prSet presAssocID="{99CD1801-AC60-4354-949E-0145DF5FD2DE}" presName="node" presStyleLbl="node1" presStyleIdx="4" presStyleCnt="5" custLinFactNeighborX="87492" custLinFactNeighborY="-18096">
        <dgm:presLayoutVars>
          <dgm:bulletEnabled val="1"/>
        </dgm:presLayoutVars>
      </dgm:prSet>
      <dgm:spPr/>
    </dgm:pt>
  </dgm:ptLst>
  <dgm:cxnLst>
    <dgm:cxn modelId="{9DC07213-9806-4C50-9799-D98B7B42A0C9}" type="presOf" srcId="{DF0A0BC8-F6F8-405F-A4BE-CA7860E3BB84}" destId="{503F7C65-484F-4E34-A2D9-115E54CEEF2D}" srcOrd="0" destOrd="0" presId="urn:microsoft.com/office/officeart/2005/8/layout/process2"/>
    <dgm:cxn modelId="{7A55151C-61B4-41D1-A964-EBB69E1D1831}" type="presOf" srcId="{2D3768F6-DECD-4394-ABE0-4596848A09FD}" destId="{2C9CCCDE-6EB9-41D0-BB31-8CB103BB8BAE}" srcOrd="0" destOrd="0" presId="urn:microsoft.com/office/officeart/2005/8/layout/process2"/>
    <dgm:cxn modelId="{9760EC22-CDDF-4FE4-9CC0-C26FAA0275FC}" type="presOf" srcId="{B8A4E6C7-D607-4A15-BAF7-311D8A82DF6F}" destId="{029E6AE2-4092-4A09-B5B5-4EA222DD0821}" srcOrd="0" destOrd="0" presId="urn:microsoft.com/office/officeart/2005/8/layout/process2"/>
    <dgm:cxn modelId="{1045E729-662D-488E-BA56-EECC7C5CEFAB}" type="presOf" srcId="{BE0A6384-9DC2-40DA-9A37-5569A2ECB9A0}" destId="{6350B9F1-985B-4D5D-9D45-D1CED0658611}" srcOrd="1" destOrd="0" presId="urn:microsoft.com/office/officeart/2005/8/layout/process2"/>
    <dgm:cxn modelId="{52CFB542-B2B8-46F1-921C-12BD8F23CC9A}" type="presOf" srcId="{B27F88FE-09E5-42DD-B6AD-17EA52D8F7E0}" destId="{9B088C0E-1683-4245-BCDC-CC34337CE7B8}" srcOrd="0" destOrd="0" presId="urn:microsoft.com/office/officeart/2005/8/layout/process2"/>
    <dgm:cxn modelId="{E377D446-5B0B-4076-9BB2-E2AAA37D1400}" srcId="{2D3768F6-DECD-4394-ABE0-4596848A09FD}" destId="{B8A4E6C7-D607-4A15-BAF7-311D8A82DF6F}" srcOrd="0" destOrd="0" parTransId="{58252A74-3159-4BA6-8769-A6BCFDEC1F39}" sibTransId="{BE0A6384-9DC2-40DA-9A37-5569A2ECB9A0}"/>
    <dgm:cxn modelId="{CB015D49-65FD-4E77-AB75-F44346460AED}" type="presOf" srcId="{7AAE9DA8-D9F9-4D67-98C9-64AEC1FD600A}" destId="{35C80A32-4EB2-4CA0-AF65-66885F90AC08}" srcOrd="0" destOrd="0" presId="urn:microsoft.com/office/officeart/2005/8/layout/process2"/>
    <dgm:cxn modelId="{5922DE7E-96B6-420C-8F24-6E68D7BA1BF9}" type="presOf" srcId="{EA5D039F-DB96-415E-BCF1-372F45F19530}" destId="{0B0D65C6-59CB-49CF-9F42-BF453B955EAC}" srcOrd="1" destOrd="0" presId="urn:microsoft.com/office/officeart/2005/8/layout/process2"/>
    <dgm:cxn modelId="{31C25E81-7F3F-46D1-8286-A6F7DE7F4DB0}" type="presOf" srcId="{04753CD4-30EC-421F-A68A-13352AF75F82}" destId="{20FFDC33-DA21-4F46-BC1E-5EC32460334B}" srcOrd="0" destOrd="0" presId="urn:microsoft.com/office/officeart/2005/8/layout/process2"/>
    <dgm:cxn modelId="{08967282-CA7A-45F0-BDAF-FBF4E336985E}" type="presOf" srcId="{BE0A6384-9DC2-40DA-9A37-5569A2ECB9A0}" destId="{38729873-A205-4639-B8AE-95ABDFF31E8A}" srcOrd="0" destOrd="0" presId="urn:microsoft.com/office/officeart/2005/8/layout/process2"/>
    <dgm:cxn modelId="{716AE392-F3C5-4F95-87CF-9A53575BB13F}" srcId="{2D3768F6-DECD-4394-ABE0-4596848A09FD}" destId="{B27F88FE-09E5-42DD-B6AD-17EA52D8F7E0}" srcOrd="2" destOrd="0" parTransId="{980E7C46-77D5-4711-8A41-0792FEBA4926}" sibTransId="{DF0A0BC8-F6F8-405F-A4BE-CA7860E3BB84}"/>
    <dgm:cxn modelId="{118E0C93-16A2-4E3B-8BD3-7C05A5E730EA}" type="presOf" srcId="{6070EB28-97E8-462A-B3B7-F3DA33C6688E}" destId="{890A43AF-94BA-42B5-A67F-0C6D556A29F6}" srcOrd="0" destOrd="0" presId="urn:microsoft.com/office/officeart/2005/8/layout/process2"/>
    <dgm:cxn modelId="{93EBBEC6-BA80-4140-9BB1-8E1D5F885460}" type="presOf" srcId="{99CD1801-AC60-4354-949E-0145DF5FD2DE}" destId="{BA87258F-FF7E-4A90-BFF3-71CA16781267}" srcOrd="0" destOrd="0" presId="urn:microsoft.com/office/officeart/2005/8/layout/process2"/>
    <dgm:cxn modelId="{94450ECE-50BA-4CD0-935F-08EFC1352210}" srcId="{2D3768F6-DECD-4394-ABE0-4596848A09FD}" destId="{99CD1801-AC60-4354-949E-0145DF5FD2DE}" srcOrd="4" destOrd="0" parTransId="{75DD15D3-722D-40A4-A2C9-5A5FC483FB5A}" sibTransId="{69616DB4-67EF-471D-AEF0-F43FD99A92E1}"/>
    <dgm:cxn modelId="{79D27AD0-AF46-4375-AECC-9C00BBB24F33}" type="presOf" srcId="{DF0A0BC8-F6F8-405F-A4BE-CA7860E3BB84}" destId="{7A7D2881-060B-4C5B-B019-8B91D3F3040F}" srcOrd="1" destOrd="0" presId="urn:microsoft.com/office/officeart/2005/8/layout/process2"/>
    <dgm:cxn modelId="{04C9BDD0-2666-4991-9A52-C33514EA0CDC}" srcId="{2D3768F6-DECD-4394-ABE0-4596848A09FD}" destId="{04753CD4-30EC-421F-A68A-13352AF75F82}" srcOrd="1" destOrd="0" parTransId="{4A34FAE8-A4A0-496D-B1E1-72889C495AE7}" sibTransId="{7AAE9DA8-D9F9-4D67-98C9-64AEC1FD600A}"/>
    <dgm:cxn modelId="{9B46C6E8-D16C-4C98-8C1F-D9D0D01B0087}" type="presOf" srcId="{EA5D039F-DB96-415E-BCF1-372F45F19530}" destId="{D1D5C6F8-2C65-416B-ADFA-654A16FB8EC5}" srcOrd="0" destOrd="0" presId="urn:microsoft.com/office/officeart/2005/8/layout/process2"/>
    <dgm:cxn modelId="{F6049FF4-D4C8-46AF-8CD9-31F93B6368B3}" srcId="{2D3768F6-DECD-4394-ABE0-4596848A09FD}" destId="{6070EB28-97E8-462A-B3B7-F3DA33C6688E}" srcOrd="3" destOrd="0" parTransId="{28624811-65DB-4412-9D16-ECE59248DC6C}" sibTransId="{EA5D039F-DB96-415E-BCF1-372F45F19530}"/>
    <dgm:cxn modelId="{32E6BDFC-8236-4AF6-8562-C016C3C1E3E5}" type="presOf" srcId="{7AAE9DA8-D9F9-4D67-98C9-64AEC1FD600A}" destId="{0F675724-5CD8-4E0A-B1CE-ACA755A759DC}" srcOrd="1" destOrd="0" presId="urn:microsoft.com/office/officeart/2005/8/layout/process2"/>
    <dgm:cxn modelId="{C56E7A98-AE4E-4C06-8D24-F06B5EC9494C}" type="presParOf" srcId="{2C9CCCDE-6EB9-41D0-BB31-8CB103BB8BAE}" destId="{029E6AE2-4092-4A09-B5B5-4EA222DD0821}" srcOrd="0" destOrd="0" presId="urn:microsoft.com/office/officeart/2005/8/layout/process2"/>
    <dgm:cxn modelId="{6AA8EE38-92FA-4B39-B1EF-E997C3F36832}" type="presParOf" srcId="{2C9CCCDE-6EB9-41D0-BB31-8CB103BB8BAE}" destId="{38729873-A205-4639-B8AE-95ABDFF31E8A}" srcOrd="1" destOrd="0" presId="urn:microsoft.com/office/officeart/2005/8/layout/process2"/>
    <dgm:cxn modelId="{A6D845F5-0BF9-49EB-85C6-1C44295F1ABC}" type="presParOf" srcId="{38729873-A205-4639-B8AE-95ABDFF31E8A}" destId="{6350B9F1-985B-4D5D-9D45-D1CED0658611}" srcOrd="0" destOrd="0" presId="urn:microsoft.com/office/officeart/2005/8/layout/process2"/>
    <dgm:cxn modelId="{864B2869-4020-4BDE-A461-F5FD0FE848EF}" type="presParOf" srcId="{2C9CCCDE-6EB9-41D0-BB31-8CB103BB8BAE}" destId="{20FFDC33-DA21-4F46-BC1E-5EC32460334B}" srcOrd="2" destOrd="0" presId="urn:microsoft.com/office/officeart/2005/8/layout/process2"/>
    <dgm:cxn modelId="{0A942589-6D6A-43A3-8B06-E4ADB1DBB505}" type="presParOf" srcId="{2C9CCCDE-6EB9-41D0-BB31-8CB103BB8BAE}" destId="{35C80A32-4EB2-4CA0-AF65-66885F90AC08}" srcOrd="3" destOrd="0" presId="urn:microsoft.com/office/officeart/2005/8/layout/process2"/>
    <dgm:cxn modelId="{BA87DB84-676F-4E89-8764-52A84AD7CFC6}" type="presParOf" srcId="{35C80A32-4EB2-4CA0-AF65-66885F90AC08}" destId="{0F675724-5CD8-4E0A-B1CE-ACA755A759DC}" srcOrd="0" destOrd="0" presId="urn:microsoft.com/office/officeart/2005/8/layout/process2"/>
    <dgm:cxn modelId="{09675EDA-5CB6-4E83-96CD-58EC8482FD20}" type="presParOf" srcId="{2C9CCCDE-6EB9-41D0-BB31-8CB103BB8BAE}" destId="{9B088C0E-1683-4245-BCDC-CC34337CE7B8}" srcOrd="4" destOrd="0" presId="urn:microsoft.com/office/officeart/2005/8/layout/process2"/>
    <dgm:cxn modelId="{670AC05F-E45D-4E2B-A372-01B0FE94EC20}" type="presParOf" srcId="{2C9CCCDE-6EB9-41D0-BB31-8CB103BB8BAE}" destId="{503F7C65-484F-4E34-A2D9-115E54CEEF2D}" srcOrd="5" destOrd="0" presId="urn:microsoft.com/office/officeart/2005/8/layout/process2"/>
    <dgm:cxn modelId="{92FC4E72-7837-478A-B78A-80D8D2D24793}" type="presParOf" srcId="{503F7C65-484F-4E34-A2D9-115E54CEEF2D}" destId="{7A7D2881-060B-4C5B-B019-8B91D3F3040F}" srcOrd="0" destOrd="0" presId="urn:microsoft.com/office/officeart/2005/8/layout/process2"/>
    <dgm:cxn modelId="{7B463224-57EA-4C5B-9BE5-8604434A99FB}" type="presParOf" srcId="{2C9CCCDE-6EB9-41D0-BB31-8CB103BB8BAE}" destId="{890A43AF-94BA-42B5-A67F-0C6D556A29F6}" srcOrd="6" destOrd="0" presId="urn:microsoft.com/office/officeart/2005/8/layout/process2"/>
    <dgm:cxn modelId="{4601BA28-A68A-4856-8059-3BA4E8D66142}" type="presParOf" srcId="{2C9CCCDE-6EB9-41D0-BB31-8CB103BB8BAE}" destId="{D1D5C6F8-2C65-416B-ADFA-654A16FB8EC5}" srcOrd="7" destOrd="0" presId="urn:microsoft.com/office/officeart/2005/8/layout/process2"/>
    <dgm:cxn modelId="{BA84531F-8BE2-4995-A8E1-290BAB16D189}" type="presParOf" srcId="{D1D5C6F8-2C65-416B-ADFA-654A16FB8EC5}" destId="{0B0D65C6-59CB-49CF-9F42-BF453B955EAC}" srcOrd="0" destOrd="0" presId="urn:microsoft.com/office/officeart/2005/8/layout/process2"/>
    <dgm:cxn modelId="{581C39AE-28B7-44FC-A5C6-847AA9FCC527}" type="presParOf" srcId="{2C9CCCDE-6EB9-41D0-BB31-8CB103BB8BAE}" destId="{BA87258F-FF7E-4A90-BFF3-71CA16781267}" srcOrd="8" destOrd="0" presId="urn:microsoft.com/office/officeart/2005/8/layout/process2"/>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2D3768F6-DECD-4394-ABE0-4596848A09FD}"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IN"/>
        </a:p>
      </dgm:t>
    </dgm:pt>
    <dgm:pt modelId="{04753CD4-30EC-421F-A68A-13352AF75F82}">
      <dgm:prSet phldrT="[Text]"/>
      <dgm:spPr/>
      <dgm:t>
        <a:bodyPr/>
        <a:lstStyle/>
        <a:p>
          <a:r>
            <a:rPr lang="en-IN" b="1"/>
            <a:t>Federated Learning </a:t>
          </a:r>
        </a:p>
      </dgm:t>
    </dgm:pt>
    <dgm:pt modelId="{4A34FAE8-A4A0-496D-B1E1-72889C495AE7}" type="parTrans" cxnId="{04C9BDD0-2666-4991-9A52-C33514EA0CDC}">
      <dgm:prSet/>
      <dgm:spPr/>
      <dgm:t>
        <a:bodyPr/>
        <a:lstStyle/>
        <a:p>
          <a:endParaRPr lang="en-IN"/>
        </a:p>
      </dgm:t>
    </dgm:pt>
    <dgm:pt modelId="{7AAE9DA8-D9F9-4D67-98C9-64AEC1FD600A}" type="sibTrans" cxnId="{04C9BDD0-2666-4991-9A52-C33514EA0CDC}">
      <dgm:prSet/>
      <dgm:spPr/>
      <dgm:t>
        <a:bodyPr/>
        <a:lstStyle/>
        <a:p>
          <a:endParaRPr lang="en-IN"/>
        </a:p>
      </dgm:t>
    </dgm:pt>
    <dgm:pt modelId="{6070EB28-97E8-462A-B3B7-F3DA33C6688E}">
      <dgm:prSet phldrT="[Text]"/>
      <dgm:spPr/>
      <dgm:t>
        <a:bodyPr/>
        <a:lstStyle/>
        <a:p>
          <a:r>
            <a:rPr lang="en-IN" b="1"/>
            <a:t>Privacy-Preserving AI </a:t>
          </a:r>
          <a:endParaRPr lang="en-IN"/>
        </a:p>
      </dgm:t>
    </dgm:pt>
    <dgm:pt modelId="{28624811-65DB-4412-9D16-ECE59248DC6C}" type="parTrans" cxnId="{F6049FF4-D4C8-46AF-8CD9-31F93B6368B3}">
      <dgm:prSet/>
      <dgm:spPr/>
      <dgm:t>
        <a:bodyPr/>
        <a:lstStyle/>
        <a:p>
          <a:endParaRPr lang="en-IN"/>
        </a:p>
      </dgm:t>
    </dgm:pt>
    <dgm:pt modelId="{EA5D039F-DB96-415E-BCF1-372F45F19530}" type="sibTrans" cxnId="{F6049FF4-D4C8-46AF-8CD9-31F93B6368B3}">
      <dgm:prSet/>
      <dgm:spPr/>
      <dgm:t>
        <a:bodyPr/>
        <a:lstStyle/>
        <a:p>
          <a:endParaRPr lang="en-IN"/>
        </a:p>
      </dgm:t>
    </dgm:pt>
    <dgm:pt modelId="{B8A4E6C7-D607-4A15-BAF7-311D8A82DF6F}">
      <dgm:prSet/>
      <dgm:spPr/>
      <dgm:t>
        <a:bodyPr/>
        <a:lstStyle/>
        <a:p>
          <a:r>
            <a:rPr lang="en-IN" b="1"/>
            <a:t>AGI Models </a:t>
          </a:r>
          <a:endParaRPr lang="en-IN"/>
        </a:p>
      </dgm:t>
    </dgm:pt>
    <dgm:pt modelId="{58252A74-3159-4BA6-8769-A6BCFDEC1F39}" type="parTrans" cxnId="{E377D446-5B0B-4076-9BB2-E2AAA37D1400}">
      <dgm:prSet/>
      <dgm:spPr/>
      <dgm:t>
        <a:bodyPr/>
        <a:lstStyle/>
        <a:p>
          <a:endParaRPr lang="en-IN"/>
        </a:p>
      </dgm:t>
    </dgm:pt>
    <dgm:pt modelId="{BE0A6384-9DC2-40DA-9A37-5569A2ECB9A0}" type="sibTrans" cxnId="{E377D446-5B0B-4076-9BB2-E2AAA37D1400}">
      <dgm:prSet/>
      <dgm:spPr/>
      <dgm:t>
        <a:bodyPr/>
        <a:lstStyle/>
        <a:p>
          <a:endParaRPr lang="en-IN"/>
        </a:p>
      </dgm:t>
    </dgm:pt>
    <dgm:pt modelId="{B27F88FE-09E5-42DD-B6AD-17EA52D8F7E0}">
      <dgm:prSet phldrT="[Text]"/>
      <dgm:spPr/>
      <dgm:t>
        <a:bodyPr/>
        <a:lstStyle/>
        <a:p>
          <a:r>
            <a:rPr lang="en-IN" b="1"/>
            <a:t>Blockchain Ledger </a:t>
          </a:r>
        </a:p>
      </dgm:t>
    </dgm:pt>
    <dgm:pt modelId="{980E7C46-77D5-4711-8A41-0792FEBA4926}" type="parTrans" cxnId="{716AE392-F3C5-4F95-87CF-9A53575BB13F}">
      <dgm:prSet/>
      <dgm:spPr/>
      <dgm:t>
        <a:bodyPr/>
        <a:lstStyle/>
        <a:p>
          <a:endParaRPr lang="en-IN"/>
        </a:p>
      </dgm:t>
    </dgm:pt>
    <dgm:pt modelId="{DF0A0BC8-F6F8-405F-A4BE-CA7860E3BB84}" type="sibTrans" cxnId="{716AE392-F3C5-4F95-87CF-9A53575BB13F}">
      <dgm:prSet/>
      <dgm:spPr/>
      <dgm:t>
        <a:bodyPr/>
        <a:lstStyle/>
        <a:p>
          <a:endParaRPr lang="en-IN"/>
        </a:p>
      </dgm:t>
    </dgm:pt>
    <dgm:pt modelId="{2C9CCCDE-6EB9-41D0-BB31-8CB103BB8BAE}" type="pres">
      <dgm:prSet presAssocID="{2D3768F6-DECD-4394-ABE0-4596848A09FD}" presName="linearFlow" presStyleCnt="0">
        <dgm:presLayoutVars>
          <dgm:resizeHandles val="exact"/>
        </dgm:presLayoutVars>
      </dgm:prSet>
      <dgm:spPr/>
    </dgm:pt>
    <dgm:pt modelId="{029E6AE2-4092-4A09-B5B5-4EA222DD0821}" type="pres">
      <dgm:prSet presAssocID="{B8A4E6C7-D607-4A15-BAF7-311D8A82DF6F}" presName="node" presStyleLbl="node1" presStyleIdx="0" presStyleCnt="4" custLinFactNeighborX="-57346" custLinFactNeighborY="16699">
        <dgm:presLayoutVars>
          <dgm:bulletEnabled val="1"/>
        </dgm:presLayoutVars>
      </dgm:prSet>
      <dgm:spPr/>
    </dgm:pt>
    <dgm:pt modelId="{38729873-A205-4639-B8AE-95ABDFF31E8A}" type="pres">
      <dgm:prSet presAssocID="{BE0A6384-9DC2-40DA-9A37-5569A2ECB9A0}" presName="sibTrans" presStyleLbl="sibTrans2D1" presStyleIdx="0" presStyleCnt="3"/>
      <dgm:spPr/>
    </dgm:pt>
    <dgm:pt modelId="{6350B9F1-985B-4D5D-9D45-D1CED0658611}" type="pres">
      <dgm:prSet presAssocID="{BE0A6384-9DC2-40DA-9A37-5569A2ECB9A0}" presName="connectorText" presStyleLbl="sibTrans2D1" presStyleIdx="0" presStyleCnt="3"/>
      <dgm:spPr/>
    </dgm:pt>
    <dgm:pt modelId="{20FFDC33-DA21-4F46-BC1E-5EC32460334B}" type="pres">
      <dgm:prSet presAssocID="{04753CD4-30EC-421F-A68A-13352AF75F82}" presName="node" presStyleLbl="node1" presStyleIdx="1" presStyleCnt="4" custScaleX="102699" custScaleY="90370" custLinFactY="7101" custLinFactNeighborX="-56986" custLinFactNeighborY="100000">
        <dgm:presLayoutVars>
          <dgm:bulletEnabled val="1"/>
        </dgm:presLayoutVars>
      </dgm:prSet>
      <dgm:spPr/>
    </dgm:pt>
    <dgm:pt modelId="{35C80A32-4EB2-4CA0-AF65-66885F90AC08}" type="pres">
      <dgm:prSet presAssocID="{7AAE9DA8-D9F9-4D67-98C9-64AEC1FD600A}" presName="sibTrans" presStyleLbl="sibTrans2D1" presStyleIdx="1" presStyleCnt="3"/>
      <dgm:spPr/>
    </dgm:pt>
    <dgm:pt modelId="{0F675724-5CD8-4E0A-B1CE-ACA755A759DC}" type="pres">
      <dgm:prSet presAssocID="{7AAE9DA8-D9F9-4D67-98C9-64AEC1FD600A}" presName="connectorText" presStyleLbl="sibTrans2D1" presStyleIdx="1" presStyleCnt="3"/>
      <dgm:spPr/>
    </dgm:pt>
    <dgm:pt modelId="{9B088C0E-1683-4245-BCDC-CC34337CE7B8}" type="pres">
      <dgm:prSet presAssocID="{B27F88FE-09E5-42DD-B6AD-17EA52D8F7E0}" presName="node" presStyleLbl="node1" presStyleIdx="2" presStyleCnt="4" custLinFactY="78381" custLinFactNeighborX="-59339" custLinFactNeighborY="100000">
        <dgm:presLayoutVars>
          <dgm:bulletEnabled val="1"/>
        </dgm:presLayoutVars>
      </dgm:prSet>
      <dgm:spPr/>
    </dgm:pt>
    <dgm:pt modelId="{503F7C65-484F-4E34-A2D9-115E54CEEF2D}" type="pres">
      <dgm:prSet presAssocID="{DF0A0BC8-F6F8-405F-A4BE-CA7860E3BB84}" presName="sibTrans" presStyleLbl="sibTrans2D1" presStyleIdx="2" presStyleCnt="3"/>
      <dgm:spPr/>
    </dgm:pt>
    <dgm:pt modelId="{7A7D2881-060B-4C5B-B019-8B91D3F3040F}" type="pres">
      <dgm:prSet presAssocID="{DF0A0BC8-F6F8-405F-A4BE-CA7860E3BB84}" presName="connectorText" presStyleLbl="sibTrans2D1" presStyleIdx="2" presStyleCnt="3"/>
      <dgm:spPr/>
    </dgm:pt>
    <dgm:pt modelId="{890A43AF-94BA-42B5-A67F-0C6D556A29F6}" type="pres">
      <dgm:prSet presAssocID="{6070EB28-97E8-462A-B3B7-F3DA33C6688E}" presName="node" presStyleLbl="node1" presStyleIdx="3" presStyleCnt="4" custLinFactNeighborX="85647" custLinFactNeighborY="-22947">
        <dgm:presLayoutVars>
          <dgm:bulletEnabled val="1"/>
        </dgm:presLayoutVars>
      </dgm:prSet>
      <dgm:spPr/>
    </dgm:pt>
  </dgm:ptLst>
  <dgm:cxnLst>
    <dgm:cxn modelId="{9DC07213-9806-4C50-9799-D98B7B42A0C9}" type="presOf" srcId="{DF0A0BC8-F6F8-405F-A4BE-CA7860E3BB84}" destId="{503F7C65-484F-4E34-A2D9-115E54CEEF2D}" srcOrd="0" destOrd="0" presId="urn:microsoft.com/office/officeart/2005/8/layout/process2"/>
    <dgm:cxn modelId="{7A55151C-61B4-41D1-A964-EBB69E1D1831}" type="presOf" srcId="{2D3768F6-DECD-4394-ABE0-4596848A09FD}" destId="{2C9CCCDE-6EB9-41D0-BB31-8CB103BB8BAE}" srcOrd="0" destOrd="0" presId="urn:microsoft.com/office/officeart/2005/8/layout/process2"/>
    <dgm:cxn modelId="{9760EC22-CDDF-4FE4-9CC0-C26FAA0275FC}" type="presOf" srcId="{B8A4E6C7-D607-4A15-BAF7-311D8A82DF6F}" destId="{029E6AE2-4092-4A09-B5B5-4EA222DD0821}" srcOrd="0" destOrd="0" presId="urn:microsoft.com/office/officeart/2005/8/layout/process2"/>
    <dgm:cxn modelId="{1045E729-662D-488E-BA56-EECC7C5CEFAB}" type="presOf" srcId="{BE0A6384-9DC2-40DA-9A37-5569A2ECB9A0}" destId="{6350B9F1-985B-4D5D-9D45-D1CED0658611}" srcOrd="1" destOrd="0" presId="urn:microsoft.com/office/officeart/2005/8/layout/process2"/>
    <dgm:cxn modelId="{52CFB542-B2B8-46F1-921C-12BD8F23CC9A}" type="presOf" srcId="{B27F88FE-09E5-42DD-B6AD-17EA52D8F7E0}" destId="{9B088C0E-1683-4245-BCDC-CC34337CE7B8}" srcOrd="0" destOrd="0" presId="urn:microsoft.com/office/officeart/2005/8/layout/process2"/>
    <dgm:cxn modelId="{E377D446-5B0B-4076-9BB2-E2AAA37D1400}" srcId="{2D3768F6-DECD-4394-ABE0-4596848A09FD}" destId="{B8A4E6C7-D607-4A15-BAF7-311D8A82DF6F}" srcOrd="0" destOrd="0" parTransId="{58252A74-3159-4BA6-8769-A6BCFDEC1F39}" sibTransId="{BE0A6384-9DC2-40DA-9A37-5569A2ECB9A0}"/>
    <dgm:cxn modelId="{CB015D49-65FD-4E77-AB75-F44346460AED}" type="presOf" srcId="{7AAE9DA8-D9F9-4D67-98C9-64AEC1FD600A}" destId="{35C80A32-4EB2-4CA0-AF65-66885F90AC08}" srcOrd="0" destOrd="0" presId="urn:microsoft.com/office/officeart/2005/8/layout/process2"/>
    <dgm:cxn modelId="{31C25E81-7F3F-46D1-8286-A6F7DE7F4DB0}" type="presOf" srcId="{04753CD4-30EC-421F-A68A-13352AF75F82}" destId="{20FFDC33-DA21-4F46-BC1E-5EC32460334B}" srcOrd="0" destOrd="0" presId="urn:microsoft.com/office/officeart/2005/8/layout/process2"/>
    <dgm:cxn modelId="{08967282-CA7A-45F0-BDAF-FBF4E336985E}" type="presOf" srcId="{BE0A6384-9DC2-40DA-9A37-5569A2ECB9A0}" destId="{38729873-A205-4639-B8AE-95ABDFF31E8A}" srcOrd="0" destOrd="0" presId="urn:microsoft.com/office/officeart/2005/8/layout/process2"/>
    <dgm:cxn modelId="{716AE392-F3C5-4F95-87CF-9A53575BB13F}" srcId="{2D3768F6-DECD-4394-ABE0-4596848A09FD}" destId="{B27F88FE-09E5-42DD-B6AD-17EA52D8F7E0}" srcOrd="2" destOrd="0" parTransId="{980E7C46-77D5-4711-8A41-0792FEBA4926}" sibTransId="{DF0A0BC8-F6F8-405F-A4BE-CA7860E3BB84}"/>
    <dgm:cxn modelId="{118E0C93-16A2-4E3B-8BD3-7C05A5E730EA}" type="presOf" srcId="{6070EB28-97E8-462A-B3B7-F3DA33C6688E}" destId="{890A43AF-94BA-42B5-A67F-0C6D556A29F6}" srcOrd="0" destOrd="0" presId="urn:microsoft.com/office/officeart/2005/8/layout/process2"/>
    <dgm:cxn modelId="{79D27AD0-AF46-4375-AECC-9C00BBB24F33}" type="presOf" srcId="{DF0A0BC8-F6F8-405F-A4BE-CA7860E3BB84}" destId="{7A7D2881-060B-4C5B-B019-8B91D3F3040F}" srcOrd="1" destOrd="0" presId="urn:microsoft.com/office/officeart/2005/8/layout/process2"/>
    <dgm:cxn modelId="{04C9BDD0-2666-4991-9A52-C33514EA0CDC}" srcId="{2D3768F6-DECD-4394-ABE0-4596848A09FD}" destId="{04753CD4-30EC-421F-A68A-13352AF75F82}" srcOrd="1" destOrd="0" parTransId="{4A34FAE8-A4A0-496D-B1E1-72889C495AE7}" sibTransId="{7AAE9DA8-D9F9-4D67-98C9-64AEC1FD600A}"/>
    <dgm:cxn modelId="{F6049FF4-D4C8-46AF-8CD9-31F93B6368B3}" srcId="{2D3768F6-DECD-4394-ABE0-4596848A09FD}" destId="{6070EB28-97E8-462A-B3B7-F3DA33C6688E}" srcOrd="3" destOrd="0" parTransId="{28624811-65DB-4412-9D16-ECE59248DC6C}" sibTransId="{EA5D039F-DB96-415E-BCF1-372F45F19530}"/>
    <dgm:cxn modelId="{32E6BDFC-8236-4AF6-8562-C016C3C1E3E5}" type="presOf" srcId="{7AAE9DA8-D9F9-4D67-98C9-64AEC1FD600A}" destId="{0F675724-5CD8-4E0A-B1CE-ACA755A759DC}" srcOrd="1" destOrd="0" presId="urn:microsoft.com/office/officeart/2005/8/layout/process2"/>
    <dgm:cxn modelId="{C56E7A98-AE4E-4C06-8D24-F06B5EC9494C}" type="presParOf" srcId="{2C9CCCDE-6EB9-41D0-BB31-8CB103BB8BAE}" destId="{029E6AE2-4092-4A09-B5B5-4EA222DD0821}" srcOrd="0" destOrd="0" presId="urn:microsoft.com/office/officeart/2005/8/layout/process2"/>
    <dgm:cxn modelId="{6AA8EE38-92FA-4B39-B1EF-E997C3F36832}" type="presParOf" srcId="{2C9CCCDE-6EB9-41D0-BB31-8CB103BB8BAE}" destId="{38729873-A205-4639-B8AE-95ABDFF31E8A}" srcOrd="1" destOrd="0" presId="urn:microsoft.com/office/officeart/2005/8/layout/process2"/>
    <dgm:cxn modelId="{A6D845F5-0BF9-49EB-85C6-1C44295F1ABC}" type="presParOf" srcId="{38729873-A205-4639-B8AE-95ABDFF31E8A}" destId="{6350B9F1-985B-4D5D-9D45-D1CED0658611}" srcOrd="0" destOrd="0" presId="urn:microsoft.com/office/officeart/2005/8/layout/process2"/>
    <dgm:cxn modelId="{864B2869-4020-4BDE-A461-F5FD0FE848EF}" type="presParOf" srcId="{2C9CCCDE-6EB9-41D0-BB31-8CB103BB8BAE}" destId="{20FFDC33-DA21-4F46-BC1E-5EC32460334B}" srcOrd="2" destOrd="0" presId="urn:microsoft.com/office/officeart/2005/8/layout/process2"/>
    <dgm:cxn modelId="{0A942589-6D6A-43A3-8B06-E4ADB1DBB505}" type="presParOf" srcId="{2C9CCCDE-6EB9-41D0-BB31-8CB103BB8BAE}" destId="{35C80A32-4EB2-4CA0-AF65-66885F90AC08}" srcOrd="3" destOrd="0" presId="urn:microsoft.com/office/officeart/2005/8/layout/process2"/>
    <dgm:cxn modelId="{BA87DB84-676F-4E89-8764-52A84AD7CFC6}" type="presParOf" srcId="{35C80A32-4EB2-4CA0-AF65-66885F90AC08}" destId="{0F675724-5CD8-4E0A-B1CE-ACA755A759DC}" srcOrd="0" destOrd="0" presId="urn:microsoft.com/office/officeart/2005/8/layout/process2"/>
    <dgm:cxn modelId="{09675EDA-5CB6-4E83-96CD-58EC8482FD20}" type="presParOf" srcId="{2C9CCCDE-6EB9-41D0-BB31-8CB103BB8BAE}" destId="{9B088C0E-1683-4245-BCDC-CC34337CE7B8}" srcOrd="4" destOrd="0" presId="urn:microsoft.com/office/officeart/2005/8/layout/process2"/>
    <dgm:cxn modelId="{670AC05F-E45D-4E2B-A372-01B0FE94EC20}" type="presParOf" srcId="{2C9CCCDE-6EB9-41D0-BB31-8CB103BB8BAE}" destId="{503F7C65-484F-4E34-A2D9-115E54CEEF2D}" srcOrd="5" destOrd="0" presId="urn:microsoft.com/office/officeart/2005/8/layout/process2"/>
    <dgm:cxn modelId="{92FC4E72-7837-478A-B78A-80D8D2D24793}" type="presParOf" srcId="{503F7C65-484F-4E34-A2D9-115E54CEEF2D}" destId="{7A7D2881-060B-4C5B-B019-8B91D3F3040F}" srcOrd="0" destOrd="0" presId="urn:microsoft.com/office/officeart/2005/8/layout/process2"/>
    <dgm:cxn modelId="{7B463224-57EA-4C5B-9BE5-8604434A99FB}" type="presParOf" srcId="{2C9CCCDE-6EB9-41D0-BB31-8CB103BB8BAE}" destId="{890A43AF-94BA-42B5-A67F-0C6D556A29F6}" srcOrd="6" destOrd="0" presId="urn:microsoft.com/office/officeart/2005/8/layout/process2"/>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2D3768F6-DECD-4394-ABE0-4596848A09FD}"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IN"/>
        </a:p>
      </dgm:t>
    </dgm:pt>
    <dgm:pt modelId="{04753CD4-30EC-421F-A68A-13352AF75F82}">
      <dgm:prSet phldrT="[Text]"/>
      <dgm:spPr/>
      <dgm:t>
        <a:bodyPr/>
        <a:lstStyle/>
        <a:p>
          <a:r>
            <a:rPr lang="en-IN" b="1"/>
            <a:t>AGI Security Models </a:t>
          </a:r>
        </a:p>
      </dgm:t>
    </dgm:pt>
    <dgm:pt modelId="{4A34FAE8-A4A0-496D-B1E1-72889C495AE7}" type="parTrans" cxnId="{04C9BDD0-2666-4991-9A52-C33514EA0CDC}">
      <dgm:prSet/>
      <dgm:spPr/>
      <dgm:t>
        <a:bodyPr/>
        <a:lstStyle/>
        <a:p>
          <a:endParaRPr lang="en-IN"/>
        </a:p>
      </dgm:t>
    </dgm:pt>
    <dgm:pt modelId="{7AAE9DA8-D9F9-4D67-98C9-64AEC1FD600A}" type="sibTrans" cxnId="{04C9BDD0-2666-4991-9A52-C33514EA0CDC}">
      <dgm:prSet/>
      <dgm:spPr/>
      <dgm:t>
        <a:bodyPr/>
        <a:lstStyle/>
        <a:p>
          <a:endParaRPr lang="en-IN"/>
        </a:p>
      </dgm:t>
    </dgm:pt>
    <dgm:pt modelId="{6070EB28-97E8-462A-B3B7-F3DA33C6688E}">
      <dgm:prSet phldrT="[Text]"/>
      <dgm:spPr/>
      <dgm:t>
        <a:bodyPr/>
        <a:lstStyle/>
        <a:p>
          <a:r>
            <a:rPr lang="en-IN" b="1"/>
            <a:t>Blockchain Security </a:t>
          </a:r>
          <a:endParaRPr lang="en-IN"/>
        </a:p>
      </dgm:t>
    </dgm:pt>
    <dgm:pt modelId="{28624811-65DB-4412-9D16-ECE59248DC6C}" type="parTrans" cxnId="{F6049FF4-D4C8-46AF-8CD9-31F93B6368B3}">
      <dgm:prSet/>
      <dgm:spPr/>
      <dgm:t>
        <a:bodyPr/>
        <a:lstStyle/>
        <a:p>
          <a:endParaRPr lang="en-IN"/>
        </a:p>
      </dgm:t>
    </dgm:pt>
    <dgm:pt modelId="{EA5D039F-DB96-415E-BCF1-372F45F19530}" type="sibTrans" cxnId="{F6049FF4-D4C8-46AF-8CD9-31F93B6368B3}">
      <dgm:prSet/>
      <dgm:spPr/>
      <dgm:t>
        <a:bodyPr/>
        <a:lstStyle/>
        <a:p>
          <a:endParaRPr lang="en-IN"/>
        </a:p>
      </dgm:t>
    </dgm:pt>
    <dgm:pt modelId="{B8A4E6C7-D607-4A15-BAF7-311D8A82DF6F}">
      <dgm:prSet/>
      <dgm:spPr/>
      <dgm:t>
        <a:bodyPr/>
        <a:lstStyle/>
        <a:p>
          <a:r>
            <a:rPr lang="en-IN" b="1"/>
            <a:t>Quantum Threats </a:t>
          </a:r>
          <a:endParaRPr lang="en-IN"/>
        </a:p>
      </dgm:t>
    </dgm:pt>
    <dgm:pt modelId="{58252A74-3159-4BA6-8769-A6BCFDEC1F39}" type="parTrans" cxnId="{E377D446-5B0B-4076-9BB2-E2AAA37D1400}">
      <dgm:prSet/>
      <dgm:spPr/>
      <dgm:t>
        <a:bodyPr/>
        <a:lstStyle/>
        <a:p>
          <a:endParaRPr lang="en-IN"/>
        </a:p>
      </dgm:t>
    </dgm:pt>
    <dgm:pt modelId="{BE0A6384-9DC2-40DA-9A37-5569A2ECB9A0}" type="sibTrans" cxnId="{E377D446-5B0B-4076-9BB2-E2AAA37D1400}">
      <dgm:prSet/>
      <dgm:spPr/>
      <dgm:t>
        <a:bodyPr/>
        <a:lstStyle/>
        <a:p>
          <a:endParaRPr lang="en-IN"/>
        </a:p>
      </dgm:t>
    </dgm:pt>
    <dgm:pt modelId="{B27F88FE-09E5-42DD-B6AD-17EA52D8F7E0}">
      <dgm:prSet phldrT="[Text]"/>
      <dgm:spPr/>
      <dgm:t>
        <a:bodyPr/>
        <a:lstStyle/>
        <a:p>
          <a:r>
            <a:rPr lang="en-IN" b="1"/>
            <a:t>Quantum-Resistant </a:t>
          </a:r>
        </a:p>
        <a:p>
          <a:r>
            <a:rPr lang="en-IN" b="1"/>
            <a:t>Cryptography </a:t>
          </a:r>
        </a:p>
      </dgm:t>
    </dgm:pt>
    <dgm:pt modelId="{980E7C46-77D5-4711-8A41-0792FEBA4926}" type="parTrans" cxnId="{716AE392-F3C5-4F95-87CF-9A53575BB13F}">
      <dgm:prSet/>
      <dgm:spPr/>
      <dgm:t>
        <a:bodyPr/>
        <a:lstStyle/>
        <a:p>
          <a:endParaRPr lang="en-IN"/>
        </a:p>
      </dgm:t>
    </dgm:pt>
    <dgm:pt modelId="{DF0A0BC8-F6F8-405F-A4BE-CA7860E3BB84}" type="sibTrans" cxnId="{716AE392-F3C5-4F95-87CF-9A53575BB13F}">
      <dgm:prSet/>
      <dgm:spPr/>
      <dgm:t>
        <a:bodyPr/>
        <a:lstStyle/>
        <a:p>
          <a:endParaRPr lang="en-IN"/>
        </a:p>
      </dgm:t>
    </dgm:pt>
    <dgm:pt modelId="{2C9CCCDE-6EB9-41D0-BB31-8CB103BB8BAE}" type="pres">
      <dgm:prSet presAssocID="{2D3768F6-DECD-4394-ABE0-4596848A09FD}" presName="linearFlow" presStyleCnt="0">
        <dgm:presLayoutVars>
          <dgm:resizeHandles val="exact"/>
        </dgm:presLayoutVars>
      </dgm:prSet>
      <dgm:spPr/>
    </dgm:pt>
    <dgm:pt modelId="{029E6AE2-4092-4A09-B5B5-4EA222DD0821}" type="pres">
      <dgm:prSet presAssocID="{B8A4E6C7-D607-4A15-BAF7-311D8A82DF6F}" presName="node" presStyleLbl="node1" presStyleIdx="0" presStyleCnt="4" custLinFactNeighborX="-57346" custLinFactNeighborY="16699">
        <dgm:presLayoutVars>
          <dgm:bulletEnabled val="1"/>
        </dgm:presLayoutVars>
      </dgm:prSet>
      <dgm:spPr/>
    </dgm:pt>
    <dgm:pt modelId="{38729873-A205-4639-B8AE-95ABDFF31E8A}" type="pres">
      <dgm:prSet presAssocID="{BE0A6384-9DC2-40DA-9A37-5569A2ECB9A0}" presName="sibTrans" presStyleLbl="sibTrans2D1" presStyleIdx="0" presStyleCnt="3"/>
      <dgm:spPr/>
    </dgm:pt>
    <dgm:pt modelId="{6350B9F1-985B-4D5D-9D45-D1CED0658611}" type="pres">
      <dgm:prSet presAssocID="{BE0A6384-9DC2-40DA-9A37-5569A2ECB9A0}" presName="connectorText" presStyleLbl="sibTrans2D1" presStyleIdx="0" presStyleCnt="3"/>
      <dgm:spPr/>
    </dgm:pt>
    <dgm:pt modelId="{20FFDC33-DA21-4F46-BC1E-5EC32460334B}" type="pres">
      <dgm:prSet presAssocID="{04753CD4-30EC-421F-A68A-13352AF75F82}" presName="node" presStyleLbl="node1" presStyleIdx="1" presStyleCnt="4" custScaleX="102699" custScaleY="90370" custLinFactY="7101" custLinFactNeighborX="-56986" custLinFactNeighborY="100000">
        <dgm:presLayoutVars>
          <dgm:bulletEnabled val="1"/>
        </dgm:presLayoutVars>
      </dgm:prSet>
      <dgm:spPr/>
    </dgm:pt>
    <dgm:pt modelId="{35C80A32-4EB2-4CA0-AF65-66885F90AC08}" type="pres">
      <dgm:prSet presAssocID="{7AAE9DA8-D9F9-4D67-98C9-64AEC1FD600A}" presName="sibTrans" presStyleLbl="sibTrans2D1" presStyleIdx="1" presStyleCnt="3"/>
      <dgm:spPr/>
    </dgm:pt>
    <dgm:pt modelId="{0F675724-5CD8-4E0A-B1CE-ACA755A759DC}" type="pres">
      <dgm:prSet presAssocID="{7AAE9DA8-D9F9-4D67-98C9-64AEC1FD600A}" presName="connectorText" presStyleLbl="sibTrans2D1" presStyleIdx="1" presStyleCnt="3"/>
      <dgm:spPr/>
    </dgm:pt>
    <dgm:pt modelId="{9B088C0E-1683-4245-BCDC-CC34337CE7B8}" type="pres">
      <dgm:prSet presAssocID="{B27F88FE-09E5-42DD-B6AD-17EA52D8F7E0}" presName="node" presStyleLbl="node1" presStyleIdx="2" presStyleCnt="4" custLinFactY="78381" custLinFactNeighborX="-59339" custLinFactNeighborY="100000">
        <dgm:presLayoutVars>
          <dgm:bulletEnabled val="1"/>
        </dgm:presLayoutVars>
      </dgm:prSet>
      <dgm:spPr/>
    </dgm:pt>
    <dgm:pt modelId="{503F7C65-484F-4E34-A2D9-115E54CEEF2D}" type="pres">
      <dgm:prSet presAssocID="{DF0A0BC8-F6F8-405F-A4BE-CA7860E3BB84}" presName="sibTrans" presStyleLbl="sibTrans2D1" presStyleIdx="2" presStyleCnt="3"/>
      <dgm:spPr/>
    </dgm:pt>
    <dgm:pt modelId="{7A7D2881-060B-4C5B-B019-8B91D3F3040F}" type="pres">
      <dgm:prSet presAssocID="{DF0A0BC8-F6F8-405F-A4BE-CA7860E3BB84}" presName="connectorText" presStyleLbl="sibTrans2D1" presStyleIdx="2" presStyleCnt="3"/>
      <dgm:spPr/>
    </dgm:pt>
    <dgm:pt modelId="{890A43AF-94BA-42B5-A67F-0C6D556A29F6}" type="pres">
      <dgm:prSet presAssocID="{6070EB28-97E8-462A-B3B7-F3DA33C6688E}" presName="node" presStyleLbl="node1" presStyleIdx="3" presStyleCnt="4" custLinFactNeighborX="85647" custLinFactNeighborY="-22947">
        <dgm:presLayoutVars>
          <dgm:bulletEnabled val="1"/>
        </dgm:presLayoutVars>
      </dgm:prSet>
      <dgm:spPr/>
    </dgm:pt>
  </dgm:ptLst>
  <dgm:cxnLst>
    <dgm:cxn modelId="{9DC07213-9806-4C50-9799-D98B7B42A0C9}" type="presOf" srcId="{DF0A0BC8-F6F8-405F-A4BE-CA7860E3BB84}" destId="{503F7C65-484F-4E34-A2D9-115E54CEEF2D}" srcOrd="0" destOrd="0" presId="urn:microsoft.com/office/officeart/2005/8/layout/process2"/>
    <dgm:cxn modelId="{7A55151C-61B4-41D1-A964-EBB69E1D1831}" type="presOf" srcId="{2D3768F6-DECD-4394-ABE0-4596848A09FD}" destId="{2C9CCCDE-6EB9-41D0-BB31-8CB103BB8BAE}" srcOrd="0" destOrd="0" presId="urn:microsoft.com/office/officeart/2005/8/layout/process2"/>
    <dgm:cxn modelId="{9760EC22-CDDF-4FE4-9CC0-C26FAA0275FC}" type="presOf" srcId="{B8A4E6C7-D607-4A15-BAF7-311D8A82DF6F}" destId="{029E6AE2-4092-4A09-B5B5-4EA222DD0821}" srcOrd="0" destOrd="0" presId="urn:microsoft.com/office/officeart/2005/8/layout/process2"/>
    <dgm:cxn modelId="{1045E729-662D-488E-BA56-EECC7C5CEFAB}" type="presOf" srcId="{BE0A6384-9DC2-40DA-9A37-5569A2ECB9A0}" destId="{6350B9F1-985B-4D5D-9D45-D1CED0658611}" srcOrd="1" destOrd="0" presId="urn:microsoft.com/office/officeart/2005/8/layout/process2"/>
    <dgm:cxn modelId="{52CFB542-B2B8-46F1-921C-12BD8F23CC9A}" type="presOf" srcId="{B27F88FE-09E5-42DD-B6AD-17EA52D8F7E0}" destId="{9B088C0E-1683-4245-BCDC-CC34337CE7B8}" srcOrd="0" destOrd="0" presId="urn:microsoft.com/office/officeart/2005/8/layout/process2"/>
    <dgm:cxn modelId="{E377D446-5B0B-4076-9BB2-E2AAA37D1400}" srcId="{2D3768F6-DECD-4394-ABE0-4596848A09FD}" destId="{B8A4E6C7-D607-4A15-BAF7-311D8A82DF6F}" srcOrd="0" destOrd="0" parTransId="{58252A74-3159-4BA6-8769-A6BCFDEC1F39}" sibTransId="{BE0A6384-9DC2-40DA-9A37-5569A2ECB9A0}"/>
    <dgm:cxn modelId="{CB015D49-65FD-4E77-AB75-F44346460AED}" type="presOf" srcId="{7AAE9DA8-D9F9-4D67-98C9-64AEC1FD600A}" destId="{35C80A32-4EB2-4CA0-AF65-66885F90AC08}" srcOrd="0" destOrd="0" presId="urn:microsoft.com/office/officeart/2005/8/layout/process2"/>
    <dgm:cxn modelId="{31C25E81-7F3F-46D1-8286-A6F7DE7F4DB0}" type="presOf" srcId="{04753CD4-30EC-421F-A68A-13352AF75F82}" destId="{20FFDC33-DA21-4F46-BC1E-5EC32460334B}" srcOrd="0" destOrd="0" presId="urn:microsoft.com/office/officeart/2005/8/layout/process2"/>
    <dgm:cxn modelId="{08967282-CA7A-45F0-BDAF-FBF4E336985E}" type="presOf" srcId="{BE0A6384-9DC2-40DA-9A37-5569A2ECB9A0}" destId="{38729873-A205-4639-B8AE-95ABDFF31E8A}" srcOrd="0" destOrd="0" presId="urn:microsoft.com/office/officeart/2005/8/layout/process2"/>
    <dgm:cxn modelId="{716AE392-F3C5-4F95-87CF-9A53575BB13F}" srcId="{2D3768F6-DECD-4394-ABE0-4596848A09FD}" destId="{B27F88FE-09E5-42DD-B6AD-17EA52D8F7E0}" srcOrd="2" destOrd="0" parTransId="{980E7C46-77D5-4711-8A41-0792FEBA4926}" sibTransId="{DF0A0BC8-F6F8-405F-A4BE-CA7860E3BB84}"/>
    <dgm:cxn modelId="{118E0C93-16A2-4E3B-8BD3-7C05A5E730EA}" type="presOf" srcId="{6070EB28-97E8-462A-B3B7-F3DA33C6688E}" destId="{890A43AF-94BA-42B5-A67F-0C6D556A29F6}" srcOrd="0" destOrd="0" presId="urn:microsoft.com/office/officeart/2005/8/layout/process2"/>
    <dgm:cxn modelId="{79D27AD0-AF46-4375-AECC-9C00BBB24F33}" type="presOf" srcId="{DF0A0BC8-F6F8-405F-A4BE-CA7860E3BB84}" destId="{7A7D2881-060B-4C5B-B019-8B91D3F3040F}" srcOrd="1" destOrd="0" presId="urn:microsoft.com/office/officeart/2005/8/layout/process2"/>
    <dgm:cxn modelId="{04C9BDD0-2666-4991-9A52-C33514EA0CDC}" srcId="{2D3768F6-DECD-4394-ABE0-4596848A09FD}" destId="{04753CD4-30EC-421F-A68A-13352AF75F82}" srcOrd="1" destOrd="0" parTransId="{4A34FAE8-A4A0-496D-B1E1-72889C495AE7}" sibTransId="{7AAE9DA8-D9F9-4D67-98C9-64AEC1FD600A}"/>
    <dgm:cxn modelId="{F6049FF4-D4C8-46AF-8CD9-31F93B6368B3}" srcId="{2D3768F6-DECD-4394-ABE0-4596848A09FD}" destId="{6070EB28-97E8-462A-B3B7-F3DA33C6688E}" srcOrd="3" destOrd="0" parTransId="{28624811-65DB-4412-9D16-ECE59248DC6C}" sibTransId="{EA5D039F-DB96-415E-BCF1-372F45F19530}"/>
    <dgm:cxn modelId="{32E6BDFC-8236-4AF6-8562-C016C3C1E3E5}" type="presOf" srcId="{7AAE9DA8-D9F9-4D67-98C9-64AEC1FD600A}" destId="{0F675724-5CD8-4E0A-B1CE-ACA755A759DC}" srcOrd="1" destOrd="0" presId="urn:microsoft.com/office/officeart/2005/8/layout/process2"/>
    <dgm:cxn modelId="{C56E7A98-AE4E-4C06-8D24-F06B5EC9494C}" type="presParOf" srcId="{2C9CCCDE-6EB9-41D0-BB31-8CB103BB8BAE}" destId="{029E6AE2-4092-4A09-B5B5-4EA222DD0821}" srcOrd="0" destOrd="0" presId="urn:microsoft.com/office/officeart/2005/8/layout/process2"/>
    <dgm:cxn modelId="{6AA8EE38-92FA-4B39-B1EF-E997C3F36832}" type="presParOf" srcId="{2C9CCCDE-6EB9-41D0-BB31-8CB103BB8BAE}" destId="{38729873-A205-4639-B8AE-95ABDFF31E8A}" srcOrd="1" destOrd="0" presId="urn:microsoft.com/office/officeart/2005/8/layout/process2"/>
    <dgm:cxn modelId="{A6D845F5-0BF9-49EB-85C6-1C44295F1ABC}" type="presParOf" srcId="{38729873-A205-4639-B8AE-95ABDFF31E8A}" destId="{6350B9F1-985B-4D5D-9D45-D1CED0658611}" srcOrd="0" destOrd="0" presId="urn:microsoft.com/office/officeart/2005/8/layout/process2"/>
    <dgm:cxn modelId="{864B2869-4020-4BDE-A461-F5FD0FE848EF}" type="presParOf" srcId="{2C9CCCDE-6EB9-41D0-BB31-8CB103BB8BAE}" destId="{20FFDC33-DA21-4F46-BC1E-5EC32460334B}" srcOrd="2" destOrd="0" presId="urn:microsoft.com/office/officeart/2005/8/layout/process2"/>
    <dgm:cxn modelId="{0A942589-6D6A-43A3-8B06-E4ADB1DBB505}" type="presParOf" srcId="{2C9CCCDE-6EB9-41D0-BB31-8CB103BB8BAE}" destId="{35C80A32-4EB2-4CA0-AF65-66885F90AC08}" srcOrd="3" destOrd="0" presId="urn:microsoft.com/office/officeart/2005/8/layout/process2"/>
    <dgm:cxn modelId="{BA87DB84-676F-4E89-8764-52A84AD7CFC6}" type="presParOf" srcId="{35C80A32-4EB2-4CA0-AF65-66885F90AC08}" destId="{0F675724-5CD8-4E0A-B1CE-ACA755A759DC}" srcOrd="0" destOrd="0" presId="urn:microsoft.com/office/officeart/2005/8/layout/process2"/>
    <dgm:cxn modelId="{09675EDA-5CB6-4E83-96CD-58EC8482FD20}" type="presParOf" srcId="{2C9CCCDE-6EB9-41D0-BB31-8CB103BB8BAE}" destId="{9B088C0E-1683-4245-BCDC-CC34337CE7B8}" srcOrd="4" destOrd="0" presId="urn:microsoft.com/office/officeart/2005/8/layout/process2"/>
    <dgm:cxn modelId="{670AC05F-E45D-4E2B-A372-01B0FE94EC20}" type="presParOf" srcId="{2C9CCCDE-6EB9-41D0-BB31-8CB103BB8BAE}" destId="{503F7C65-484F-4E34-A2D9-115E54CEEF2D}" srcOrd="5" destOrd="0" presId="urn:microsoft.com/office/officeart/2005/8/layout/process2"/>
    <dgm:cxn modelId="{92FC4E72-7837-478A-B78A-80D8D2D24793}" type="presParOf" srcId="{503F7C65-484F-4E34-A2D9-115E54CEEF2D}" destId="{7A7D2881-060B-4C5B-B019-8B91D3F3040F}" srcOrd="0" destOrd="0" presId="urn:microsoft.com/office/officeart/2005/8/layout/process2"/>
    <dgm:cxn modelId="{7B463224-57EA-4C5B-9BE5-8604434A99FB}" type="presParOf" srcId="{2C9CCCDE-6EB9-41D0-BB31-8CB103BB8BAE}" destId="{890A43AF-94BA-42B5-A67F-0C6D556A29F6}" srcOrd="6" destOrd="0" presId="urn:microsoft.com/office/officeart/2005/8/layout/process2"/>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9E6AE2-4092-4A09-B5B5-4EA222DD0821}">
      <dsp:nvSpPr>
        <dsp:cNvPr id="0" name=""/>
        <dsp:cNvSpPr/>
      </dsp:nvSpPr>
      <dsp:spPr>
        <a:xfrm>
          <a:off x="393549" y="198"/>
          <a:ext cx="2136854" cy="4585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b="1" kern="1200"/>
            <a:t>Artificial General Intelligence (AGI) </a:t>
          </a:r>
          <a:endParaRPr lang="en-IN" sz="1100" kern="1200"/>
        </a:p>
      </dsp:txBody>
      <dsp:txXfrm>
        <a:off x="406978" y="13627"/>
        <a:ext cx="2109996" cy="431642"/>
      </dsp:txXfrm>
    </dsp:sp>
    <dsp:sp modelId="{38729873-A205-4639-B8AE-95ABDFF31E8A}">
      <dsp:nvSpPr>
        <dsp:cNvPr id="0" name=""/>
        <dsp:cNvSpPr/>
      </dsp:nvSpPr>
      <dsp:spPr>
        <a:xfrm rot="5400000">
          <a:off x="1415558" y="464888"/>
          <a:ext cx="92836" cy="1114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1428556" y="474172"/>
        <a:ext cx="66842" cy="64985"/>
      </dsp:txXfrm>
    </dsp:sp>
    <dsp:sp modelId="{20FFDC33-DA21-4F46-BC1E-5EC32460334B}">
      <dsp:nvSpPr>
        <dsp:cNvPr id="0" name=""/>
        <dsp:cNvSpPr/>
      </dsp:nvSpPr>
      <dsp:spPr>
        <a:xfrm>
          <a:off x="413641" y="582482"/>
          <a:ext cx="2096669" cy="3946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b="1" kern="1200"/>
            <a:t>Block Chain</a:t>
          </a:r>
        </a:p>
      </dsp:txBody>
      <dsp:txXfrm>
        <a:off x="425201" y="594042"/>
        <a:ext cx="2073549" cy="371563"/>
      </dsp:txXfrm>
    </dsp:sp>
    <dsp:sp modelId="{35C80A32-4EB2-4CA0-AF65-66885F90AC08}">
      <dsp:nvSpPr>
        <dsp:cNvPr id="0" name=""/>
        <dsp:cNvSpPr/>
      </dsp:nvSpPr>
      <dsp:spPr>
        <a:xfrm rot="5400000">
          <a:off x="1415558" y="983354"/>
          <a:ext cx="92836" cy="1114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1428556" y="992638"/>
        <a:ext cx="66842" cy="64985"/>
      </dsp:txXfrm>
    </dsp:sp>
    <dsp:sp modelId="{890A43AF-94BA-42B5-A67F-0C6D556A29F6}">
      <dsp:nvSpPr>
        <dsp:cNvPr id="0" name=""/>
        <dsp:cNvSpPr/>
      </dsp:nvSpPr>
      <dsp:spPr>
        <a:xfrm>
          <a:off x="424480" y="1100948"/>
          <a:ext cx="2074992" cy="38934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b="1" kern="1200"/>
            <a:t>Decentralized AI  </a:t>
          </a:r>
          <a:endParaRPr lang="en-IN" sz="1100" kern="1200"/>
        </a:p>
      </dsp:txBody>
      <dsp:txXfrm>
        <a:off x="435884" y="1112352"/>
        <a:ext cx="2052184" cy="366537"/>
      </dsp:txXfrm>
    </dsp:sp>
    <dsp:sp modelId="{40AFE4A2-825A-47EB-9F07-FFE81AEBDE22}">
      <dsp:nvSpPr>
        <dsp:cNvPr id="0" name=""/>
        <dsp:cNvSpPr/>
      </dsp:nvSpPr>
      <dsp:spPr>
        <a:xfrm rot="5400000">
          <a:off x="1418733" y="1499827"/>
          <a:ext cx="92986" cy="1114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1431805" y="1509036"/>
        <a:ext cx="66842" cy="65090"/>
      </dsp:txXfrm>
    </dsp:sp>
    <dsp:sp modelId="{FB53690A-BFBE-4E59-9C46-C0F52692E404}">
      <dsp:nvSpPr>
        <dsp:cNvPr id="0" name=""/>
        <dsp:cNvSpPr/>
      </dsp:nvSpPr>
      <dsp:spPr>
        <a:xfrm>
          <a:off x="436764" y="1614275"/>
          <a:ext cx="2050424" cy="5547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b="1" kern="1200"/>
            <a:t>Autonomous Systems </a:t>
          </a:r>
          <a:endParaRPr lang="en-IN" sz="1100" kern="1200"/>
        </a:p>
      </dsp:txBody>
      <dsp:txXfrm>
        <a:off x="453013" y="1630524"/>
        <a:ext cx="2017926" cy="52226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EE4267-3932-4C27-9395-B814805D5DB3}">
      <dsp:nvSpPr>
        <dsp:cNvPr id="0" name=""/>
        <dsp:cNvSpPr/>
      </dsp:nvSpPr>
      <dsp:spPr>
        <a:xfrm>
          <a:off x="0" y="298552"/>
          <a:ext cx="5486400" cy="72292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354076" rIns="425806" bIns="120904" numCol="1" spcCol="1270" anchor="t" anchorCtr="0">
          <a:noAutofit/>
        </a:bodyPr>
        <a:lstStyle/>
        <a:p>
          <a:pPr marL="171450" lvl="1" indent="-171450" algn="l" defTabSz="755650">
            <a:lnSpc>
              <a:spcPct val="90000"/>
            </a:lnSpc>
            <a:spcBef>
              <a:spcPct val="0"/>
            </a:spcBef>
            <a:spcAft>
              <a:spcPct val="15000"/>
            </a:spcAft>
            <a:buChar char="•"/>
          </a:pPr>
          <a:r>
            <a:rPr lang="en-IN" sz="1700" kern="1200"/>
            <a:t>Security &amp; Transparency </a:t>
          </a:r>
        </a:p>
      </dsp:txBody>
      <dsp:txXfrm>
        <a:off x="0" y="298552"/>
        <a:ext cx="5486400" cy="722925"/>
      </dsp:txXfrm>
    </dsp:sp>
    <dsp:sp modelId="{A0C00257-0874-431C-A0E6-E2FCDE48C7DE}">
      <dsp:nvSpPr>
        <dsp:cNvPr id="0" name=""/>
        <dsp:cNvSpPr/>
      </dsp:nvSpPr>
      <dsp:spPr>
        <a:xfrm>
          <a:off x="274320" y="47632"/>
          <a:ext cx="3840480" cy="501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755650">
            <a:lnSpc>
              <a:spcPct val="90000"/>
            </a:lnSpc>
            <a:spcBef>
              <a:spcPct val="0"/>
            </a:spcBef>
            <a:spcAft>
              <a:spcPct val="35000"/>
            </a:spcAft>
            <a:buNone/>
          </a:pPr>
          <a:r>
            <a:rPr lang="en-IN" sz="1700" kern="1200"/>
            <a:t>Blockchain </a:t>
          </a:r>
        </a:p>
      </dsp:txBody>
      <dsp:txXfrm>
        <a:off x="298818" y="72130"/>
        <a:ext cx="3791484" cy="452844"/>
      </dsp:txXfrm>
    </dsp:sp>
    <dsp:sp modelId="{886AE85D-7A76-46D8-AA59-48546E63456F}">
      <dsp:nvSpPr>
        <dsp:cNvPr id="0" name=""/>
        <dsp:cNvSpPr/>
      </dsp:nvSpPr>
      <dsp:spPr>
        <a:xfrm>
          <a:off x="0" y="1364197"/>
          <a:ext cx="5486400" cy="72292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354076" rIns="425806" bIns="120904" numCol="1" spcCol="1270" anchor="t" anchorCtr="0">
          <a:noAutofit/>
        </a:bodyPr>
        <a:lstStyle/>
        <a:p>
          <a:pPr marL="171450" lvl="1" indent="-171450" algn="l" defTabSz="755650">
            <a:lnSpc>
              <a:spcPct val="90000"/>
            </a:lnSpc>
            <a:spcBef>
              <a:spcPct val="0"/>
            </a:spcBef>
            <a:spcAft>
              <a:spcPct val="15000"/>
            </a:spcAft>
            <a:buChar char="•"/>
          </a:pPr>
          <a:r>
            <a:rPr lang="en-IN" sz="1700" kern="1200"/>
            <a:t>Reliable AI Decisions </a:t>
          </a:r>
        </a:p>
      </dsp:txBody>
      <dsp:txXfrm>
        <a:off x="0" y="1364197"/>
        <a:ext cx="5486400" cy="722925"/>
      </dsp:txXfrm>
    </dsp:sp>
    <dsp:sp modelId="{86AB0B09-8F07-423E-9A71-CCEE40D0C278}">
      <dsp:nvSpPr>
        <dsp:cNvPr id="0" name=""/>
        <dsp:cNvSpPr/>
      </dsp:nvSpPr>
      <dsp:spPr>
        <a:xfrm>
          <a:off x="274320" y="1113277"/>
          <a:ext cx="3840480" cy="501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755650">
            <a:lnSpc>
              <a:spcPct val="90000"/>
            </a:lnSpc>
            <a:spcBef>
              <a:spcPct val="0"/>
            </a:spcBef>
            <a:spcAft>
              <a:spcPct val="35000"/>
            </a:spcAft>
            <a:buNone/>
          </a:pPr>
          <a:r>
            <a:rPr lang="en-IN" sz="1700" kern="1200"/>
            <a:t>Decentralized Model Training </a:t>
          </a:r>
        </a:p>
      </dsp:txBody>
      <dsp:txXfrm>
        <a:off x="298818" y="1137775"/>
        <a:ext cx="3791484" cy="452844"/>
      </dsp:txXfrm>
    </dsp:sp>
    <dsp:sp modelId="{A2C6336C-D059-40F9-A92B-9EB9237486A0}">
      <dsp:nvSpPr>
        <dsp:cNvPr id="0" name=""/>
        <dsp:cNvSpPr/>
      </dsp:nvSpPr>
      <dsp:spPr>
        <a:xfrm>
          <a:off x="0" y="2429842"/>
          <a:ext cx="5486400" cy="72292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354076" rIns="425806" bIns="120904" numCol="1" spcCol="1270" anchor="t" anchorCtr="0">
          <a:noAutofit/>
        </a:bodyPr>
        <a:lstStyle/>
        <a:p>
          <a:pPr marL="171450" lvl="1" indent="-171450" algn="l" defTabSz="755650">
            <a:lnSpc>
              <a:spcPct val="90000"/>
            </a:lnSpc>
            <a:spcBef>
              <a:spcPct val="0"/>
            </a:spcBef>
            <a:spcAft>
              <a:spcPct val="15000"/>
            </a:spcAft>
            <a:buChar char="•"/>
          </a:pPr>
          <a:r>
            <a:rPr lang="en-IN" sz="1700" b="0" kern="1200"/>
            <a:t>Verified and audited </a:t>
          </a:r>
        </a:p>
      </dsp:txBody>
      <dsp:txXfrm>
        <a:off x="0" y="2429842"/>
        <a:ext cx="5486400" cy="722925"/>
      </dsp:txXfrm>
    </dsp:sp>
    <dsp:sp modelId="{79A2319A-AD6D-4DF4-BBA0-343ED234218E}">
      <dsp:nvSpPr>
        <dsp:cNvPr id="0" name=""/>
        <dsp:cNvSpPr/>
      </dsp:nvSpPr>
      <dsp:spPr>
        <a:xfrm>
          <a:off x="274320" y="2178922"/>
          <a:ext cx="3840480" cy="501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755650">
            <a:lnSpc>
              <a:spcPct val="90000"/>
            </a:lnSpc>
            <a:spcBef>
              <a:spcPct val="0"/>
            </a:spcBef>
            <a:spcAft>
              <a:spcPct val="35000"/>
            </a:spcAft>
            <a:buNone/>
          </a:pPr>
          <a:r>
            <a:rPr lang="en-IN" sz="1700" kern="1200"/>
            <a:t>Trustless AI Governance </a:t>
          </a:r>
        </a:p>
      </dsp:txBody>
      <dsp:txXfrm>
        <a:off x="298818" y="2203420"/>
        <a:ext cx="3791484" cy="45284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741432-3CFA-4B7F-9A8C-42637CB2C194}">
      <dsp:nvSpPr>
        <dsp:cNvPr id="0" name=""/>
        <dsp:cNvSpPr/>
      </dsp:nvSpPr>
      <dsp:spPr>
        <a:xfrm>
          <a:off x="915114" y="1257148"/>
          <a:ext cx="1713830" cy="114312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0" tIns="135128" rIns="135128" bIns="135128" numCol="1" spcCol="1270" anchor="ctr" anchorCtr="0">
          <a:noAutofit/>
        </a:bodyPr>
        <a:lstStyle/>
        <a:p>
          <a:pPr marL="0" lvl="0" indent="0" algn="l" defTabSz="844550">
            <a:lnSpc>
              <a:spcPct val="90000"/>
            </a:lnSpc>
            <a:spcBef>
              <a:spcPct val="0"/>
            </a:spcBef>
            <a:spcAft>
              <a:spcPct val="35000"/>
            </a:spcAft>
            <a:buNone/>
          </a:pPr>
          <a:r>
            <a:rPr lang="en-IN" sz="1900" b="1" kern="1200"/>
            <a:t>Efficient Transactions </a:t>
          </a:r>
          <a:endParaRPr lang="en-IN" sz="1900" kern="1200"/>
        </a:p>
      </dsp:txBody>
      <dsp:txXfrm>
        <a:off x="1189327" y="1257148"/>
        <a:ext cx="1439617" cy="1143124"/>
      </dsp:txXfrm>
    </dsp:sp>
    <dsp:sp modelId="{3F4730AD-76EC-4AD3-B619-25639BEC056A}">
      <dsp:nvSpPr>
        <dsp:cNvPr id="0" name=""/>
        <dsp:cNvSpPr/>
      </dsp:nvSpPr>
      <dsp:spPr>
        <a:xfrm>
          <a:off x="1071" y="800126"/>
          <a:ext cx="1142553" cy="114255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r>
            <a:rPr lang="en-IN" sz="1400" b="1" kern="1200"/>
            <a:t>Optimized Consensus </a:t>
          </a:r>
          <a:endParaRPr lang="en-IN" sz="1400" kern="1200"/>
        </a:p>
      </dsp:txBody>
      <dsp:txXfrm>
        <a:off x="168394" y="967449"/>
        <a:ext cx="807907" cy="807907"/>
      </dsp:txXfrm>
    </dsp:sp>
    <dsp:sp modelId="{65F37956-9496-43C5-8311-AA74177ED685}">
      <dsp:nvSpPr>
        <dsp:cNvPr id="0" name=""/>
        <dsp:cNvSpPr/>
      </dsp:nvSpPr>
      <dsp:spPr>
        <a:xfrm>
          <a:off x="3771498" y="1257148"/>
          <a:ext cx="1713830" cy="114312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0" tIns="135128" rIns="135128" bIns="135128" numCol="1" spcCol="1270" anchor="ctr" anchorCtr="0">
          <a:noAutofit/>
        </a:bodyPr>
        <a:lstStyle/>
        <a:p>
          <a:pPr marL="0" lvl="0" indent="0" algn="l" defTabSz="844550">
            <a:lnSpc>
              <a:spcPct val="90000"/>
            </a:lnSpc>
            <a:spcBef>
              <a:spcPct val="0"/>
            </a:spcBef>
            <a:spcAft>
              <a:spcPct val="35000"/>
            </a:spcAft>
            <a:buNone/>
          </a:pPr>
          <a:r>
            <a:rPr lang="en-IN" sz="1900" b="1" kern="1200"/>
            <a:t>Autonomous Smart Contracts </a:t>
          </a:r>
          <a:endParaRPr lang="en-IN" sz="1900" kern="1200"/>
        </a:p>
      </dsp:txBody>
      <dsp:txXfrm>
        <a:off x="4045711" y="1257148"/>
        <a:ext cx="1439617" cy="1143124"/>
      </dsp:txXfrm>
    </dsp:sp>
    <dsp:sp modelId="{EF6D0470-1357-40C8-A030-51DB569F8F0D}">
      <dsp:nvSpPr>
        <dsp:cNvPr id="0" name=""/>
        <dsp:cNvSpPr/>
      </dsp:nvSpPr>
      <dsp:spPr>
        <a:xfrm>
          <a:off x="2857455" y="800126"/>
          <a:ext cx="1142553" cy="114255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r>
            <a:rPr lang="en-IN" sz="1400" b="1" kern="1200"/>
            <a:t>Fraud Detection </a:t>
          </a:r>
          <a:endParaRPr lang="en-IN" sz="1400" kern="1200"/>
        </a:p>
      </dsp:txBody>
      <dsp:txXfrm>
        <a:off x="3024778" y="967449"/>
        <a:ext cx="807907" cy="8079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9E6AE2-4092-4A09-B5B5-4EA222DD0821}">
      <dsp:nvSpPr>
        <dsp:cNvPr id="0" name=""/>
        <dsp:cNvSpPr/>
      </dsp:nvSpPr>
      <dsp:spPr>
        <a:xfrm>
          <a:off x="2128611" y="1589"/>
          <a:ext cx="1229177" cy="4563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b="1" kern="1200"/>
            <a:t>Artificial General Intelligence (AGI) </a:t>
          </a:r>
          <a:endParaRPr lang="en-IN" sz="1200" kern="1200"/>
        </a:p>
      </dsp:txBody>
      <dsp:txXfrm>
        <a:off x="2141976" y="14954"/>
        <a:ext cx="1202447" cy="429577"/>
      </dsp:txXfrm>
    </dsp:sp>
    <dsp:sp modelId="{38729873-A205-4639-B8AE-95ABDFF31E8A}">
      <dsp:nvSpPr>
        <dsp:cNvPr id="0" name=""/>
        <dsp:cNvSpPr/>
      </dsp:nvSpPr>
      <dsp:spPr>
        <a:xfrm rot="5361078">
          <a:off x="2632835" y="508123"/>
          <a:ext cx="229358" cy="2053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2685564" y="496115"/>
        <a:ext cx="123202" cy="167757"/>
      </dsp:txXfrm>
    </dsp:sp>
    <dsp:sp modelId="{20FFDC33-DA21-4F46-BC1E-5EC32460334B}">
      <dsp:nvSpPr>
        <dsp:cNvPr id="0" name=""/>
        <dsp:cNvSpPr/>
      </dsp:nvSpPr>
      <dsp:spPr>
        <a:xfrm>
          <a:off x="2137240" y="763688"/>
          <a:ext cx="1229177" cy="4563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b="1" kern="1200"/>
            <a:t>Risk Assessment </a:t>
          </a:r>
        </a:p>
      </dsp:txBody>
      <dsp:txXfrm>
        <a:off x="2150605" y="777053"/>
        <a:ext cx="1202447" cy="429577"/>
      </dsp:txXfrm>
    </dsp:sp>
    <dsp:sp modelId="{35C80A32-4EB2-4CA0-AF65-66885F90AC08}">
      <dsp:nvSpPr>
        <dsp:cNvPr id="0" name=""/>
        <dsp:cNvSpPr/>
      </dsp:nvSpPr>
      <dsp:spPr>
        <a:xfrm rot="5441758">
          <a:off x="2652245" y="1244342"/>
          <a:ext cx="190537" cy="2053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rot="-5400000">
        <a:off x="2686260" y="1251745"/>
        <a:ext cx="123202" cy="133376"/>
      </dsp:txXfrm>
    </dsp:sp>
    <dsp:sp modelId="{890A43AF-94BA-42B5-A67F-0C6D556A29F6}">
      <dsp:nvSpPr>
        <dsp:cNvPr id="0" name=""/>
        <dsp:cNvSpPr/>
      </dsp:nvSpPr>
      <dsp:spPr>
        <a:xfrm>
          <a:off x="2128611" y="1474026"/>
          <a:ext cx="1229177" cy="4563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b="1" kern="1200"/>
            <a:t>Smart Contracts </a:t>
          </a:r>
          <a:endParaRPr lang="en-IN" sz="1200" kern="1200"/>
        </a:p>
      </dsp:txBody>
      <dsp:txXfrm>
        <a:off x="2141976" y="1487391"/>
        <a:ext cx="1202447" cy="429577"/>
      </dsp:txXfrm>
    </dsp:sp>
    <dsp:sp modelId="{40AFE4A2-825A-47EB-9F07-FFE81AEBDE22}">
      <dsp:nvSpPr>
        <dsp:cNvPr id="0" name=""/>
        <dsp:cNvSpPr/>
      </dsp:nvSpPr>
      <dsp:spPr>
        <a:xfrm rot="18223">
          <a:off x="3427018" y="1609963"/>
          <a:ext cx="343392" cy="2053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3427018" y="1650868"/>
        <a:ext cx="281791" cy="123202"/>
      </dsp:txXfrm>
    </dsp:sp>
    <dsp:sp modelId="{FB53690A-BFBE-4E59-9C46-C0F52692E404}">
      <dsp:nvSpPr>
        <dsp:cNvPr id="0" name=""/>
        <dsp:cNvSpPr/>
      </dsp:nvSpPr>
      <dsp:spPr>
        <a:xfrm>
          <a:off x="3815638" y="1481671"/>
          <a:ext cx="1318943" cy="4593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b="1" kern="1200"/>
            <a:t> Fraud Prevention</a:t>
          </a:r>
        </a:p>
      </dsp:txBody>
      <dsp:txXfrm>
        <a:off x="3829093" y="1495126"/>
        <a:ext cx="1292033" cy="432467"/>
      </dsp:txXfrm>
    </dsp:sp>
    <dsp:sp modelId="{441A435B-9559-43E6-9829-84D8ADA5BF17}">
      <dsp:nvSpPr>
        <dsp:cNvPr id="0" name=""/>
        <dsp:cNvSpPr/>
      </dsp:nvSpPr>
      <dsp:spPr>
        <a:xfrm rot="5283449">
          <a:off x="2776855" y="1948986"/>
          <a:ext cx="135655" cy="20796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10800000">
        <a:off x="2796513" y="1970242"/>
        <a:ext cx="94959" cy="124778"/>
      </dsp:txXfrm>
    </dsp:sp>
    <dsp:sp modelId="{028D39BE-B05E-4238-BA4B-D2BCA7F4CCCF}">
      <dsp:nvSpPr>
        <dsp:cNvPr id="0" name=""/>
        <dsp:cNvSpPr/>
      </dsp:nvSpPr>
      <dsp:spPr>
        <a:xfrm>
          <a:off x="2081472" y="2186154"/>
          <a:ext cx="1229177" cy="4563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b="1" kern="1200"/>
            <a:t>Automated Trading </a:t>
          </a:r>
          <a:endParaRPr lang="en-IN" sz="1200" kern="1200"/>
        </a:p>
      </dsp:txBody>
      <dsp:txXfrm>
        <a:off x="2094837" y="2199519"/>
        <a:ext cx="1202447" cy="42957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9E6AE2-4092-4A09-B5B5-4EA222DD0821}">
      <dsp:nvSpPr>
        <dsp:cNvPr id="0" name=""/>
        <dsp:cNvSpPr/>
      </dsp:nvSpPr>
      <dsp:spPr>
        <a:xfrm>
          <a:off x="690963" y="36640"/>
          <a:ext cx="1357222" cy="4184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Cyber Threats </a:t>
          </a:r>
          <a:endParaRPr lang="en-IN" sz="900" kern="1200"/>
        </a:p>
      </dsp:txBody>
      <dsp:txXfrm>
        <a:off x="703218" y="48895"/>
        <a:ext cx="1332712" cy="393901"/>
      </dsp:txXfrm>
    </dsp:sp>
    <dsp:sp modelId="{38729873-A205-4639-B8AE-95ABDFF31E8A}">
      <dsp:nvSpPr>
        <dsp:cNvPr id="0" name=""/>
        <dsp:cNvSpPr/>
      </dsp:nvSpPr>
      <dsp:spPr>
        <a:xfrm rot="5379301">
          <a:off x="1217129" y="567503"/>
          <a:ext cx="309896" cy="188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1315421" y="506698"/>
        <a:ext cx="112971" cy="253411"/>
      </dsp:txXfrm>
    </dsp:sp>
    <dsp:sp modelId="{20FFDC33-DA21-4F46-BC1E-5EC32460334B}">
      <dsp:nvSpPr>
        <dsp:cNvPr id="0" name=""/>
        <dsp:cNvSpPr/>
      </dsp:nvSpPr>
      <dsp:spPr>
        <a:xfrm>
          <a:off x="677533" y="868239"/>
          <a:ext cx="1393854" cy="37811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Artificial General Intelligence (AGI)  Analysis </a:t>
          </a:r>
        </a:p>
      </dsp:txBody>
      <dsp:txXfrm>
        <a:off x="688608" y="879314"/>
        <a:ext cx="1371704" cy="355968"/>
      </dsp:txXfrm>
    </dsp:sp>
    <dsp:sp modelId="{35C80A32-4EB2-4CA0-AF65-66885F90AC08}">
      <dsp:nvSpPr>
        <dsp:cNvPr id="0" name=""/>
        <dsp:cNvSpPr/>
      </dsp:nvSpPr>
      <dsp:spPr>
        <a:xfrm rot="21594544">
          <a:off x="2129472" y="961681"/>
          <a:ext cx="348509" cy="188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2129472" y="999383"/>
        <a:ext cx="292024" cy="112971"/>
      </dsp:txXfrm>
    </dsp:sp>
    <dsp:sp modelId="{9B088C0E-1683-4245-BCDC-CC34337CE7B8}">
      <dsp:nvSpPr>
        <dsp:cNvPr id="0" name=""/>
        <dsp:cNvSpPr/>
      </dsp:nvSpPr>
      <dsp:spPr>
        <a:xfrm>
          <a:off x="2536066" y="845172"/>
          <a:ext cx="1357222" cy="4184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Threat Detection </a:t>
          </a:r>
        </a:p>
      </dsp:txBody>
      <dsp:txXfrm>
        <a:off x="2548321" y="857427"/>
        <a:ext cx="1332712" cy="393901"/>
      </dsp:txXfrm>
    </dsp:sp>
    <dsp:sp modelId="{503F7C65-484F-4E34-A2D9-115E54CEEF2D}">
      <dsp:nvSpPr>
        <dsp:cNvPr id="0" name=""/>
        <dsp:cNvSpPr/>
      </dsp:nvSpPr>
      <dsp:spPr>
        <a:xfrm rot="8892890">
          <a:off x="1816715" y="1518514"/>
          <a:ext cx="994063" cy="188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10800000">
        <a:off x="1868964" y="1541295"/>
        <a:ext cx="937578" cy="112971"/>
      </dsp:txXfrm>
    </dsp:sp>
    <dsp:sp modelId="{890A43AF-94BA-42B5-A67F-0C6D556A29F6}">
      <dsp:nvSpPr>
        <dsp:cNvPr id="0" name=""/>
        <dsp:cNvSpPr/>
      </dsp:nvSpPr>
      <dsp:spPr>
        <a:xfrm>
          <a:off x="734204" y="1961729"/>
          <a:ext cx="1357222" cy="4184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Blockchain Security </a:t>
          </a:r>
          <a:endParaRPr lang="en-IN" sz="900" kern="1200"/>
        </a:p>
      </dsp:txBody>
      <dsp:txXfrm>
        <a:off x="746459" y="1973984"/>
        <a:ext cx="1332712" cy="393901"/>
      </dsp:txXfrm>
    </dsp:sp>
    <dsp:sp modelId="{40AFE4A2-825A-47EB-9F07-FFE81AEBDE22}">
      <dsp:nvSpPr>
        <dsp:cNvPr id="0" name=""/>
        <dsp:cNvSpPr/>
      </dsp:nvSpPr>
      <dsp:spPr>
        <a:xfrm rot="21538974">
          <a:off x="2123706" y="2082500"/>
          <a:ext cx="439107" cy="188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2123710" y="2120658"/>
        <a:ext cx="382622" cy="112971"/>
      </dsp:txXfrm>
    </dsp:sp>
    <dsp:sp modelId="{FB53690A-BFBE-4E59-9C46-C0F52692E404}">
      <dsp:nvSpPr>
        <dsp:cNvPr id="0" name=""/>
        <dsp:cNvSpPr/>
      </dsp:nvSpPr>
      <dsp:spPr>
        <a:xfrm>
          <a:off x="2676810" y="1973721"/>
          <a:ext cx="1283389" cy="32676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Immutable Data Storage </a:t>
          </a:r>
        </a:p>
      </dsp:txBody>
      <dsp:txXfrm>
        <a:off x="2686381" y="1983292"/>
        <a:ext cx="1264247" cy="30762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9E6AE2-4092-4A09-B5B5-4EA222DD0821}">
      <dsp:nvSpPr>
        <dsp:cNvPr id="0" name=""/>
        <dsp:cNvSpPr/>
      </dsp:nvSpPr>
      <dsp:spPr>
        <a:xfrm>
          <a:off x="1484355" y="32689"/>
          <a:ext cx="977488" cy="3833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b="1" kern="1200"/>
            <a:t>Blockchain Data </a:t>
          </a:r>
          <a:endParaRPr lang="en-IN" sz="800" kern="1200"/>
        </a:p>
      </dsp:txBody>
      <dsp:txXfrm>
        <a:off x="1495583" y="43917"/>
        <a:ext cx="955032" cy="360901"/>
      </dsp:txXfrm>
    </dsp:sp>
    <dsp:sp modelId="{38729873-A205-4639-B8AE-95ABDFF31E8A}">
      <dsp:nvSpPr>
        <dsp:cNvPr id="0" name=""/>
        <dsp:cNvSpPr/>
      </dsp:nvSpPr>
      <dsp:spPr>
        <a:xfrm rot="5462706">
          <a:off x="1834353" y="505813"/>
          <a:ext cx="264076" cy="1725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1915109" y="460035"/>
        <a:ext cx="103507" cy="212323"/>
      </dsp:txXfrm>
    </dsp:sp>
    <dsp:sp modelId="{20FFDC33-DA21-4F46-BC1E-5EC32460334B}">
      <dsp:nvSpPr>
        <dsp:cNvPr id="0" name=""/>
        <dsp:cNvSpPr/>
      </dsp:nvSpPr>
      <dsp:spPr>
        <a:xfrm>
          <a:off x="1458085" y="768090"/>
          <a:ext cx="1003870" cy="34644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b="1" kern="1200"/>
            <a:t>Generative AI Models </a:t>
          </a:r>
        </a:p>
      </dsp:txBody>
      <dsp:txXfrm>
        <a:off x="1468232" y="778237"/>
        <a:ext cx="983576" cy="326146"/>
      </dsp:txXfrm>
    </dsp:sp>
    <dsp:sp modelId="{35C80A32-4EB2-4CA0-AF65-66885F90AC08}">
      <dsp:nvSpPr>
        <dsp:cNvPr id="0" name=""/>
        <dsp:cNvSpPr/>
      </dsp:nvSpPr>
      <dsp:spPr>
        <a:xfrm rot="5429336">
          <a:off x="1812382" y="1220957"/>
          <a:ext cx="289032" cy="1725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1905365" y="1162697"/>
        <a:ext cx="103507" cy="237279"/>
      </dsp:txXfrm>
    </dsp:sp>
    <dsp:sp modelId="{9B088C0E-1683-4245-BCDC-CC34337CE7B8}">
      <dsp:nvSpPr>
        <dsp:cNvPr id="0" name=""/>
        <dsp:cNvSpPr/>
      </dsp:nvSpPr>
      <dsp:spPr>
        <a:xfrm>
          <a:off x="1464874" y="1499894"/>
          <a:ext cx="977488" cy="3833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b="1" kern="1200"/>
            <a:t>Optimized Smart  </a:t>
          </a:r>
        </a:p>
        <a:p>
          <a:pPr marL="0" lvl="0" indent="0" algn="ctr" defTabSz="355600">
            <a:lnSpc>
              <a:spcPct val="90000"/>
            </a:lnSpc>
            <a:spcBef>
              <a:spcPct val="0"/>
            </a:spcBef>
            <a:spcAft>
              <a:spcPct val="35000"/>
            </a:spcAft>
            <a:buNone/>
          </a:pPr>
          <a:r>
            <a:rPr lang="en-IN" sz="800" b="1" kern="1200"/>
            <a:t>Contracts  </a:t>
          </a:r>
        </a:p>
      </dsp:txBody>
      <dsp:txXfrm>
        <a:off x="1476102" y="1511122"/>
        <a:ext cx="955032" cy="360901"/>
      </dsp:txXfrm>
    </dsp:sp>
    <dsp:sp modelId="{503F7C65-484F-4E34-A2D9-115E54CEEF2D}">
      <dsp:nvSpPr>
        <dsp:cNvPr id="0" name=""/>
        <dsp:cNvSpPr/>
      </dsp:nvSpPr>
      <dsp:spPr>
        <a:xfrm rot="21587334">
          <a:off x="2500441" y="1602660"/>
          <a:ext cx="348481" cy="1725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2500441" y="1637257"/>
        <a:ext cx="296728" cy="103507"/>
      </dsp:txXfrm>
    </dsp:sp>
    <dsp:sp modelId="{890A43AF-94BA-42B5-A67F-0C6D556A29F6}">
      <dsp:nvSpPr>
        <dsp:cNvPr id="0" name=""/>
        <dsp:cNvSpPr/>
      </dsp:nvSpPr>
      <dsp:spPr>
        <a:xfrm>
          <a:off x="2907001" y="1494580"/>
          <a:ext cx="977488" cy="3833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b="1" kern="1200"/>
            <a:t>Decentralized  Applications (DApps)</a:t>
          </a:r>
          <a:endParaRPr lang="en-IN" sz="800" kern="1200"/>
        </a:p>
      </dsp:txBody>
      <dsp:txXfrm>
        <a:off x="2918229" y="1505808"/>
        <a:ext cx="955032" cy="360901"/>
      </dsp:txXfrm>
    </dsp:sp>
    <dsp:sp modelId="{D1D5C6F8-2C65-416B-ADFA-654A16FB8EC5}">
      <dsp:nvSpPr>
        <dsp:cNvPr id="0" name=""/>
        <dsp:cNvSpPr/>
      </dsp:nvSpPr>
      <dsp:spPr>
        <a:xfrm rot="5432155">
          <a:off x="3260571" y="1967326"/>
          <a:ext cx="263476" cy="1725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3340798" y="1921845"/>
        <a:ext cx="103507" cy="211723"/>
      </dsp:txXfrm>
    </dsp:sp>
    <dsp:sp modelId="{BA87258F-FF7E-4A90-BFF3-71CA16781267}">
      <dsp:nvSpPr>
        <dsp:cNvPr id="0" name=""/>
        <dsp:cNvSpPr/>
      </dsp:nvSpPr>
      <dsp:spPr>
        <a:xfrm>
          <a:off x="2900129" y="2229225"/>
          <a:ext cx="977488" cy="3833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b="1" kern="1200"/>
            <a:t>Enhanced Blockchain Architectures </a:t>
          </a:r>
          <a:endParaRPr lang="en-IN" sz="800" kern="1200"/>
        </a:p>
      </dsp:txBody>
      <dsp:txXfrm>
        <a:off x="2911357" y="2240453"/>
        <a:ext cx="955032" cy="360901"/>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9E6AE2-4092-4A09-B5B5-4EA222DD0821}">
      <dsp:nvSpPr>
        <dsp:cNvPr id="0" name=""/>
        <dsp:cNvSpPr/>
      </dsp:nvSpPr>
      <dsp:spPr>
        <a:xfrm>
          <a:off x="444472" y="35255"/>
          <a:ext cx="1570857" cy="40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1" kern="1200"/>
            <a:t>AGI Models </a:t>
          </a:r>
          <a:endParaRPr lang="en-IN" sz="1300" kern="1200"/>
        </a:p>
      </dsp:txBody>
      <dsp:txXfrm>
        <a:off x="456333" y="47116"/>
        <a:ext cx="1547135" cy="381226"/>
      </dsp:txXfrm>
    </dsp:sp>
    <dsp:sp modelId="{38729873-A205-4639-B8AE-95ABDFF31E8A}">
      <dsp:nvSpPr>
        <dsp:cNvPr id="0" name=""/>
        <dsp:cNvSpPr/>
      </dsp:nvSpPr>
      <dsp:spPr>
        <a:xfrm rot="5375246">
          <a:off x="1082834" y="549037"/>
          <a:ext cx="299927" cy="182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1177932" y="490188"/>
        <a:ext cx="109336" cy="245259"/>
      </dsp:txXfrm>
    </dsp:sp>
    <dsp:sp modelId="{20FFDC33-DA21-4F46-BC1E-5EC32460334B}">
      <dsp:nvSpPr>
        <dsp:cNvPr id="0" name=""/>
        <dsp:cNvSpPr/>
      </dsp:nvSpPr>
      <dsp:spPr>
        <a:xfrm>
          <a:off x="428928" y="840097"/>
          <a:ext cx="1613254" cy="3659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1" kern="1200"/>
            <a:t>Federated Learning </a:t>
          </a:r>
        </a:p>
      </dsp:txBody>
      <dsp:txXfrm>
        <a:off x="439646" y="850815"/>
        <a:ext cx="1591818" cy="344516"/>
      </dsp:txXfrm>
    </dsp:sp>
    <dsp:sp modelId="{35C80A32-4EB2-4CA0-AF65-66885F90AC08}">
      <dsp:nvSpPr>
        <dsp:cNvPr id="0" name=""/>
        <dsp:cNvSpPr/>
      </dsp:nvSpPr>
      <dsp:spPr>
        <a:xfrm rot="5544873">
          <a:off x="1033151" y="1360496"/>
          <a:ext cx="368668" cy="182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1163969" y="1267299"/>
        <a:ext cx="109336" cy="314000"/>
      </dsp:txXfrm>
    </dsp:sp>
    <dsp:sp modelId="{9B088C0E-1683-4245-BCDC-CC34337CE7B8}">
      <dsp:nvSpPr>
        <dsp:cNvPr id="0" name=""/>
        <dsp:cNvSpPr/>
      </dsp:nvSpPr>
      <dsp:spPr>
        <a:xfrm>
          <a:off x="413164" y="1697171"/>
          <a:ext cx="1570857" cy="40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1" kern="1200"/>
            <a:t>Blockchain Ledger </a:t>
          </a:r>
        </a:p>
      </dsp:txBody>
      <dsp:txXfrm>
        <a:off x="425025" y="1709032"/>
        <a:ext cx="1547135" cy="381226"/>
      </dsp:txXfrm>
    </dsp:sp>
    <dsp:sp modelId="{503F7C65-484F-4E34-A2D9-115E54CEEF2D}">
      <dsp:nvSpPr>
        <dsp:cNvPr id="0" name=""/>
        <dsp:cNvSpPr/>
      </dsp:nvSpPr>
      <dsp:spPr>
        <a:xfrm rot="62009">
          <a:off x="2072300" y="1829074"/>
          <a:ext cx="530013" cy="182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2072304" y="1865026"/>
        <a:ext cx="475345" cy="109336"/>
      </dsp:txXfrm>
    </dsp:sp>
    <dsp:sp modelId="{890A43AF-94BA-42B5-A67F-0C6D556A29F6}">
      <dsp:nvSpPr>
        <dsp:cNvPr id="0" name=""/>
        <dsp:cNvSpPr/>
      </dsp:nvSpPr>
      <dsp:spPr>
        <a:xfrm>
          <a:off x="2690591" y="1738255"/>
          <a:ext cx="1570857" cy="40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1" kern="1200"/>
            <a:t>Privacy-Preserving AI </a:t>
          </a:r>
          <a:endParaRPr lang="en-IN" sz="1300" kern="1200"/>
        </a:p>
      </dsp:txBody>
      <dsp:txXfrm>
        <a:off x="2702452" y="1750116"/>
        <a:ext cx="1547135" cy="381226"/>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9E6AE2-4092-4A09-B5B5-4EA222DD0821}">
      <dsp:nvSpPr>
        <dsp:cNvPr id="0" name=""/>
        <dsp:cNvSpPr/>
      </dsp:nvSpPr>
      <dsp:spPr>
        <a:xfrm>
          <a:off x="1019531" y="35255"/>
          <a:ext cx="1035150" cy="40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Quantum Threats </a:t>
          </a:r>
          <a:endParaRPr lang="en-IN" sz="900" kern="1200"/>
        </a:p>
      </dsp:txBody>
      <dsp:txXfrm>
        <a:off x="1031392" y="47116"/>
        <a:ext cx="1011428" cy="381226"/>
      </dsp:txXfrm>
    </dsp:sp>
    <dsp:sp modelId="{38729873-A205-4639-B8AE-95ABDFF31E8A}">
      <dsp:nvSpPr>
        <dsp:cNvPr id="0" name=""/>
        <dsp:cNvSpPr/>
      </dsp:nvSpPr>
      <dsp:spPr>
        <a:xfrm rot="5383688">
          <a:off x="1389055" y="549037"/>
          <a:ext cx="299923" cy="182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1484218" y="490189"/>
        <a:ext cx="109336" cy="245255"/>
      </dsp:txXfrm>
    </dsp:sp>
    <dsp:sp modelId="{20FFDC33-DA21-4F46-BC1E-5EC32460334B}">
      <dsp:nvSpPr>
        <dsp:cNvPr id="0" name=""/>
        <dsp:cNvSpPr/>
      </dsp:nvSpPr>
      <dsp:spPr>
        <a:xfrm>
          <a:off x="1009289" y="840097"/>
          <a:ext cx="1063089" cy="3659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AGI Security Models </a:t>
          </a:r>
        </a:p>
      </dsp:txBody>
      <dsp:txXfrm>
        <a:off x="1020007" y="850815"/>
        <a:ext cx="1041653" cy="344516"/>
      </dsp:txXfrm>
    </dsp:sp>
    <dsp:sp modelId="{35C80A32-4EB2-4CA0-AF65-66885F90AC08}">
      <dsp:nvSpPr>
        <dsp:cNvPr id="0" name=""/>
        <dsp:cNvSpPr/>
      </dsp:nvSpPr>
      <dsp:spPr>
        <a:xfrm rot="5495499">
          <a:off x="1344684" y="1360496"/>
          <a:ext cx="368483" cy="182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1475016" y="1267379"/>
        <a:ext cx="109336" cy="313815"/>
      </dsp:txXfrm>
    </dsp:sp>
    <dsp:sp modelId="{9B088C0E-1683-4245-BCDC-CC34337CE7B8}">
      <dsp:nvSpPr>
        <dsp:cNvPr id="0" name=""/>
        <dsp:cNvSpPr/>
      </dsp:nvSpPr>
      <dsp:spPr>
        <a:xfrm>
          <a:off x="998901" y="1697171"/>
          <a:ext cx="1035150" cy="40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Quantum-Resistant </a:t>
          </a:r>
        </a:p>
        <a:p>
          <a:pPr marL="0" lvl="0" indent="0" algn="ctr" defTabSz="400050">
            <a:lnSpc>
              <a:spcPct val="90000"/>
            </a:lnSpc>
            <a:spcBef>
              <a:spcPct val="0"/>
            </a:spcBef>
            <a:spcAft>
              <a:spcPct val="35000"/>
            </a:spcAft>
            <a:buNone/>
          </a:pPr>
          <a:r>
            <a:rPr lang="en-IN" sz="900" b="1" kern="1200"/>
            <a:t>Cryptography </a:t>
          </a:r>
        </a:p>
      </dsp:txBody>
      <dsp:txXfrm>
        <a:off x="1010762" y="1709032"/>
        <a:ext cx="1011428" cy="381226"/>
      </dsp:txXfrm>
    </dsp:sp>
    <dsp:sp modelId="{503F7C65-484F-4E34-A2D9-115E54CEEF2D}">
      <dsp:nvSpPr>
        <dsp:cNvPr id="0" name=""/>
        <dsp:cNvSpPr/>
      </dsp:nvSpPr>
      <dsp:spPr>
        <a:xfrm rot="94083">
          <a:off x="2092195" y="1829074"/>
          <a:ext cx="349385" cy="182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2092205" y="1864771"/>
        <a:ext cx="294717" cy="109336"/>
      </dsp:txXfrm>
    </dsp:sp>
    <dsp:sp modelId="{890A43AF-94BA-42B5-A67F-0C6D556A29F6}">
      <dsp:nvSpPr>
        <dsp:cNvPr id="0" name=""/>
        <dsp:cNvSpPr/>
      </dsp:nvSpPr>
      <dsp:spPr>
        <a:xfrm>
          <a:off x="2499724" y="1738255"/>
          <a:ext cx="1035150" cy="40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Blockchain Security </a:t>
          </a:r>
          <a:endParaRPr lang="en-IN" sz="900" kern="1200"/>
        </a:p>
      </dsp:txBody>
      <dsp:txXfrm>
        <a:off x="2511585" y="1750116"/>
        <a:ext cx="1011428" cy="38122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9">
  <dgm:title val=""/>
  <dgm:desc val=""/>
  <dgm:catLst>
    <dgm:cat type="list" pri="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3" srcId="0" destId="1" srcOrd="0" destOrd="0"/>
        <dgm:cxn modelId="4"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1" destId="2" srcOrd="0" destOrd="0"/>
      </dgm:cxnLst>
      <dgm:bg/>
      <dgm:whole/>
    </dgm:dataModel>
  </dgm:styleData>
  <dgm:clrData>
    <dgm:dataModel>
      <dgm:ptLst>
        <dgm:pt modelId="0" type="doc"/>
        <dgm:pt modelId="1"/>
        <dgm:pt modelId="11"/>
        <dgm:pt modelId="12"/>
        <dgm:pt modelId="13"/>
        <dgm:pt modelId="14"/>
        <dgm:pt modelId="2"/>
        <dgm:pt modelId="21"/>
        <dgm:pt modelId="22"/>
        <dgm:pt modelId="23"/>
        <dgm:pt modelId="24"/>
        <dgm:pt modelId="3"/>
        <dgm:pt modelId="31"/>
        <dgm:pt modelId="32"/>
        <dgm:pt modelId="33"/>
        <dgm:pt modelId="34"/>
      </dgm:ptLst>
      <dgm:cxnLst>
        <dgm:cxn modelId="4" srcId="0" destId="1" srcOrd="0" destOrd="0"/>
        <dgm:cxn modelId="5" srcId="0" destId="2" srcOrd="1" destOrd="0"/>
        <dgm:cxn modelId="6" srcId="0" destId="3" srcOrd="1" destOrd="0"/>
        <dgm:cxn modelId="15" srcId="1" destId="11" srcOrd="0" destOrd="0"/>
        <dgm:cxn modelId="16" srcId="1" destId="12" srcOrd="0" destOrd="0"/>
        <dgm:cxn modelId="17" srcId="1" destId="13" srcOrd="0" destOrd="0"/>
        <dgm:cxn modelId="18" srcId="1" destId="14" srcOrd="0" destOrd="0"/>
        <dgm:cxn modelId="25" srcId="2" destId="21" srcOrd="0" destOrd="0"/>
        <dgm:cxn modelId="26" srcId="2" destId="22" srcOrd="0" destOrd="0"/>
        <dgm:cxn modelId="27" srcId="2" destId="23" srcOrd="0" destOrd="0"/>
        <dgm:cxn modelId="28" srcId="2" destId="24" srcOrd="0" destOrd="0"/>
        <dgm:cxn modelId="35" srcId="3" destId="31" srcOrd="0" destOrd="0"/>
        <dgm:cxn modelId="36" srcId="3" destId="32" srcOrd="0" destOrd="0"/>
        <dgm:cxn modelId="37" srcId="3" destId="33" srcOrd="0" destOrd="0"/>
        <dgm:cxn modelId="38" srcId="3" destId="34" srcOrd="0" destOrd="0"/>
      </dgm:cxnLst>
      <dgm:bg/>
      <dgm:whole/>
    </dgm:dataModel>
  </dgm:clrData>
  <dgm:layoutNode name="list">
    <dgm:varLst>
      <dgm:dir/>
      <dgm:animLvl val="lvl"/>
    </dgm:varLst>
    <dgm:choose name="Name0">
      <dgm:if name="Name1" func="var" arg="dir" op="equ" val="norm">
        <dgm:alg type="lin">
          <dgm:param type="linDir" val="fromL"/>
          <dgm:param type="fallback" val="2D"/>
          <dgm:param type="nodeVertAlign" val="t"/>
        </dgm:alg>
      </dgm:if>
      <dgm:else name="Name2">
        <dgm:alg type="lin">
          <dgm:param type="linDir" val="fromR"/>
          <dgm:param type="fallback" val="2D"/>
          <dgm:param type="nodeVertAlign" val="t"/>
        </dgm:alg>
      </dgm:else>
    </dgm:choose>
    <dgm:shape xmlns:r="http://schemas.openxmlformats.org/officeDocument/2006/relationships" r:blip="">
      <dgm:adjLst/>
    </dgm:shape>
    <dgm:presOf/>
    <dgm:constrLst>
      <dgm:constr type="w" for="ch" forName="circle" refType="w" fact="0.5"/>
      <dgm:constr type="w" for="ch" forName="vertFlow" refType="w" fact="0.75"/>
      <dgm:constr type="h" for="des" forName="firstComp" refType="w" refFor="ch" refForName="vertFlow" fact="0.667"/>
      <dgm:constr type="h" for="des" forName="comp" refType="h" refFor="des" refForName="firstComp" op="equ"/>
      <dgm:constr type="h" for="des" forName="topSpace" refType="w" refFor="ch" refForName="circle" op="equ" fact="0.4"/>
      <dgm:constr type="w" for="ch" forName="posSpace" refType="w" fact="0.4"/>
      <dgm:constr type="w" for="ch" forName="negSpace" refType="w" fact="-1.15"/>
      <dgm:constr type="w" for="ch" forName="transSpace" refType="w" fact="0.75"/>
      <dgm:constr type="primFontSz" for="ch" forName="circle" op="equ" val="65"/>
      <dgm:constr type="primFontSz" for="des" forName="firstChildTx" val="65"/>
      <dgm:constr type="primFontSz" for="des" forName="childTx" refType="primFontSz" refFor="des" refForName="firstChildTx" op="equ"/>
    </dgm:constrLst>
    <dgm:ruleLst/>
    <dgm:forEach name="Name3" axis="ch" ptType="node">
      <dgm:layoutNode name="posSpace">
        <dgm:alg type="sp"/>
        <dgm:shape xmlns:r="http://schemas.openxmlformats.org/officeDocument/2006/relationships" r:blip="">
          <dgm:adjLst/>
        </dgm:shape>
        <dgm:presOf/>
        <dgm:constrLst/>
        <dgm:ruleLst/>
      </dgm:layoutNode>
      <dgm:layoutNode name="vertFlow">
        <dgm:alg type="lin">
          <dgm:param type="linDir" val="fromT"/>
        </dgm:alg>
        <dgm:shape xmlns:r="http://schemas.openxmlformats.org/officeDocument/2006/relationships" r:blip="">
          <dgm:adjLst/>
        </dgm:shape>
        <dgm:presOf/>
        <dgm:constrLst>
          <dgm:constr type="w" for="ch" forName="firstComp" refType="w"/>
          <dgm:constr type="w" for="ch" forName="comp" refType="w"/>
        </dgm:constrLst>
        <dgm:ruleLst/>
        <dgm:layoutNode name="topSpace">
          <dgm:alg type="sp"/>
          <dgm:shape xmlns:r="http://schemas.openxmlformats.org/officeDocument/2006/relationships" r:blip="">
            <dgm:adjLst/>
          </dgm:shape>
          <dgm:presOf/>
          <dgm:constrLst/>
          <dgm:ruleLst/>
        </dgm:layoutNode>
        <dgm:layoutNode name="firstComp">
          <dgm:alg type="composite"/>
          <dgm:shape xmlns:r="http://schemas.openxmlformats.org/officeDocument/2006/relationships" r:blip="">
            <dgm:adjLst/>
          </dgm:shape>
          <dgm:presOf/>
          <dgm:choose name="Name4">
            <dgm:if name="Name5" func="var" arg="dir" op="equ" val="norm">
              <dgm:constrLst>
                <dgm:constr type="l" for="ch" forName="firstChild"/>
                <dgm:constr type="t" for="ch" forName="firstChild"/>
                <dgm:constr type="w" for="ch" forName="firstChild" refType="w"/>
                <dgm:constr type="h" for="ch" forName="firstChild" refType="h"/>
                <dgm:constr type="l" for="ch" forName="firstChildTx" refType="w" fact="0.16"/>
                <dgm:constr type="r" for="ch" forName="firstChildTx" refType="w"/>
                <dgm:constr type="h" for="ch" forName="firstChildTx" refFor="ch" refForName="firstChild" op="equ"/>
              </dgm:constrLst>
            </dgm:if>
            <dgm:else name="Name6">
              <dgm:constrLst>
                <dgm:constr type="l" for="ch" forName="firstChild"/>
                <dgm:constr type="t" for="ch" forName="firstChild"/>
                <dgm:constr type="w" for="ch" forName="firstChild" refType="w"/>
                <dgm:constr type="h" for="ch" forName="firstChild" refType="h"/>
                <dgm:constr type="l" for="ch" forName="firstChildTx"/>
                <dgm:constr type="r" for="ch" forName="firstChildTx" refType="w" fact="0.825"/>
                <dgm:constr type="h" for="ch" forName="firstChildTx" refFor="ch" refForName="firstChild" op="equ"/>
              </dgm:constrLst>
            </dgm:else>
          </dgm:choose>
          <dgm:ruleLst/>
          <dgm:layoutNode name="firstChild" styleLbl="bgAccFollowNode1">
            <dgm:alg type="sp"/>
            <dgm:shape xmlns:r="http://schemas.openxmlformats.org/officeDocument/2006/relationships" type="rect" r:blip="">
              <dgm:adjLst/>
            </dgm:shape>
            <dgm:presOf axis="ch desOrSelf" ptType="node node" cnt="1 0"/>
            <dgm:constrLst/>
            <dgm:ruleLst/>
          </dgm:layoutNode>
          <dgm:layoutNode name="firstChildTx" styleLbl="bgAccFollowNode1">
            <dgm:varLst>
              <dgm:bulletEnabled val="1"/>
            </dgm:varLst>
            <dgm:alg type="tx">
              <dgm:param type="parTxLTRAlign" val="l"/>
            </dgm:alg>
            <dgm:shape xmlns:r="http://schemas.openxmlformats.org/officeDocument/2006/relationships" type="rect" r:blip="" hideGeom="1">
              <dgm:adjLst/>
            </dgm:shape>
            <dgm:presOf axis="ch desOrSelf" ptType="node node" cnt="1 0"/>
            <dgm:choose name="Name7">
              <dgm:if name="Name8" func="var" arg="dir" op="equ" val="norm">
                <dgm:constrLst>
                  <dgm:constr type="primFontSz" val="65"/>
                  <dgm:constr type="lMarg"/>
                </dgm:constrLst>
              </dgm:if>
              <dgm:else name="Name9">
                <dgm:constrLst>
                  <dgm:constr type="primFontSz" val="65"/>
                  <dgm:constr type="rMarg"/>
                </dgm:constrLst>
              </dgm:else>
            </dgm:choose>
            <dgm:ruleLst>
              <dgm:rule type="primFontSz" val="5" fact="NaN" max="NaN"/>
            </dgm:ruleLst>
          </dgm:layoutNode>
        </dgm:layoutNode>
        <dgm:forEach name="Name10" axis="ch" ptType="node" st="2">
          <dgm:layoutNode name="comp">
            <dgm:alg type="composite"/>
            <dgm:shape xmlns:r="http://schemas.openxmlformats.org/officeDocument/2006/relationships" r:blip="">
              <dgm:adjLst/>
            </dgm:shape>
            <dgm:presOf/>
            <dgm:choose name="Name11">
              <dgm:if name="Name12" func="var" arg="dir" op="equ" val="norm">
                <dgm:constrLst>
                  <dgm:constr type="l" for="ch" forName="child"/>
                  <dgm:constr type="t" for="ch" forName="child"/>
                  <dgm:constr type="w" for="ch" forName="child" refType="w"/>
                  <dgm:constr type="h" for="ch" forName="child" refType="h"/>
                  <dgm:constr type="l" for="ch" forName="childTx" refType="w" fact="0.16"/>
                  <dgm:constr type="r" for="ch" forName="childTx" refType="w"/>
                  <dgm:constr type="h" for="ch" forName="childTx" refFor="ch" refForName="child" op="equ"/>
                </dgm:constrLst>
              </dgm:if>
              <dgm:else name="Name13">
                <dgm:constrLst>
                  <dgm:constr type="l" for="ch" forName="child"/>
                  <dgm:constr type="t" for="ch" forName="child"/>
                  <dgm:constr type="w" for="ch" forName="child" refType="w"/>
                  <dgm:constr type="h" for="ch" forName="child" refType="h"/>
                  <dgm:constr type="l" for="ch" forName="childTx"/>
                  <dgm:constr type="r" for="ch" forName="childTx" refType="w" fact="0.825"/>
                  <dgm:constr type="h" for="ch" forName="childTx" refFor="ch" refForName="child" op="equ"/>
                </dgm:constrLst>
              </dgm:else>
            </dgm:choose>
            <dgm:ruleLst/>
            <dgm:layoutNode name="child" styleLbl="bgAccFollowNode1">
              <dgm:alg type="sp"/>
              <dgm:shape xmlns:r="http://schemas.openxmlformats.org/officeDocument/2006/relationships" type="rect" r:blip="">
                <dgm:adjLst/>
              </dgm:shape>
              <dgm:presOf axis="desOrSelf" ptType="node"/>
              <dgm:constrLst/>
              <dgm:ruleLst/>
            </dgm:layoutNode>
            <dgm:layoutNode name="childTx" styleLbl="bgAccFollowNode1">
              <dgm:varLst>
                <dgm:bulletEnabled val="1"/>
              </dgm:varLst>
              <dgm:alg type="tx">
                <dgm:param type="parTxLTRAlign" val="l"/>
              </dgm:alg>
              <dgm:shape xmlns:r="http://schemas.openxmlformats.org/officeDocument/2006/relationships" type="rect" r:blip="" hideGeom="1">
                <dgm:adjLst/>
              </dgm:shape>
              <dgm:presOf axis="desOrSelf" ptType="node"/>
              <dgm:choose name="Name14">
                <dgm:if name="Name15" func="var" arg="dir" op="equ" val="norm">
                  <dgm:constrLst>
                    <dgm:constr type="primFontSz" val="65"/>
                    <dgm:constr type="lMarg"/>
                  </dgm:constrLst>
                </dgm:if>
                <dgm:else name="Name16">
                  <dgm:constrLst>
                    <dgm:constr type="primFontSz" val="65"/>
                    <dgm:constr type="rMarg"/>
                  </dgm:constrLst>
                </dgm:else>
              </dgm:choose>
              <dgm:ruleLst>
                <dgm:rule type="primFontSz" val="5" fact="NaN" max="NaN"/>
              </dgm:ruleLst>
            </dgm:layoutNode>
          </dgm:layoutNode>
        </dgm:forEach>
      </dgm:layoutNode>
      <dgm:layoutNode name="negSpace">
        <dgm:alg type="sp"/>
        <dgm:shape xmlns:r="http://schemas.openxmlformats.org/officeDocument/2006/relationships" r:blip="">
          <dgm:adjLst/>
        </dgm:shape>
        <dgm:presOf/>
        <dgm:constrLst/>
        <dgm:ruleLst/>
      </dgm:layoutNode>
      <dgm:layoutNode name="circle" styleLbl="node1">
        <dgm:alg type="tx"/>
        <dgm:shape xmlns:r="http://schemas.openxmlformats.org/officeDocument/2006/relationships" type="ellipse" r:blip="">
          <dgm:adjLst/>
        </dgm:shape>
        <dgm:presOf axis="self"/>
        <dgm:constrLst>
          <dgm:constr type="lMarg"/>
          <dgm:constr type="rMarg"/>
          <dgm:constr type="tMarg"/>
          <dgm:constr type="bMarg"/>
          <dgm:constr type="h" refType="w"/>
        </dgm:constrLst>
        <dgm:ruleLst>
          <dgm:rule type="primFontSz" val="5" fact="NaN" max="NaN"/>
        </dgm:ruleLst>
      </dgm:layoutNode>
      <dgm:forEach name="Name17" axis="followSib" ptType="sibTrans" cnt="1">
        <dgm:layoutNode name="transSpace">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27</Pages>
  <Words>7751</Words>
  <Characters>44183</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Danu</dc:creator>
  <cp:keywords/>
  <dc:description/>
  <cp:lastModifiedBy>Abhishek Danu</cp:lastModifiedBy>
  <cp:revision>4</cp:revision>
  <dcterms:created xsi:type="dcterms:W3CDTF">2025-02-13T21:17:00Z</dcterms:created>
  <dcterms:modified xsi:type="dcterms:W3CDTF">2025-02-14T02:22:00Z</dcterms:modified>
</cp:coreProperties>
</file>