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47FF"/>
          <w:sz w:val="24"/>
        </w:rPr>
        <w:t>SECTION 26 22 13</w:t>
      </w:r>
    </w:p>
    <w:p>
      <w:r>
        <w:rPr>
          <w:b/>
          <w:color w:val="05091F"/>
          <w:sz w:val="28"/>
        </w:rPr>
        <w:t>LOW-VOLTAGE DISTRIBUTION TRANSFORMERS (DRY-TYPE)</w:t>
      </w:r>
    </w:p>
    <w:p>
      <w:pPr>
        <w:shd w:val="clear" w:color="auto" w:fill="EEF2FA"/>
      </w:pPr>
      <w:r>
        <w:rPr>
          <w:i/>
          <w:color w:val="5B6680"/>
          <w:sz w:val="18"/>
        </w:rPr>
        <w:t>Guide specification for editing by the engineer of record. Text in [brackets] is an option or a value to fill in; delete what does not apply. Shaded notes are for the specifier and should be deleted before issue. Confirm the current edition of every referenced standard. Free to use and edit on any project.</w:t>
      </w:r>
    </w:p>
    <w:p>
      <w:pPr>
        <w:spacing w:before="280"/>
      </w:pPr>
      <w:r>
        <w:rPr>
          <w:b/>
          <w:color w:val="05091F"/>
          <w:sz w:val="22"/>
        </w:rPr>
        <w:t>PART 1 GENERAL</w:t>
      </w:r>
    </w:p>
    <w:p>
      <w:pPr>
        <w:keepNext/>
        <w:spacing w:before="160"/>
      </w:pPr>
      <w:r>
        <w:rPr>
          <w:b/>
        </w:rPr>
        <w:t>1.1 SUMMARY</w:t>
      </w:r>
    </w:p>
    <w:p>
      <w:pPr>
        <w:ind w:left="340"/>
      </w:pPr>
      <w:r>
        <w:t>A. This section covers ventilated, dry-type, general-purpose, [K-factor] [harmonic-mitigating] transformers rated 600 V class and below, single- and three-phase, [15] to [1,000] kVA.</w:t>
      </w:r>
    </w:p>
    <w:p>
      <w:pPr>
        <w:keepNext/>
        <w:spacing w:before="160"/>
      </w:pPr>
      <w:r>
        <w:rPr>
          <w:b/>
        </w:rPr>
        <w:t>1.2 RELATED SECTIONS</w:t>
      </w:r>
    </w:p>
    <w:p>
      <w:pPr>
        <w:ind w:left="340"/>
      </w:pPr>
      <w:r>
        <w:t>A. Section 26 05 26 Grounding and Bonding. Section 26 24 13 Switchboards. Section 26 24 16 Panelboards.</w:t>
      </w:r>
    </w:p>
    <w:p>
      <w:pPr>
        <w:keepNext/>
        <w:spacing w:before="160"/>
      </w:pPr>
      <w:r>
        <w:rPr>
          <w:b/>
        </w:rPr>
        <w:t>1.3 REFERENCES</w:t>
      </w:r>
    </w:p>
    <w:p>
      <w:pPr>
        <w:ind w:left="340"/>
      </w:pPr>
      <w:r>
        <w:t>A. CSA C9, Dry-type transformers.</w:t>
      </w:r>
    </w:p>
    <w:p>
      <w:pPr>
        <w:ind w:left="340"/>
      </w:pPr>
      <w:r>
        <w:t>B. CSA C22.2 No. 47, Air-cooled transformers (dry type).</w:t>
      </w:r>
    </w:p>
    <w:p>
      <w:pPr>
        <w:ind w:left="340"/>
      </w:pPr>
      <w:r>
        <w:t>C. CSA C802.2, Minimum efficiency values for dry-type transformers, and the federal Energy Efficiency Regulations.</w:t>
      </w:r>
    </w:p>
    <w:p>
      <w:pPr>
        <w:ind w:left="340"/>
      </w:pPr>
      <w:r>
        <w:t>D. IEEE C57.12.01, C57.12.91 and C57.110 (non-sinusoidal load currents). NEMA ST 20.</w:t>
      </w:r>
    </w:p>
    <w:p>
      <w:pPr>
        <w:keepNext/>
        <w:spacing w:before="160"/>
      </w:pPr>
      <w:r>
        <w:rPr>
          <w:b/>
        </w:rPr>
        <w:t>1.4 SUBMITTALS</w:t>
      </w:r>
    </w:p>
    <w:p>
      <w:pPr>
        <w:ind w:left="340"/>
      </w:pPr>
      <w:r>
        <w:t>A. Action submittals:</w:t>
      </w:r>
    </w:p>
    <w:p>
      <w:pPr>
        <w:ind w:left="794"/>
      </w:pPr>
      <w:r>
        <w:t>1. Product data for each item, showing ratings, dimensions, weights and options.</w:t>
      </w:r>
    </w:p>
    <w:p>
      <w:pPr>
        <w:ind w:left="794"/>
      </w:pPr>
      <w:r>
        <w:t>2. Outline drawing with mounting, ventilation clearances and weight.</w:t>
      </w:r>
    </w:p>
    <w:p>
      <w:pPr>
        <w:ind w:left="794"/>
      </w:pPr>
      <w:r>
        <w:t>3. Wiring diagram and nameplate data.</w:t>
      </w:r>
    </w:p>
    <w:p>
      <w:pPr>
        <w:ind w:left="794"/>
      </w:pPr>
      <w:r>
        <w:t>4. No-load and load losses, and efficiency at the CSA C802.2 reference load.</w:t>
      </w:r>
    </w:p>
    <w:p>
      <w:pPr>
        <w:ind w:left="340"/>
      </w:pPr>
      <w:r>
        <w:t>B. Informational submittals:</w:t>
      </w:r>
    </w:p>
    <w:p>
      <w:pPr>
        <w:ind w:left="794"/>
      </w:pPr>
      <w:r>
        <w:t>1. Certification: CSA or cUL listing, or a field evaluation arranged before shipment.</w:t>
      </w:r>
    </w:p>
    <w:p>
      <w:pPr>
        <w:ind w:left="794"/>
      </w:pPr>
      <w:r>
        <w:t>2. Sound level data.</w:t>
      </w:r>
    </w:p>
    <w:p>
      <w:pPr>
        <w:ind w:left="340"/>
      </w:pPr>
      <w:r>
        <w:t>C. Closeout submittals: operation and maintenance manuals, as-built drawings, certified factory test reports and recommended spare parts list, in [PDF] [and] [printed] form.</w:t>
      </w:r>
    </w:p>
    <w:p>
      <w:pPr>
        <w:keepNext/>
        <w:spacing w:before="160"/>
      </w:pPr>
      <w:r>
        <w:rPr>
          <w:b/>
        </w:rPr>
        <w:t>1.5 QUALITY ASSURANCE</w:t>
      </w:r>
    </w:p>
    <w:p>
      <w:pPr>
        <w:ind w:left="340"/>
      </w:pPr>
      <w:r>
        <w:t>A. Manufacturer: regularly produces equipment of the type and ratings specified, with a documented quality management system.</w:t>
      </w:r>
    </w:p>
    <w:p>
      <w:pPr>
        <w:ind w:left="340"/>
      </w:pPr>
      <w:r>
        <w:t>B. Equipment shall be certified to the applicable CSA standards and bear the certification mark, or be field-evaluated and labelled before energization to the satisfaction of the authority having jurisdiction.</w:t>
      </w:r>
    </w:p>
    <w:p>
      <w:pPr>
        <w:ind w:left="340"/>
        <w:shd w:val="clear" w:color="auto" w:fill="EEF2FA"/>
      </w:pPr>
      <w:r>
        <w:rPr>
          <w:i/>
          <w:color w:val="0047FF"/>
          <w:sz w:val="18"/>
        </w:rPr>
        <w:t>Specifier note: Optional domestic-content clause. Keep it only if the owner requires Canadian-made equipment.</w:t>
      </w:r>
    </w:p>
    <w:p>
      <w:pPr>
        <w:ind w:left="340"/>
      </w:pPr>
      <w:r>
        <w:t>C. [Equipment shall be manufactured and factory-tested in Canada.]</w:t>
      </w:r>
    </w:p>
    <w:p>
      <w:pPr>
        <w:keepNext/>
        <w:spacing w:before="160"/>
      </w:pPr>
      <w:r>
        <w:rPr>
          <w:b/>
        </w:rPr>
        <w:t>1.6 DELIVERY, STORAGE AND HANDLING</w:t>
      </w:r>
    </w:p>
    <w:p>
      <w:pPr>
        <w:ind w:left="340"/>
      </w:pPr>
      <w:r>
        <w:t>A. Deliver transformers with protective packaging, desiccant and impact recorders where specified. Record recorder readings on arrival.</w:t>
      </w:r>
    </w:p>
    <w:p>
      <w:pPr>
        <w:ind w:left="340"/>
      </w:pPr>
      <w:r>
        <w:t>B. Store indoors in a clean, dry, heated space, or outdoors under cover, off the ground, with space heaters energized from a temporary supply.</w:t>
      </w:r>
    </w:p>
    <w:p>
      <w:pPr>
        <w:ind w:left="340"/>
      </w:pPr>
      <w:r>
        <w:t>C. Lift and move only at the marked lifting points, following the manufacturer's instructions.</w:t>
      </w:r>
    </w:p>
    <w:p>
      <w:pPr>
        <w:keepNext/>
        <w:spacing w:before="160"/>
      </w:pPr>
      <w:r>
        <w:rPr>
          <w:b/>
        </w:rPr>
        <w:t>1.7 WARRANTY</w:t>
      </w:r>
    </w:p>
    <w:p>
      <w:pPr>
        <w:ind w:left="340"/>
      </w:pPr>
      <w:r>
        <w:t>A. Manufacturer's warranty against defects in materials and workmanship for [24] months from substantial performance, or [30] months from shipment, whichever comes first.</w:t>
      </w:r>
    </w:p>
    <w:p>
      <w:pPr>
        <w:spacing w:before="280"/>
      </w:pPr>
      <w:r>
        <w:rPr>
          <w:b/>
          <w:color w:val="05091F"/>
          <w:sz w:val="22"/>
        </w:rPr>
        <w:t>PART 2 PRODUCTS</w:t>
      </w:r>
    </w:p>
    <w:p>
      <w:pPr>
        <w:keepNext/>
        <w:spacing w:before="160"/>
      </w:pPr>
      <w:r>
        <w:rPr>
          <w:b/>
        </w:rPr>
        <w:t>2.1 MANUFACTURERS</w:t>
      </w:r>
    </w:p>
    <w:p>
      <w:pPr>
        <w:ind w:left="340"/>
      </w:pPr>
      <w:r>
        <w:t>A. Acceptable manufacturers or suppliers: [list], or approved equal submitted [10] working days before tender close.</w:t>
      </w:r>
    </w:p>
    <w:p>
      <w:pPr>
        <w:ind w:left="340"/>
        <w:shd w:val="clear" w:color="auto" w:fill="EEF2FA"/>
      </w:pPr>
      <w:r>
        <w:rPr>
          <w:i/>
          <w:color w:val="0047FF"/>
          <w:sz w:val="18"/>
        </w:rPr>
        <w:t>Specifier note: List at least two acceptable sources where the owner's procurement rules require competition.</w:t>
      </w:r>
    </w:p>
    <w:p>
      <w:pPr>
        <w:keepNext/>
        <w:spacing w:before="160"/>
      </w:pPr>
      <w:r>
        <w:rPr>
          <w:b/>
        </w:rPr>
        <w:t>2.2 RATINGS</w:t>
      </w:r>
    </w:p>
    <w:p>
      <w:pPr>
        <w:ind w:left="340"/>
      </w:pPr>
      <w:r>
        <w:t>A. Primary [600] [480] V delta; secondary [208Y/120] [600Y/347] [240/120] V; 60 Hz.</w:t>
      </w:r>
    </w:p>
    <w:p>
      <w:pPr>
        <w:ind w:left="340"/>
      </w:pPr>
      <w:r>
        <w:t>B. Taps: six 2.5% full-capacity taps, two above and four below rated voltage, for units 15 kVA and larger.</w:t>
      </w:r>
    </w:p>
    <w:p>
      <w:pPr>
        <w:ind w:left="340"/>
      </w:pPr>
      <w:r>
        <w:t>C. Insulation system: 220 °C class, with [150] [115] [80] °C average winding rise.</w:t>
      </w:r>
    </w:p>
    <w:p>
      <w:pPr>
        <w:ind w:left="340"/>
        <w:shd w:val="clear" w:color="auto" w:fill="EEF2FA"/>
      </w:pPr>
      <w:r>
        <w:rPr>
          <w:i/>
          <w:color w:val="0047FF"/>
          <w:sz w:val="18"/>
        </w:rPr>
        <w:t>Specifier note: A lower temperature rise lowers losses and extends life, at a higher first cost and weight.</w:t>
      </w:r>
    </w:p>
    <w:p>
      <w:pPr>
        <w:ind w:left="340"/>
      </w:pPr>
      <w:r>
        <w:t>D. [K-factor rating: K-[4] [9] [13] [20] to IEEE C57.110, with a neutral rated 200% of phase current.]</w:t>
      </w:r>
    </w:p>
    <w:p>
      <w:pPr>
        <w:ind w:left="340"/>
      </w:pPr>
      <w:r>
        <w:t>E. Efficiency: not less than the CSA C802.2 minimum for the rating.</w:t>
      </w:r>
    </w:p>
    <w:p>
      <w:pPr>
        <w:ind w:left="340"/>
      </w:pPr>
      <w:r>
        <w:t>F. Sound level: not above NEMA ST 20 values [less 3 dB].</w:t>
      </w:r>
    </w:p>
    <w:p>
      <w:pPr>
        <w:keepNext/>
        <w:spacing w:before="160"/>
      </w:pPr>
      <w:r>
        <w:rPr>
          <w:b/>
        </w:rPr>
        <w:t>2.3 CONSTRUCTION</w:t>
      </w:r>
    </w:p>
    <w:p>
      <w:pPr>
        <w:ind w:left="340"/>
      </w:pPr>
      <w:r>
        <w:t>A. Core: grain-oriented electrical steel, mitred joints, clamped to limit noise.</w:t>
      </w:r>
    </w:p>
    <w:p>
      <w:pPr>
        <w:ind w:left="340"/>
      </w:pPr>
      <w:r>
        <w:t>B. Windings: [copper] [aluminum], vacuum-pressure impregnated with varnish.</w:t>
      </w:r>
    </w:p>
    <w:p>
      <w:pPr>
        <w:ind w:left="340"/>
      </w:pPr>
      <w:r>
        <w:t>C. [Electrostatic shield between primary and secondary, grounded to the enclosure.]</w:t>
      </w:r>
    </w:p>
    <w:p>
      <w:pPr>
        <w:ind w:left="340"/>
      </w:pPr>
      <w:r>
        <w:t>D. Vibration isolation pads between the core and coil and the enclosure.</w:t>
      </w:r>
    </w:p>
    <w:p>
      <w:pPr>
        <w:ind w:left="340"/>
      </w:pPr>
      <w:r>
        <w:t>E. Enclosure: ventilated [CSA Type 2 (indoor drip-proof)] [CSA Type 3R (outdoor)], with removable front and rear panels, finished in [ASA 61 grey]. Maximum enclosure temperature rise as required by CSA C22.2 No. 47.</w:t>
      </w:r>
    </w:p>
    <w:p>
      <w:pPr>
        <w:ind w:left="340"/>
      </w:pPr>
      <w:r>
        <w:t>F. [Wall-mounting brackets for units [75] kVA and below.]</w:t>
      </w:r>
    </w:p>
    <w:p>
      <w:pPr>
        <w:keepNext/>
        <w:spacing w:before="160"/>
      </w:pPr>
      <w:r>
        <w:rPr>
          <w:b/>
        </w:rPr>
        <w:t>2.4 FACTORY TESTS</w:t>
      </w:r>
    </w:p>
    <w:p>
      <w:pPr>
        <w:ind w:left="340"/>
      </w:pPr>
      <w:r>
        <w:t>A. Routine tests to IEEE C57.12.91 and CSA C9: resistance, ratio, polarity and phase relation, no-load loss, excitation current, impedance and load loss, applied and induced potential.</w:t>
      </w:r>
    </w:p>
    <w:p>
      <w:pPr>
        <w:spacing w:before="280"/>
      </w:pPr>
      <w:r>
        <w:rPr>
          <w:b/>
          <w:color w:val="05091F"/>
          <w:sz w:val="22"/>
        </w:rPr>
        <w:t>PART 3 EXECUTION</w:t>
      </w:r>
    </w:p>
    <w:p>
      <w:pPr>
        <w:keepNext/>
        <w:spacing w:before="160"/>
      </w:pPr>
      <w:r>
        <w:rPr>
          <w:b/>
        </w:rPr>
        <w:t>3.1 EXAMINATION</w:t>
      </w:r>
    </w:p>
    <w:p>
      <w:pPr>
        <w:ind w:left="340"/>
      </w:pPr>
      <w:r>
        <w:t>A. Verify pads, anchors, clearances, cable entries and grounding are ready before setting the transformer. Report defects in writing before proceeding.</w:t>
      </w:r>
    </w:p>
    <w:p>
      <w:pPr>
        <w:keepNext/>
        <w:spacing w:before="160"/>
      </w:pPr>
      <w:r>
        <w:rPr>
          <w:b/>
        </w:rPr>
        <w:t>3.2 INSTALLATION</w:t>
      </w:r>
    </w:p>
    <w:p>
      <w:pPr>
        <w:ind w:left="340"/>
      </w:pPr>
      <w:r>
        <w:t>A. Install the transformer to the manufacturer's instructions, CSA C22.1 (Canadian Electrical Code, Part I) and the requirements of the authority having jurisdiction.</w:t>
      </w:r>
    </w:p>
    <w:p>
      <w:pPr>
        <w:ind w:left="340"/>
      </w:pPr>
      <w:r>
        <w:t>B. Anchor to the foundation; level and align. Torque bolted connections to the manufacturer's values and record them.</w:t>
      </w:r>
    </w:p>
    <w:p>
      <w:pPr>
        <w:ind w:left="340"/>
      </w:pPr>
      <w:r>
        <w:t>C. Ground to the station or building grounding system as shown.</w:t>
      </w:r>
    </w:p>
    <w:p>
      <w:pPr>
        <w:keepNext/>
        <w:spacing w:before="160"/>
      </w:pPr>
      <w:r>
        <w:rPr>
          <w:b/>
        </w:rPr>
        <w:t>3.3 FIELD QUALITY CONTROL</w:t>
      </w:r>
    </w:p>
    <w:p>
      <w:pPr>
        <w:ind w:left="340"/>
      </w:pPr>
      <w:r>
        <w:t>A. Perform acceptance tests to ANSI/NETA ATS with a qualified testing agency, including:</w:t>
      </w:r>
    </w:p>
    <w:p>
      <w:pPr>
        <w:ind w:left="794"/>
      </w:pPr>
      <w:r>
        <w:t>1. Visual and mechanical inspection, including removal of shipping braces.</w:t>
      </w:r>
    </w:p>
    <w:p>
      <w:pPr>
        <w:ind w:left="794"/>
      </w:pPr>
      <w:r>
        <w:t>2. Insulation resistance of windings.</w:t>
      </w:r>
    </w:p>
    <w:p>
      <w:pPr>
        <w:ind w:left="794"/>
      </w:pPr>
      <w:r>
        <w:t>3. Turns ratio on the as-left tap.</w:t>
      </w:r>
    </w:p>
    <w:p>
      <w:pPr>
        <w:ind w:left="794"/>
      </w:pPr>
      <w:r>
        <w:t>4. Secondary voltage under load; adjust taps as needed.</w:t>
      </w:r>
    </w:p>
    <w:p>
      <w:pPr>
        <w:ind w:left="340"/>
      </w:pPr>
      <w:r>
        <w:t>B. Submit test reports before energization. Correct deficiencies and retest.</w:t>
      </w:r>
    </w:p>
    <w:p>
      <w:pPr>
        <w:keepNext/>
        <w:spacing w:before="160"/>
      </w:pPr>
      <w:r>
        <w:rPr>
          <w:b/>
        </w:rPr>
        <w:t>3.4 COMMISSIONING</w:t>
      </w:r>
    </w:p>
    <w:p>
      <w:pPr>
        <w:ind w:left="340"/>
      </w:pPr>
      <w:r>
        <w:t>A. Provide the manufacturer's or supplier's field representative for [start-up] [and] [energization] [and] [protection setting verification].</w:t>
      </w:r>
    </w:p>
    <w:p>
      <w:pPr>
        <w:keepNext/>
        <w:spacing w:before="160"/>
      </w:pPr>
      <w:r>
        <w:rPr>
          <w:b/>
        </w:rPr>
        <w:t>3.5 TRAINING</w:t>
      </w:r>
    </w:p>
    <w:p>
      <w:pPr>
        <w:ind w:left="340"/>
      </w:pPr>
      <w:r>
        <w:t>A. Provide [2] hours of training for the owner's operating staff on operation, safety and routine maintenance.</w:t>
      </w:r>
    </w:p>
    <w:p>
      <w:pPr>
        <w:spacing w:before="360"/>
        <w:ind w:left="0"/>
        <w:jc w:val="center"/>
      </w:pPr>
      <w:r>
        <w:rPr>
          <w:b/>
        </w:rPr>
        <w:t>END OF SECTION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26 22 13 – </w:t>
    </w:r>
    <w:r>
      <w:rPr>
        <w:sz w:val="16"/>
      </w:rPr>
      <w:fldChar w:fldCharType="begin"/>
      <w:instrText xml:space="preserve">PAGE</w:instrText>
      <w:fldChar w:fldCharType="end"/>
    </w:r>
    <w:r>
      <w:rPr>
        <w:color w:val="5B6680"/>
        <w:sz w:val="16"/>
      </w:rPr>
      <w:t xml:space="preserve">   ·   Guide specification from CANDRON Energy Inc., providers of Canadian-made electrical equipment · candron.com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80"/>
        <w:sz w:val="16"/>
      </w:rPr>
      <w:t>Section 26 22 13 · Low-Voltage Distribution Transformers (Dry-Type)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26 22 13 Low-Voltage Distribution Transformers (Dry-Type)</dc:title>
  <dc:subject/>
  <dc:creator>CANDRON Energy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