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ales-analytics-project-report"/>
    <w:p>
      <w:pPr>
        <w:pStyle w:val="Heading1"/>
      </w:pPr>
      <w:r>
        <w:t xml:space="preserve">Sales Analytics Project Report</w:t>
      </w:r>
    </w:p>
    <w:bookmarkStart w:id="20" w:name="executive-summary"/>
    <w:p>
      <w:pPr>
        <w:pStyle w:val="Heading2"/>
      </w:pPr>
      <w:r>
        <w:t xml:space="preserve">Executive Summary</w:t>
      </w:r>
    </w:p>
    <w:p>
      <w:pPr>
        <w:pStyle w:val="FirstParagraph"/>
      </w:pPr>
      <w:r>
        <w:t xml:space="preserve">This project analyzes sales performance using transactional sales data, product information, regional data, salesperson performance, and target achievement records. The objective was to identify revenue drivers, profitability challenges, top-performing products, high-performing salespeople, and regional growth opportunities.</w:t>
      </w:r>
    </w:p>
    <w:p>
      <w:pPr>
        <w:pStyle w:val="BodyText"/>
      </w:pPr>
      <w:r>
        <w:t xml:space="preserve">The analysis revealed that the company generated strong revenue but maintained a very low profit margin. Product-level, regional, and salesperson analyses were conducted to identify the root causes of reduced profitability and provide actionable business recommendations.</w:t>
      </w:r>
    </w:p>
    <w:p>
      <w:r>
        <w:pict>
          <v:rect style="width:0;height:1.5pt" o:hralign="center" o:hrstd="t" o:hr="t"/>
        </w:pict>
      </w:r>
    </w:p>
    <w:bookmarkEnd w:id="20"/>
    <w:bookmarkEnd w:id="21"/>
    <w:bookmarkStart w:id="23" w:name="project-overview"/>
    <w:p>
      <w:pPr>
        <w:pStyle w:val="Heading1"/>
      </w:pPr>
      <w:r>
        <w:t xml:space="preserve">1. Project Overview</w:t>
      </w:r>
    </w:p>
    <w:bookmarkStart w:id="22" w:name="business-problem"/>
    <w:p>
      <w:pPr>
        <w:pStyle w:val="Heading2"/>
      </w:pPr>
      <w:r>
        <w:t xml:space="preserve">Business Problem</w:t>
      </w:r>
    </w:p>
    <w:p>
      <w:pPr>
        <w:pStyle w:val="FirstParagraph"/>
      </w:pPr>
      <w:r>
        <w:t xml:space="preserve">Management wanted to understand:</w:t>
      </w:r>
    </w:p>
    <w:p>
      <w:pPr>
        <w:pStyle w:val="Compact"/>
        <w:numPr>
          <w:ilvl w:val="0"/>
          <w:numId w:val="1001"/>
        </w:numPr>
      </w:pPr>
      <w:r>
        <w:t xml:space="preserve">Overall business performance</w:t>
      </w:r>
    </w:p>
    <w:p>
      <w:pPr>
        <w:pStyle w:val="Compact"/>
        <w:numPr>
          <w:ilvl w:val="0"/>
          <w:numId w:val="1001"/>
        </w:numPr>
      </w:pPr>
      <w:r>
        <w:t xml:space="preserve">Revenue and profit drivers</w:t>
      </w:r>
    </w:p>
    <w:p>
      <w:pPr>
        <w:pStyle w:val="Compact"/>
        <w:numPr>
          <w:ilvl w:val="0"/>
          <w:numId w:val="1001"/>
        </w:numPr>
      </w:pPr>
      <w:r>
        <w:t xml:space="preserve">Product profitability</w:t>
      </w:r>
    </w:p>
    <w:p>
      <w:pPr>
        <w:pStyle w:val="Compact"/>
        <w:numPr>
          <w:ilvl w:val="0"/>
          <w:numId w:val="1001"/>
        </w:numPr>
      </w:pPr>
      <w:r>
        <w:t xml:space="preserve">Regional performance</w:t>
      </w:r>
    </w:p>
    <w:p>
      <w:pPr>
        <w:pStyle w:val="Compact"/>
        <w:numPr>
          <w:ilvl w:val="0"/>
          <w:numId w:val="1001"/>
        </w:numPr>
      </w:pPr>
      <w:r>
        <w:t xml:space="preserve">Salesperson effectiveness</w:t>
      </w:r>
    </w:p>
    <w:p>
      <w:pPr>
        <w:pStyle w:val="Compact"/>
        <w:numPr>
          <w:ilvl w:val="0"/>
          <w:numId w:val="1001"/>
        </w:numPr>
      </w:pPr>
      <w:r>
        <w:t xml:space="preserve">Target achievement levels</w:t>
      </w:r>
    </w:p>
    <w:p>
      <w:pPr>
        <w:pStyle w:val="Compact"/>
        <w:numPr>
          <w:ilvl w:val="0"/>
          <w:numId w:val="1001"/>
        </w:numPr>
      </w:pPr>
      <w:r>
        <w:t xml:space="preserve">Monthly sales trends</w:t>
      </w:r>
    </w:p>
    <w:p>
      <w:pPr>
        <w:pStyle w:val="FirstParagraph"/>
      </w:pPr>
      <w:r>
        <w:t xml:space="preserve">The analysis aims to support strategic decision-making and improve overall profitability.</w:t>
      </w:r>
    </w:p>
    <w:p>
      <w:r>
        <w:pict>
          <v:rect style="width:0;height:1.5pt" o:hralign="center" o:hrstd="t" o:hr="t"/>
        </w:pict>
      </w:r>
    </w:p>
    <w:bookmarkEnd w:id="22"/>
    <w:bookmarkEnd w:id="23"/>
    <w:bookmarkStart w:id="24" w:name="dataset-overview"/>
    <w:p>
      <w:pPr>
        <w:pStyle w:val="Heading1"/>
      </w:pPr>
      <w:r>
        <w:t xml:space="preserve">2. Dataset Overview</w:t>
      </w:r>
    </w:p>
    <w:p>
      <w:pPr>
        <w:pStyle w:val="FirstParagraph"/>
      </w:pPr>
      <w:r>
        <w:t xml:space="preserve">The project uses seven interconnected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Description</w:t>
            </w:r>
          </w:p>
        </w:tc>
      </w:tr>
      <w:tr>
        <w:tc>
          <w:tcPr/>
          <w:p>
            <w:pPr>
              <w:pStyle w:val="Compact"/>
            </w:pPr>
            <w:r>
              <w:t xml:space="preserve">Sales</w:t>
            </w:r>
          </w:p>
        </w:tc>
        <w:tc>
          <w:tcPr/>
          <w:p>
            <w:pPr>
              <w:pStyle w:val="Compact"/>
            </w:pPr>
            <w:r>
              <w:t xml:space="preserve">Transaction-level sales data</w:t>
            </w:r>
          </w:p>
        </w:tc>
      </w:tr>
      <w:tr>
        <w:tc>
          <w:tcPr/>
          <w:p>
            <w:pPr>
              <w:pStyle w:val="Compact"/>
            </w:pPr>
            <w:r>
              <w:t xml:space="preserve">Product</w:t>
            </w:r>
          </w:p>
        </w:tc>
        <w:tc>
          <w:tcPr/>
          <w:p>
            <w:pPr>
              <w:pStyle w:val="Compact"/>
            </w:pPr>
            <w:r>
              <w:t xml:space="preserve">Product master information</w:t>
            </w:r>
          </w:p>
        </w:tc>
      </w:tr>
      <w:tr>
        <w:tc>
          <w:tcPr/>
          <w:p>
            <w:pPr>
              <w:pStyle w:val="Compact"/>
            </w:pPr>
            <w:r>
              <w:t xml:space="preserve">Reseller</w:t>
            </w:r>
          </w:p>
        </w:tc>
        <w:tc>
          <w:tcPr/>
          <w:p>
            <w:pPr>
              <w:pStyle w:val="Compact"/>
            </w:pPr>
            <w:r>
              <w:t xml:space="preserve">Reseller information</w:t>
            </w:r>
          </w:p>
        </w:tc>
      </w:tr>
      <w:tr>
        <w:tc>
          <w:tcPr/>
          <w:p>
            <w:pPr>
              <w:pStyle w:val="Compact"/>
            </w:pPr>
            <w:r>
              <w:t xml:space="preserve">Region</w:t>
            </w:r>
          </w:p>
        </w:tc>
        <w:tc>
          <w:tcPr/>
          <w:p>
            <w:pPr>
              <w:pStyle w:val="Compact"/>
            </w:pPr>
            <w:r>
              <w:t xml:space="preserve">Geographic sales territories</w:t>
            </w:r>
          </w:p>
        </w:tc>
      </w:tr>
      <w:tr>
        <w:tc>
          <w:tcPr/>
          <w:p>
            <w:pPr>
              <w:pStyle w:val="Compact"/>
            </w:pPr>
            <w:r>
              <w:t xml:space="preserve">Salesperson</w:t>
            </w:r>
          </w:p>
        </w:tc>
        <w:tc>
          <w:tcPr/>
          <w:p>
            <w:pPr>
              <w:pStyle w:val="Compact"/>
            </w:pPr>
            <w:r>
              <w:t xml:space="preserve">Employee information</w:t>
            </w:r>
          </w:p>
        </w:tc>
      </w:tr>
      <w:tr>
        <w:tc>
          <w:tcPr/>
          <w:p>
            <w:pPr>
              <w:pStyle w:val="Compact"/>
            </w:pPr>
            <w:r>
              <w:t xml:space="preserve">Salesperson Region</w:t>
            </w:r>
          </w:p>
        </w:tc>
        <w:tc>
          <w:tcPr/>
          <w:p>
            <w:pPr>
              <w:pStyle w:val="Compact"/>
            </w:pPr>
            <w:r>
              <w:t xml:space="preserve">Territory assignments</w:t>
            </w:r>
          </w:p>
        </w:tc>
      </w:tr>
      <w:tr>
        <w:tc>
          <w:tcPr/>
          <w:p>
            <w:pPr>
              <w:pStyle w:val="Compact"/>
            </w:pPr>
            <w:r>
              <w:t xml:space="preserve">Targets</w:t>
            </w:r>
          </w:p>
        </w:tc>
        <w:tc>
          <w:tcPr/>
          <w:p>
            <w:pPr>
              <w:pStyle w:val="Compact"/>
            </w:pPr>
            <w:r>
              <w:t xml:space="preserve">Monthly sales targets</w:t>
            </w:r>
          </w:p>
        </w:tc>
      </w:tr>
    </w:tbl>
    <w:p>
      <w:pPr>
        <w:pStyle w:val="BodyText"/>
      </w:pPr>
      <w:r>
        <w:t xml:space="preserve">The Sales table serves as the central fact table connected to multiple dimension tables.</w:t>
      </w:r>
    </w:p>
    <w:p>
      <w:r>
        <w:pict>
          <v:rect style="width:0;height:1.5pt" o:hralign="center" o:hrstd="t" o:hr="t"/>
        </w:pict>
      </w:r>
    </w:p>
    <w:bookmarkEnd w:id="24"/>
    <w:bookmarkStart w:id="27" w:name="data-quality-assessment"/>
    <w:p>
      <w:pPr>
        <w:pStyle w:val="Heading1"/>
      </w:pPr>
      <w:r>
        <w:t xml:space="preserve">3. Data Quality Assessment</w:t>
      </w:r>
    </w:p>
    <w:p>
      <w:pPr>
        <w:pStyle w:val="FirstParagraph"/>
      </w:pPr>
      <w:r>
        <w:t xml:space="preserve">Data quality checks were performed using Python and SQL.</w:t>
      </w:r>
    </w:p>
    <w:bookmarkStart w:id="25" w:name="checks-performed"/>
    <w:p>
      <w:pPr>
        <w:pStyle w:val="Heading3"/>
      </w:pPr>
      <w:r>
        <w:t xml:space="preserve">Checks Performed</w:t>
      </w:r>
    </w:p>
    <w:p>
      <w:pPr>
        <w:pStyle w:val="Compact"/>
        <w:numPr>
          <w:ilvl w:val="0"/>
          <w:numId w:val="1002"/>
        </w:numPr>
      </w:pPr>
      <w:r>
        <w:t xml:space="preserve">Missing value analysis</w:t>
      </w:r>
    </w:p>
    <w:p>
      <w:pPr>
        <w:pStyle w:val="Compact"/>
        <w:numPr>
          <w:ilvl w:val="0"/>
          <w:numId w:val="1002"/>
        </w:numPr>
      </w:pPr>
      <w:r>
        <w:t xml:space="preserve">Duplicate record analysis</w:t>
      </w:r>
    </w:p>
    <w:p>
      <w:pPr>
        <w:pStyle w:val="Compact"/>
        <w:numPr>
          <w:ilvl w:val="0"/>
          <w:numId w:val="1002"/>
        </w:numPr>
      </w:pPr>
      <w:r>
        <w:t xml:space="preserve">Unique value validation</w:t>
      </w:r>
    </w:p>
    <w:p>
      <w:pPr>
        <w:pStyle w:val="Compact"/>
        <w:numPr>
          <w:ilvl w:val="0"/>
          <w:numId w:val="1002"/>
        </w:numPr>
      </w:pPr>
      <w:r>
        <w:t xml:space="preserve">Data type verification</w:t>
      </w:r>
    </w:p>
    <w:p>
      <w:pPr>
        <w:pStyle w:val="Compact"/>
        <w:numPr>
          <w:ilvl w:val="0"/>
          <w:numId w:val="1002"/>
        </w:numPr>
      </w:pPr>
      <w:r>
        <w:t xml:space="preserve">Key relationship validation</w:t>
      </w:r>
    </w:p>
    <w:bookmarkEnd w:id="25"/>
    <w:bookmarkStart w:id="26" w:name="result"/>
    <w:p>
      <w:pPr>
        <w:pStyle w:val="Heading3"/>
      </w:pPr>
      <w:r>
        <w:t xml:space="preserve">Result</w:t>
      </w:r>
    </w:p>
    <w:p>
      <w:pPr>
        <w:pStyle w:val="FirstParagraph"/>
      </w:pPr>
      <w:r>
        <w:t xml:space="preserve">The dataset was successfully validated and loaded into PostgreSQL. Table relationships were verified before business analysis.</w:t>
      </w:r>
    </w:p>
    <w:p>
      <w:r>
        <w:pict>
          <v:rect style="width:0;height:1.5pt" o:hralign="center" o:hrstd="t" o:hr="t"/>
        </w:pict>
      </w:r>
    </w:p>
    <w:bookmarkEnd w:id="26"/>
    <w:bookmarkEnd w:id="27"/>
    <w:bookmarkStart w:id="29" w:name="executive-kpi-analysis"/>
    <w:p>
      <w:pPr>
        <w:pStyle w:val="Heading1"/>
      </w:pPr>
      <w:r>
        <w:t xml:space="preserve">4. Executive KPI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jc w:val="right"/>
            </w:pPr>
            <w:r>
              <w:t xml:space="preserve">Value</w:t>
            </w:r>
          </w:p>
        </w:tc>
      </w:tr>
      <w:tr>
        <w:tc>
          <w:tcPr/>
          <w:p>
            <w:pPr>
              <w:pStyle w:val="Compact"/>
            </w:pPr>
            <w:r>
              <w:t xml:space="preserve">Revenue</w:t>
            </w:r>
          </w:p>
        </w:tc>
        <w:tc>
          <w:tcPr/>
          <w:p>
            <w:pPr>
              <w:pStyle w:val="Compact"/>
              <w:jc w:val="right"/>
            </w:pPr>
            <w:r>
              <w:t xml:space="preserve">232.65 Million</w:t>
            </w:r>
          </w:p>
        </w:tc>
      </w:tr>
      <w:tr>
        <w:tc>
          <w:tcPr/>
          <w:p>
            <w:pPr>
              <w:pStyle w:val="Compact"/>
            </w:pPr>
            <w:r>
              <w:t xml:space="preserve">Cost</w:t>
            </w:r>
          </w:p>
        </w:tc>
        <w:tc>
          <w:tcPr/>
          <w:p>
            <w:pPr>
              <w:pStyle w:val="Compact"/>
              <w:jc w:val="right"/>
            </w:pPr>
            <w:r>
              <w:t xml:space="preserve">229.65 Million</w:t>
            </w:r>
          </w:p>
        </w:tc>
      </w:tr>
      <w:tr>
        <w:tc>
          <w:tcPr/>
          <w:p>
            <w:pPr>
              <w:pStyle w:val="Compact"/>
            </w:pPr>
            <w:r>
              <w:t xml:space="preserve">Profit</w:t>
            </w:r>
          </w:p>
        </w:tc>
        <w:tc>
          <w:tcPr/>
          <w:p>
            <w:pPr>
              <w:pStyle w:val="Compact"/>
              <w:jc w:val="right"/>
            </w:pPr>
            <w:r>
              <w:t xml:space="preserve">2.99 Million</w:t>
            </w:r>
          </w:p>
        </w:tc>
      </w:tr>
      <w:tr>
        <w:tc>
          <w:tcPr/>
          <w:p>
            <w:pPr>
              <w:pStyle w:val="Compact"/>
            </w:pPr>
            <w:r>
              <w:t xml:space="preserve">Profit Margin</w:t>
            </w:r>
          </w:p>
        </w:tc>
        <w:tc>
          <w:tcPr/>
          <w:p>
            <w:pPr>
              <w:pStyle w:val="Compact"/>
              <w:jc w:val="right"/>
            </w:pPr>
            <w:r>
              <w:t xml:space="preserve">1.29%</w:t>
            </w:r>
          </w:p>
        </w:tc>
      </w:tr>
    </w:tbl>
    <w:bookmarkStart w:id="28" w:name="key-finding"/>
    <w:p>
      <w:pPr>
        <w:pStyle w:val="Heading2"/>
      </w:pPr>
      <w:r>
        <w:t xml:space="preserve">Key Finding</w:t>
      </w:r>
    </w:p>
    <w:p>
      <w:pPr>
        <w:pStyle w:val="FirstParagraph"/>
      </w:pPr>
      <w:r>
        <w:t xml:space="preserve">The company generates significant revenue but maintains very low profitability. The overall profit margin of 1.29% indicates that costs are consuming the majority of revenue.</w:t>
      </w:r>
    </w:p>
    <w:p>
      <w:r>
        <w:pict>
          <v:rect style="width:0;height:1.5pt" o:hralign="center" o:hrstd="t" o:hr="t"/>
        </w:pict>
      </w:r>
    </w:p>
    <w:bookmarkEnd w:id="28"/>
    <w:bookmarkEnd w:id="29"/>
    <w:bookmarkStart w:id="38" w:name="product-performance-analysis"/>
    <w:p>
      <w:pPr>
        <w:pStyle w:val="Heading1"/>
      </w:pPr>
      <w:r>
        <w:t xml:space="preserve">5. Product Performance Analysis</w:t>
      </w:r>
    </w:p>
    <w:bookmarkStart w:id="30" w:name="category-analysis"/>
    <w:p>
      <w:pPr>
        <w:pStyle w:val="Heading2"/>
      </w:pPr>
      <w:r>
        <w:t xml:space="preserve">Category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jc w:val="right"/>
            </w:pPr>
            <w:r>
              <w:t xml:space="preserve">Revenue</w:t>
            </w:r>
          </w:p>
        </w:tc>
        <w:tc>
          <w:tcPr/>
          <w:p>
            <w:pPr>
              <w:pStyle w:val="Compact"/>
              <w:jc w:val="right"/>
            </w:pPr>
            <w:r>
              <w:t xml:space="preserve">Profit</w:t>
            </w:r>
          </w:p>
        </w:tc>
        <w:tc>
          <w:tcPr/>
          <w:p>
            <w:pPr>
              <w:pStyle w:val="Compact"/>
              <w:jc w:val="right"/>
            </w:pPr>
            <w:r>
              <w:t xml:space="preserve">Margin</w:t>
            </w:r>
          </w:p>
        </w:tc>
      </w:tr>
      <w:tr>
        <w:tc>
          <w:tcPr/>
          <w:p>
            <w:pPr>
              <w:pStyle w:val="Compact"/>
            </w:pPr>
            <w:r>
              <w:t xml:space="preserve">Bikes</w:t>
            </w:r>
          </w:p>
        </w:tc>
        <w:tc>
          <w:tcPr/>
          <w:p>
            <w:pPr>
              <w:pStyle w:val="Compact"/>
              <w:jc w:val="right"/>
            </w:pPr>
            <w:r>
              <w:t xml:space="preserve">192.21 M</w:t>
            </w:r>
          </w:p>
        </w:tc>
        <w:tc>
          <w:tcPr/>
          <w:p>
            <w:pPr>
              <w:pStyle w:val="Compact"/>
              <w:jc w:val="right"/>
            </w:pPr>
            <w:r>
              <w:t xml:space="preserve">-1.31 M</w:t>
            </w:r>
          </w:p>
        </w:tc>
        <w:tc>
          <w:tcPr/>
          <w:p>
            <w:pPr>
              <w:pStyle w:val="Compact"/>
              <w:jc w:val="right"/>
            </w:pPr>
            <w:r>
              <w:t xml:space="preserve">-0.68%</w:t>
            </w:r>
          </w:p>
        </w:tc>
      </w:tr>
      <w:tr>
        <w:tc>
          <w:tcPr/>
          <w:p>
            <w:pPr>
              <w:pStyle w:val="Compact"/>
            </w:pPr>
            <w:r>
              <w:t xml:space="preserve">Components</w:t>
            </w:r>
          </w:p>
        </w:tc>
        <w:tc>
          <w:tcPr/>
          <w:p>
            <w:pPr>
              <w:pStyle w:val="Compact"/>
              <w:jc w:val="right"/>
            </w:pPr>
            <w:r>
              <w:t xml:space="preserve">33.68 M</w:t>
            </w:r>
          </w:p>
        </w:tc>
        <w:tc>
          <w:tcPr/>
          <w:p>
            <w:pPr>
              <w:pStyle w:val="Compact"/>
              <w:jc w:val="right"/>
            </w:pPr>
            <w:r>
              <w:t xml:space="preserve">3.00 M</w:t>
            </w:r>
          </w:p>
        </w:tc>
        <w:tc>
          <w:tcPr/>
          <w:p>
            <w:pPr>
              <w:pStyle w:val="Compact"/>
              <w:jc w:val="right"/>
            </w:pPr>
            <w:r>
              <w:t xml:space="preserve">8.92%</w:t>
            </w:r>
          </w:p>
        </w:tc>
      </w:tr>
      <w:tr>
        <w:tc>
          <w:tcPr/>
          <w:p>
            <w:pPr>
              <w:pStyle w:val="Compact"/>
            </w:pPr>
            <w:r>
              <w:t xml:space="preserve">Clothing</w:t>
            </w:r>
          </w:p>
        </w:tc>
        <w:tc>
          <w:tcPr/>
          <w:p>
            <w:pPr>
              <w:pStyle w:val="Compact"/>
              <w:jc w:val="right"/>
            </w:pPr>
            <w:r>
              <w:t xml:space="preserve">5.14 M</w:t>
            </w:r>
          </w:p>
        </w:tc>
        <w:tc>
          <w:tcPr/>
          <w:p>
            <w:pPr>
              <w:pStyle w:val="Compact"/>
              <w:jc w:val="right"/>
            </w:pPr>
            <w:r>
              <w:t xml:space="preserve">0.74 M</w:t>
            </w:r>
          </w:p>
        </w:tc>
        <w:tc>
          <w:tcPr/>
          <w:p>
            <w:pPr>
              <w:pStyle w:val="Compact"/>
              <w:jc w:val="right"/>
            </w:pPr>
            <w:r>
              <w:t xml:space="preserve">14.34%</w:t>
            </w:r>
          </w:p>
        </w:tc>
      </w:tr>
      <w:tr>
        <w:tc>
          <w:tcPr/>
          <w:p>
            <w:pPr>
              <w:pStyle w:val="Compact"/>
            </w:pPr>
            <w:r>
              <w:t xml:space="preserve">Accessories</w:t>
            </w:r>
          </w:p>
        </w:tc>
        <w:tc>
          <w:tcPr/>
          <w:p>
            <w:pPr>
              <w:pStyle w:val="Compact"/>
              <w:jc w:val="right"/>
            </w:pPr>
            <w:r>
              <w:t xml:space="preserve">1.62 M</w:t>
            </w:r>
          </w:p>
        </w:tc>
        <w:tc>
          <w:tcPr/>
          <w:p>
            <w:pPr>
              <w:pStyle w:val="Compact"/>
              <w:jc w:val="right"/>
            </w:pPr>
            <w:r>
              <w:t xml:space="preserve">0.56 M</w:t>
            </w:r>
          </w:p>
        </w:tc>
        <w:tc>
          <w:tcPr/>
          <w:p>
            <w:pPr>
              <w:pStyle w:val="Compact"/>
              <w:jc w:val="right"/>
            </w:pPr>
            <w:r>
              <w:t xml:space="preserve">34.89%</w:t>
            </w:r>
          </w:p>
        </w:tc>
      </w:tr>
    </w:tbl>
    <w:bookmarkEnd w:id="30"/>
    <w:bookmarkStart w:id="35" w:name="findings"/>
    <w:p>
      <w:pPr>
        <w:pStyle w:val="Heading2"/>
      </w:pPr>
      <w:r>
        <w:t xml:space="preserve">Findings</w:t>
      </w:r>
    </w:p>
    <w:bookmarkStart w:id="31" w:name="bikes"/>
    <w:p>
      <w:pPr>
        <w:pStyle w:val="Heading3"/>
      </w:pPr>
      <w:r>
        <w:t xml:space="preserve">Bikes</w:t>
      </w:r>
    </w:p>
    <w:p>
      <w:pPr>
        <w:pStyle w:val="Compact"/>
        <w:numPr>
          <w:ilvl w:val="0"/>
          <w:numId w:val="1003"/>
        </w:numPr>
      </w:pPr>
      <w:r>
        <w:t xml:space="preserve">Highest revenue contributor.</w:t>
      </w:r>
    </w:p>
    <w:p>
      <w:pPr>
        <w:pStyle w:val="Compact"/>
        <w:numPr>
          <w:ilvl w:val="0"/>
          <w:numId w:val="1003"/>
        </w:numPr>
      </w:pPr>
      <w:r>
        <w:t xml:space="preserve">Generated negative profit.</w:t>
      </w:r>
    </w:p>
    <w:p>
      <w:pPr>
        <w:pStyle w:val="Compact"/>
        <w:numPr>
          <w:ilvl w:val="0"/>
          <w:numId w:val="1003"/>
        </w:numPr>
      </w:pPr>
      <w:r>
        <w:t xml:space="preserve">Major reason for low company profitability.</w:t>
      </w:r>
    </w:p>
    <w:bookmarkEnd w:id="31"/>
    <w:bookmarkStart w:id="32" w:name="components"/>
    <w:p>
      <w:pPr>
        <w:pStyle w:val="Heading3"/>
      </w:pPr>
      <w:r>
        <w:t xml:space="preserve">Components</w:t>
      </w:r>
    </w:p>
    <w:p>
      <w:pPr>
        <w:pStyle w:val="Compact"/>
        <w:numPr>
          <w:ilvl w:val="0"/>
          <w:numId w:val="1004"/>
        </w:numPr>
      </w:pPr>
      <w:r>
        <w:t xml:space="preserve">Strong revenue contributor.</w:t>
      </w:r>
    </w:p>
    <w:p>
      <w:pPr>
        <w:pStyle w:val="Compact"/>
        <w:numPr>
          <w:ilvl w:val="0"/>
          <w:numId w:val="1004"/>
        </w:numPr>
      </w:pPr>
      <w:r>
        <w:t xml:space="preserve">Healthy profit margin.</w:t>
      </w:r>
    </w:p>
    <w:bookmarkEnd w:id="32"/>
    <w:bookmarkStart w:id="33" w:name="clothing"/>
    <w:p>
      <w:pPr>
        <w:pStyle w:val="Heading3"/>
      </w:pPr>
      <w:r>
        <w:t xml:space="preserve">Clothing</w:t>
      </w:r>
    </w:p>
    <w:p>
      <w:pPr>
        <w:pStyle w:val="Compact"/>
        <w:numPr>
          <w:ilvl w:val="0"/>
          <w:numId w:val="1005"/>
        </w:numPr>
      </w:pPr>
      <w:r>
        <w:t xml:space="preserve">Moderate revenue.</w:t>
      </w:r>
    </w:p>
    <w:p>
      <w:pPr>
        <w:pStyle w:val="Compact"/>
        <w:numPr>
          <w:ilvl w:val="0"/>
          <w:numId w:val="1005"/>
        </w:numPr>
      </w:pPr>
      <w:r>
        <w:t xml:space="preserve">Strong profitability.</w:t>
      </w:r>
    </w:p>
    <w:bookmarkEnd w:id="33"/>
    <w:bookmarkStart w:id="34" w:name="accessories"/>
    <w:p>
      <w:pPr>
        <w:pStyle w:val="Heading3"/>
      </w:pPr>
      <w:r>
        <w:t xml:space="preserve">Accessories</w:t>
      </w:r>
    </w:p>
    <w:p>
      <w:pPr>
        <w:pStyle w:val="Compact"/>
        <w:numPr>
          <w:ilvl w:val="0"/>
          <w:numId w:val="1006"/>
        </w:numPr>
      </w:pPr>
      <w:r>
        <w:t xml:space="preserve">Lowest revenue.</w:t>
      </w:r>
    </w:p>
    <w:p>
      <w:pPr>
        <w:pStyle w:val="Compact"/>
        <w:numPr>
          <w:ilvl w:val="0"/>
          <w:numId w:val="1006"/>
        </w:numPr>
      </w:pPr>
      <w:r>
        <w:t xml:space="preserve">Highest profit margin.</w:t>
      </w:r>
    </w:p>
    <w:bookmarkEnd w:id="34"/>
    <w:bookmarkEnd w:id="35"/>
    <w:bookmarkStart w:id="36" w:name="top-revenue-products"/>
    <w:p>
      <w:pPr>
        <w:pStyle w:val="Heading2"/>
      </w:pPr>
      <w:r>
        <w:t xml:space="preserve">Top Revenue Products</w:t>
      </w:r>
    </w:p>
    <w:p>
      <w:pPr>
        <w:pStyle w:val="FirstParagraph"/>
      </w:pPr>
      <w:r>
        <w:t xml:space="preserve">The Mountain-200 product family generated the highest revenue and maintained positive profitability.</w:t>
      </w:r>
    </w:p>
    <w:bookmarkEnd w:id="36"/>
    <w:bookmarkStart w:id="37" w:name="loss-making-products"/>
    <w:p>
      <w:pPr>
        <w:pStyle w:val="Heading2"/>
      </w:pPr>
      <w:r>
        <w:t xml:space="preserve">Loss-Making Products</w:t>
      </w:r>
    </w:p>
    <w:p>
      <w:pPr>
        <w:pStyle w:val="FirstParagraph"/>
      </w:pPr>
      <w:r>
        <w:t xml:space="preserve">The Touring-1000 and selected Road-series products generated substantial losses and negatively impacted company profitability.</w:t>
      </w:r>
    </w:p>
    <w:p>
      <w:r>
        <w:pict>
          <v:rect style="width:0;height:1.5pt" o:hralign="center" o:hrstd="t" o:hr="t"/>
        </w:pict>
      </w:r>
    </w:p>
    <w:bookmarkEnd w:id="37"/>
    <w:bookmarkEnd w:id="38"/>
    <w:bookmarkStart w:id="45" w:name="regional-performance-analysis"/>
    <w:p>
      <w:pPr>
        <w:pStyle w:val="Heading1"/>
      </w:pPr>
      <w:r>
        <w:t xml:space="preserve">6. Regional Performance Analysis</w:t>
      </w:r>
    </w:p>
    <w:bookmarkStart w:id="39" w:name="revenue-contribution"/>
    <w:p>
      <w:pPr>
        <w:pStyle w:val="Heading2"/>
      </w:pPr>
      <w:r>
        <w:t xml:space="preserve">Revenue Contribution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Country</w:t>
            </w:r>
          </w:p>
        </w:tc>
        <w:tc>
          <w:tcPr/>
          <w:p>
            <w:pPr>
              <w:pStyle w:val="Compact"/>
              <w:jc w:val="right"/>
            </w:pPr>
            <w:r>
              <w:t xml:space="preserve">Revenue Share</w:t>
            </w:r>
          </w:p>
        </w:tc>
      </w:tr>
      <w:tr>
        <w:tc>
          <w:tcPr/>
          <w:p>
            <w:pPr>
              <w:pStyle w:val="Compact"/>
            </w:pPr>
            <w:r>
              <w:t xml:space="preserve">United States</w:t>
            </w:r>
          </w:p>
        </w:tc>
        <w:tc>
          <w:tcPr/>
          <w:p>
            <w:pPr>
              <w:pStyle w:val="Compact"/>
              <w:jc w:val="right"/>
            </w:pPr>
            <w:r>
              <w:t xml:space="preserve">67.05%</w:t>
            </w:r>
          </w:p>
        </w:tc>
      </w:tr>
      <w:tr>
        <w:tc>
          <w:tcPr/>
          <w:p>
            <w:pPr>
              <w:pStyle w:val="Compact"/>
            </w:pPr>
            <w:r>
              <w:t xml:space="preserve">Canada</w:t>
            </w:r>
          </w:p>
        </w:tc>
        <w:tc>
          <w:tcPr/>
          <w:p>
            <w:pPr>
              <w:pStyle w:val="Compact"/>
              <w:jc w:val="right"/>
            </w:pPr>
            <w:r>
              <w:t xml:space="preserve">17.89%</w:t>
            </w:r>
          </w:p>
        </w:tc>
      </w:tr>
      <w:tr>
        <w:tc>
          <w:tcPr/>
          <w:p>
            <w:pPr>
              <w:pStyle w:val="Compact"/>
            </w:pPr>
            <w:r>
              <w:t xml:space="preserve">France</w:t>
            </w:r>
          </w:p>
        </w:tc>
        <w:tc>
          <w:tcPr/>
          <w:p>
            <w:pPr>
              <w:pStyle w:val="Compact"/>
              <w:jc w:val="right"/>
            </w:pPr>
            <w:r>
              <w:t xml:space="preserve">5.84%</w:t>
            </w:r>
          </w:p>
        </w:tc>
      </w:tr>
      <w:tr>
        <w:tc>
          <w:tcPr/>
          <w:p>
            <w:pPr>
              <w:pStyle w:val="Compact"/>
            </w:pPr>
            <w:r>
              <w:t xml:space="preserve">United Kingdom</w:t>
            </w:r>
          </w:p>
        </w:tc>
        <w:tc>
          <w:tcPr/>
          <w:p>
            <w:pPr>
              <w:pStyle w:val="Compact"/>
              <w:jc w:val="right"/>
            </w:pPr>
            <w:r>
              <w:t xml:space="preserve">5.01%</w:t>
            </w:r>
          </w:p>
        </w:tc>
      </w:tr>
      <w:tr>
        <w:tc>
          <w:tcPr/>
          <w:p>
            <w:pPr>
              <w:pStyle w:val="Compact"/>
            </w:pPr>
            <w:r>
              <w:t xml:space="preserve">Germany</w:t>
            </w:r>
          </w:p>
        </w:tc>
        <w:tc>
          <w:tcPr/>
          <w:p>
            <w:pPr>
              <w:pStyle w:val="Compact"/>
              <w:jc w:val="right"/>
            </w:pPr>
            <w:r>
              <w:t xml:space="preserve">2.42%</w:t>
            </w:r>
          </w:p>
        </w:tc>
      </w:tr>
      <w:tr>
        <w:tc>
          <w:tcPr/>
          <w:p>
            <w:pPr>
              <w:pStyle w:val="Compact"/>
            </w:pPr>
            <w:r>
              <w:t xml:space="preserve">Australia</w:t>
            </w:r>
          </w:p>
        </w:tc>
        <w:tc>
          <w:tcPr/>
          <w:p>
            <w:pPr>
              <w:pStyle w:val="Compact"/>
              <w:jc w:val="right"/>
            </w:pPr>
            <w:r>
              <w:t xml:space="preserve">1.79%</w:t>
            </w:r>
          </w:p>
        </w:tc>
      </w:tr>
    </w:tbl>
    <w:bookmarkEnd w:id="39"/>
    <w:bookmarkStart w:id="43" w:name="findings-1"/>
    <w:p>
      <w:pPr>
        <w:pStyle w:val="Heading2"/>
      </w:pPr>
      <w:r>
        <w:t xml:space="preserve">Findings</w:t>
      </w:r>
    </w:p>
    <w:bookmarkStart w:id="40" w:name="united-states"/>
    <w:p>
      <w:pPr>
        <w:pStyle w:val="Heading3"/>
      </w:pPr>
      <w:r>
        <w:t xml:space="preserve">United States</w:t>
      </w:r>
    </w:p>
    <w:p>
      <w:pPr>
        <w:pStyle w:val="Compact"/>
        <w:numPr>
          <w:ilvl w:val="0"/>
          <w:numId w:val="1007"/>
        </w:numPr>
      </w:pPr>
      <w:r>
        <w:t xml:space="preserve">Generates more than two-thirds of company revenue.</w:t>
      </w:r>
    </w:p>
    <w:p>
      <w:pPr>
        <w:pStyle w:val="Compact"/>
        <w:numPr>
          <w:ilvl w:val="0"/>
          <w:numId w:val="1007"/>
        </w:numPr>
      </w:pPr>
      <w:r>
        <w:t xml:space="preserve">Primary revenue market.</w:t>
      </w:r>
    </w:p>
    <w:bookmarkEnd w:id="40"/>
    <w:bookmarkStart w:id="41" w:name="canada"/>
    <w:p>
      <w:pPr>
        <w:pStyle w:val="Heading3"/>
      </w:pPr>
      <w:r>
        <w:t xml:space="preserve">Canada</w:t>
      </w:r>
    </w:p>
    <w:p>
      <w:pPr>
        <w:pStyle w:val="Compact"/>
        <w:numPr>
          <w:ilvl w:val="0"/>
          <w:numId w:val="1008"/>
        </w:numPr>
      </w:pPr>
      <w:r>
        <w:t xml:space="preserve">Highest positive profit margin.</w:t>
      </w:r>
    </w:p>
    <w:p>
      <w:pPr>
        <w:pStyle w:val="Compact"/>
        <w:numPr>
          <w:ilvl w:val="0"/>
          <w:numId w:val="1008"/>
        </w:numPr>
      </w:pPr>
      <w:r>
        <w:t xml:space="preserve">Strong and healthy market.</w:t>
      </w:r>
    </w:p>
    <w:bookmarkEnd w:id="41"/>
    <w:bookmarkStart w:id="42" w:name="germany-australia"/>
    <w:p>
      <w:pPr>
        <w:pStyle w:val="Heading3"/>
      </w:pPr>
      <w:r>
        <w:t xml:space="preserve">Germany &amp; Australia</w:t>
      </w:r>
    </w:p>
    <w:p>
      <w:pPr>
        <w:pStyle w:val="Compact"/>
        <w:numPr>
          <w:ilvl w:val="0"/>
          <w:numId w:val="1009"/>
        </w:numPr>
      </w:pPr>
      <w:r>
        <w:t xml:space="preserve">Negative profit margins.</w:t>
      </w:r>
    </w:p>
    <w:p>
      <w:pPr>
        <w:pStyle w:val="Compact"/>
        <w:numPr>
          <w:ilvl w:val="0"/>
          <w:numId w:val="1009"/>
        </w:numPr>
      </w:pPr>
      <w:r>
        <w:t xml:space="preserve">Require pricing and cost investigation.</w:t>
      </w:r>
    </w:p>
    <w:bookmarkEnd w:id="42"/>
    <w:bookmarkEnd w:id="43"/>
    <w:bookmarkStart w:id="44" w:name="business-risk"/>
    <w:p>
      <w:pPr>
        <w:pStyle w:val="Heading2"/>
      </w:pPr>
      <w:r>
        <w:t xml:space="preserve">Business Risk</w:t>
      </w:r>
    </w:p>
    <w:p>
      <w:pPr>
        <w:pStyle w:val="FirstParagraph"/>
      </w:pPr>
      <w:r>
        <w:t xml:space="preserve">The organization is highly dependent on the United States market, creating concentration risk.</w:t>
      </w:r>
    </w:p>
    <w:p>
      <w:r>
        <w:pict>
          <v:rect style="width:0;height:1.5pt" o:hralign="center" o:hrstd="t" o:hr="t"/>
        </w:pict>
      </w:r>
    </w:p>
    <w:bookmarkEnd w:id="44"/>
    <w:bookmarkEnd w:id="45"/>
    <w:bookmarkStart w:id="48" w:name="salesperson-performance-analysis"/>
    <w:p>
      <w:pPr>
        <w:pStyle w:val="Heading1"/>
      </w:pPr>
      <w:r>
        <w:t xml:space="preserve">7. Salesperson Performance Analysis</w:t>
      </w:r>
    </w:p>
    <w:bookmarkStart w:id="46" w:name="top-performers"/>
    <w:p>
      <w:pPr>
        <w:pStyle w:val="Heading2"/>
      </w:pPr>
      <w:r>
        <w:t xml:space="preserve">Top Performers</w:t>
      </w:r>
    </w:p>
    <w:p>
      <w:pPr>
        <w:pStyle w:val="Compact"/>
        <w:numPr>
          <w:ilvl w:val="0"/>
          <w:numId w:val="1010"/>
        </w:numPr>
      </w:pPr>
      <w:r>
        <w:t xml:space="preserve">Linda Mitchell</w:t>
      </w:r>
    </w:p>
    <w:p>
      <w:pPr>
        <w:pStyle w:val="Compact"/>
        <w:numPr>
          <w:ilvl w:val="0"/>
          <w:numId w:val="1010"/>
        </w:numPr>
      </w:pPr>
      <w:r>
        <w:t xml:space="preserve">Jillian Carson</w:t>
      </w:r>
    </w:p>
    <w:p>
      <w:pPr>
        <w:pStyle w:val="Compact"/>
        <w:numPr>
          <w:ilvl w:val="0"/>
          <w:numId w:val="1010"/>
        </w:numPr>
      </w:pPr>
      <w:r>
        <w:t xml:space="preserve">Michael Blythe</w:t>
      </w:r>
    </w:p>
    <w:p>
      <w:pPr>
        <w:pStyle w:val="Compact"/>
        <w:numPr>
          <w:ilvl w:val="0"/>
          <w:numId w:val="1010"/>
        </w:numPr>
      </w:pPr>
      <w:r>
        <w:t xml:space="preserve">Jae Pak</w:t>
      </w:r>
    </w:p>
    <w:p>
      <w:pPr>
        <w:pStyle w:val="FirstParagraph"/>
      </w:pPr>
      <w:r>
        <w:t xml:space="preserve">Jae Pak achieved one of the strongest profit margins among high-revenue salespeople.</w:t>
      </w:r>
    </w:p>
    <w:bookmarkEnd w:id="46"/>
    <w:bookmarkStart w:id="47" w:name="underperformers"/>
    <w:p>
      <w:pPr>
        <w:pStyle w:val="Heading2"/>
      </w:pPr>
      <w:r>
        <w:t xml:space="preserve">Underperformers</w:t>
      </w:r>
    </w:p>
    <w:p>
      <w:pPr>
        <w:pStyle w:val="Compact"/>
        <w:numPr>
          <w:ilvl w:val="0"/>
          <w:numId w:val="1011"/>
        </w:numPr>
      </w:pPr>
      <w:r>
        <w:t xml:space="preserve">Syed Abbas</w:t>
      </w:r>
    </w:p>
    <w:p>
      <w:pPr>
        <w:pStyle w:val="Compact"/>
        <w:numPr>
          <w:ilvl w:val="0"/>
          <w:numId w:val="1011"/>
        </w:numPr>
      </w:pPr>
      <w:r>
        <w:t xml:space="preserve">Lynn Tsoflias</w:t>
      </w:r>
    </w:p>
    <w:p>
      <w:pPr>
        <w:pStyle w:val="Compact"/>
        <w:numPr>
          <w:ilvl w:val="0"/>
          <w:numId w:val="1011"/>
        </w:numPr>
      </w:pPr>
      <w:r>
        <w:t xml:space="preserve">Rachel Valdez</w:t>
      </w:r>
    </w:p>
    <w:p>
      <w:pPr>
        <w:pStyle w:val="Compact"/>
        <w:numPr>
          <w:ilvl w:val="0"/>
          <w:numId w:val="1011"/>
        </w:numPr>
      </w:pPr>
      <w:r>
        <w:t xml:space="preserve">Stephen Jiang</w:t>
      </w:r>
    </w:p>
    <w:p>
      <w:pPr>
        <w:pStyle w:val="FirstParagraph"/>
      </w:pPr>
      <w:r>
        <w:t xml:space="preserve">Several salespeople generated revenue but failed to generate profit.</w:t>
      </w:r>
    </w:p>
    <w:p>
      <w:r>
        <w:pict>
          <v:rect style="width:0;height:1.5pt" o:hralign="center" o:hrstd="t" o:hr="t"/>
        </w:pict>
      </w:r>
    </w:p>
    <w:bookmarkEnd w:id="47"/>
    <w:bookmarkEnd w:id="48"/>
    <w:bookmarkStart w:id="51" w:name="target-vs-achievement-analysis"/>
    <w:p>
      <w:pPr>
        <w:pStyle w:val="Heading1"/>
      </w:pPr>
      <w:r>
        <w:t xml:space="preserve">8. Target vs Achievement Analysis</w:t>
      </w:r>
    </w:p>
    <w:bookmarkStart w:id="49" w:name="top-target-achievers"/>
    <w:p>
      <w:pPr>
        <w:pStyle w:val="Heading2"/>
      </w:pPr>
      <w:r>
        <w:t xml:space="preserve">Top Target Achievers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Salesperson</w:t>
            </w:r>
          </w:p>
        </w:tc>
        <w:tc>
          <w:tcPr/>
          <w:p>
            <w:pPr>
              <w:pStyle w:val="Compact"/>
              <w:jc w:val="right"/>
            </w:pPr>
            <w:r>
              <w:t xml:space="preserve">Achievement %</w:t>
            </w:r>
          </w:p>
        </w:tc>
      </w:tr>
      <w:tr>
        <w:tc>
          <w:tcPr/>
          <w:p>
            <w:pPr>
              <w:pStyle w:val="Compact"/>
            </w:pPr>
            <w:r>
              <w:t xml:space="preserve">Lynn Tsoflias</w:t>
            </w:r>
          </w:p>
        </w:tc>
        <w:tc>
          <w:tcPr/>
          <w:p>
            <w:pPr>
              <w:pStyle w:val="Compact"/>
              <w:jc w:val="right"/>
            </w:pPr>
            <w:r>
              <w:t xml:space="preserve">155.02%</w:t>
            </w:r>
          </w:p>
        </w:tc>
      </w:tr>
      <w:tr>
        <w:tc>
          <w:tcPr/>
          <w:p>
            <w:pPr>
              <w:pStyle w:val="Compact"/>
            </w:pPr>
            <w:r>
              <w:t xml:space="preserve">Jillian Carson</w:t>
            </w:r>
          </w:p>
        </w:tc>
        <w:tc>
          <w:tcPr/>
          <w:p>
            <w:pPr>
              <w:pStyle w:val="Compact"/>
              <w:jc w:val="right"/>
            </w:pPr>
            <w:r>
              <w:t xml:space="preserve">153.04%</w:t>
            </w:r>
          </w:p>
        </w:tc>
      </w:tr>
      <w:tr>
        <w:tc>
          <w:tcPr/>
          <w:p>
            <w:pPr>
              <w:pStyle w:val="Compact"/>
            </w:pPr>
            <w:r>
              <w:t xml:space="preserve">Jae Pak</w:t>
            </w:r>
          </w:p>
        </w:tc>
        <w:tc>
          <w:tcPr/>
          <w:p>
            <w:pPr>
              <w:pStyle w:val="Compact"/>
              <w:jc w:val="right"/>
            </w:pPr>
            <w:r>
              <w:t xml:space="preserve">120.00%</w:t>
            </w:r>
          </w:p>
        </w:tc>
      </w:tr>
      <w:tr>
        <w:tc>
          <w:tcPr/>
          <w:p>
            <w:pPr>
              <w:pStyle w:val="Compact"/>
            </w:pPr>
            <w:r>
              <w:t xml:space="preserve">Ranjit Varkey Chudukatil</w:t>
            </w:r>
          </w:p>
        </w:tc>
        <w:tc>
          <w:tcPr/>
          <w:p>
            <w:pPr>
              <w:pStyle w:val="Compact"/>
              <w:jc w:val="right"/>
            </w:pPr>
            <w:r>
              <w:t xml:space="preserve">118.12%</w:t>
            </w:r>
          </w:p>
        </w:tc>
      </w:tr>
    </w:tbl>
    <w:bookmarkEnd w:id="49"/>
    <w:bookmarkStart w:id="50" w:name="findings-2"/>
    <w:p>
      <w:pPr>
        <w:pStyle w:val="Heading2"/>
      </w:pPr>
      <w:r>
        <w:t xml:space="preserve">Findings</w:t>
      </w:r>
    </w:p>
    <w:p>
      <w:pPr>
        <w:pStyle w:val="FirstParagraph"/>
      </w:pPr>
      <w:r>
        <w:t xml:space="preserve">Several salespeople exceeded assigned targets by a significant margin, indicating strong sales execution and market performance.</w:t>
      </w:r>
    </w:p>
    <w:p>
      <w:pPr>
        <w:pStyle w:val="BodyText"/>
      </w:pPr>
      <w:r>
        <w:t xml:space="preserve">However, some employees achieved less than 20% of their assigned targets, suggesting the need for performance review and coaching.</w:t>
      </w:r>
    </w:p>
    <w:p>
      <w:r>
        <w:pict>
          <v:rect style="width:0;height:1.5pt" o:hralign="center" o:hrstd="t" o:hr="t"/>
        </w:pict>
      </w:r>
    </w:p>
    <w:bookmarkEnd w:id="50"/>
    <w:bookmarkEnd w:id="51"/>
    <w:bookmarkStart w:id="56" w:name="monthly-trend-analysis"/>
    <w:p>
      <w:pPr>
        <w:pStyle w:val="Heading1"/>
      </w:pPr>
      <w:r>
        <w:t xml:space="preserve">9. Monthly Trend Analysis</w:t>
      </w:r>
    </w:p>
    <w:bookmarkStart w:id="55" w:name="findings-3"/>
    <w:p>
      <w:pPr>
        <w:pStyle w:val="Heading2"/>
      </w:pPr>
      <w:r>
        <w:t xml:space="preserve">Findings</w:t>
      </w:r>
    </w:p>
    <w:bookmarkStart w:id="52" w:name="revenue-growth"/>
    <w:p>
      <w:pPr>
        <w:pStyle w:val="Heading3"/>
      </w:pPr>
      <w:r>
        <w:t xml:space="preserve">Revenue Growth</w:t>
      </w:r>
    </w:p>
    <w:p>
      <w:pPr>
        <w:pStyle w:val="FirstParagraph"/>
      </w:pPr>
      <w:r>
        <w:t xml:space="preserve">Revenue increased significantly between 2017 and 2018, demonstrating business expansion.</w:t>
      </w:r>
    </w:p>
    <w:bookmarkEnd w:id="52"/>
    <w:bookmarkStart w:id="53" w:name="seasonal-demand"/>
    <w:p>
      <w:pPr>
        <w:pStyle w:val="Heading3"/>
      </w:pPr>
      <w:r>
        <w:t xml:space="preserve">Seasonal Demand</w:t>
      </w:r>
    </w:p>
    <w:p>
      <w:pPr>
        <w:pStyle w:val="FirstParagraph"/>
      </w:pPr>
      <w:r>
        <w:t xml:space="preserve">Several peak sales periods were observed during the year, indicating potential seasonal purchasing behavior.</w:t>
      </w:r>
    </w:p>
    <w:bookmarkEnd w:id="53"/>
    <w:bookmarkStart w:id="54" w:name="profit-volatility"/>
    <w:p>
      <w:pPr>
        <w:pStyle w:val="Heading3"/>
      </w:pPr>
      <w:r>
        <w:t xml:space="preserve">Profit Volatility</w:t>
      </w:r>
    </w:p>
    <w:p>
      <w:pPr>
        <w:pStyle w:val="FirstParagraph"/>
      </w:pPr>
      <w:r>
        <w:t xml:space="preserve">Certain months recorded unusually low or negative profitability despite strong revenue performance, suggesting cost management challenges.</w:t>
      </w:r>
    </w:p>
    <w:p>
      <w:r>
        <w:pict>
          <v:rect style="width:0;height:1.5pt" o:hralign="center" o:hrstd="t" o:hr="t"/>
        </w:pict>
      </w:r>
    </w:p>
    <w:bookmarkEnd w:id="54"/>
    <w:bookmarkEnd w:id="55"/>
    <w:bookmarkEnd w:id="56"/>
    <w:bookmarkStart w:id="57" w:name="key-business-findings"/>
    <w:p>
      <w:pPr>
        <w:pStyle w:val="Heading1"/>
      </w:pPr>
      <w:r>
        <w:t xml:space="preserve">10. Key Business Findings</w:t>
      </w:r>
    </w:p>
    <w:p>
      <w:pPr>
        <w:pStyle w:val="Compact"/>
        <w:numPr>
          <w:ilvl w:val="0"/>
          <w:numId w:val="1012"/>
        </w:numPr>
      </w:pPr>
      <w:r>
        <w:t xml:space="preserve">Revenue performance is strong but profitability remains weak.</w:t>
      </w:r>
    </w:p>
    <w:p>
      <w:pPr>
        <w:pStyle w:val="Compact"/>
        <w:numPr>
          <w:ilvl w:val="0"/>
          <w:numId w:val="1012"/>
        </w:numPr>
      </w:pPr>
      <w:r>
        <w:t xml:space="preserve">Bikes generate the highest revenue but operate at a loss.</w:t>
      </w:r>
    </w:p>
    <w:p>
      <w:pPr>
        <w:pStyle w:val="Compact"/>
        <w:numPr>
          <w:ilvl w:val="0"/>
          <w:numId w:val="1012"/>
        </w:numPr>
      </w:pPr>
      <w:r>
        <w:t xml:space="preserve">Accessories deliver the highest profit margins.</w:t>
      </w:r>
    </w:p>
    <w:p>
      <w:pPr>
        <w:pStyle w:val="Compact"/>
        <w:numPr>
          <w:ilvl w:val="0"/>
          <w:numId w:val="1012"/>
        </w:numPr>
      </w:pPr>
      <w:r>
        <w:t xml:space="preserve">The Mountain-200 product family is the strongest product line.</w:t>
      </w:r>
    </w:p>
    <w:p>
      <w:pPr>
        <w:pStyle w:val="Compact"/>
        <w:numPr>
          <w:ilvl w:val="0"/>
          <w:numId w:val="1012"/>
        </w:numPr>
      </w:pPr>
      <w:r>
        <w:t xml:space="preserve">Touring-1000 products contribute significantly to losses.</w:t>
      </w:r>
    </w:p>
    <w:p>
      <w:pPr>
        <w:pStyle w:val="Compact"/>
        <w:numPr>
          <w:ilvl w:val="0"/>
          <w:numId w:val="1012"/>
        </w:numPr>
      </w:pPr>
      <w:r>
        <w:t xml:space="preserve">The United States accounts for more than 67% of total revenue.</w:t>
      </w:r>
    </w:p>
    <w:p>
      <w:pPr>
        <w:pStyle w:val="Compact"/>
        <w:numPr>
          <w:ilvl w:val="0"/>
          <w:numId w:val="1012"/>
        </w:numPr>
      </w:pPr>
      <w:r>
        <w:t xml:space="preserve">Germany and Australia are loss-making markets.</w:t>
      </w:r>
    </w:p>
    <w:p>
      <w:pPr>
        <w:pStyle w:val="Compact"/>
        <w:numPr>
          <w:ilvl w:val="0"/>
          <w:numId w:val="1012"/>
        </w:numPr>
      </w:pPr>
      <w:r>
        <w:t xml:space="preserve">Several salespeople consistently exceed sales targets.</w:t>
      </w:r>
    </w:p>
    <w:p>
      <w:pPr>
        <w:pStyle w:val="Compact"/>
        <w:numPr>
          <w:ilvl w:val="0"/>
          <w:numId w:val="1012"/>
        </w:numPr>
      </w:pPr>
      <w:r>
        <w:t xml:space="preserve">Monthly performance indicates strong growth with periodic profitability challenges.</w:t>
      </w:r>
    </w:p>
    <w:p>
      <w:r>
        <w:pict>
          <v:rect style="width:0;height:1.5pt" o:hralign="center" o:hrstd="t" o:hr="t"/>
        </w:pict>
      </w:r>
    </w:p>
    <w:bookmarkEnd w:id="57"/>
    <w:bookmarkStart w:id="62" w:name="recommendations"/>
    <w:p>
      <w:pPr>
        <w:pStyle w:val="Heading1"/>
      </w:pPr>
      <w:r>
        <w:t xml:space="preserve">11. Recommendations</w:t>
      </w:r>
    </w:p>
    <w:bookmarkStart w:id="58" w:name="product-strategy"/>
    <w:p>
      <w:pPr>
        <w:pStyle w:val="Heading3"/>
      </w:pPr>
      <w:r>
        <w:t xml:space="preserve">Product Strategy</w:t>
      </w:r>
    </w:p>
    <w:p>
      <w:pPr>
        <w:pStyle w:val="Compact"/>
        <w:numPr>
          <w:ilvl w:val="0"/>
          <w:numId w:val="1013"/>
        </w:numPr>
      </w:pPr>
      <w:r>
        <w:t xml:space="preserve">Review pricing for Bikes and Touring-1000 products.</w:t>
      </w:r>
    </w:p>
    <w:p>
      <w:pPr>
        <w:pStyle w:val="Compact"/>
        <w:numPr>
          <w:ilvl w:val="0"/>
          <w:numId w:val="1013"/>
        </w:numPr>
      </w:pPr>
      <w:r>
        <w:t xml:space="preserve">Expand profitable product categories such as Accessories and Clothing.</w:t>
      </w:r>
    </w:p>
    <w:bookmarkEnd w:id="58"/>
    <w:bookmarkStart w:id="59" w:name="regional-strategy"/>
    <w:p>
      <w:pPr>
        <w:pStyle w:val="Heading3"/>
      </w:pPr>
      <w:r>
        <w:t xml:space="preserve">Regional Strategy</w:t>
      </w:r>
    </w:p>
    <w:p>
      <w:pPr>
        <w:pStyle w:val="Compact"/>
        <w:numPr>
          <w:ilvl w:val="0"/>
          <w:numId w:val="1014"/>
        </w:numPr>
      </w:pPr>
      <w:r>
        <w:t xml:space="preserve">Reduce losses in Germany and Australia.</w:t>
      </w:r>
    </w:p>
    <w:p>
      <w:pPr>
        <w:pStyle w:val="Compact"/>
        <w:numPr>
          <w:ilvl w:val="0"/>
          <w:numId w:val="1014"/>
        </w:numPr>
      </w:pPr>
      <w:r>
        <w:t xml:space="preserve">Continue investment in the United States and Canada.</w:t>
      </w:r>
    </w:p>
    <w:bookmarkEnd w:id="59"/>
    <w:bookmarkStart w:id="60" w:name="sales-strategy"/>
    <w:p>
      <w:pPr>
        <w:pStyle w:val="Heading3"/>
      </w:pPr>
      <w:r>
        <w:t xml:space="preserve">Sales Strategy</w:t>
      </w:r>
    </w:p>
    <w:p>
      <w:pPr>
        <w:pStyle w:val="Compact"/>
        <w:numPr>
          <w:ilvl w:val="0"/>
          <w:numId w:val="1015"/>
        </w:numPr>
      </w:pPr>
      <w:r>
        <w:t xml:space="preserve">Replicate practices used by top-performing salespeople.</w:t>
      </w:r>
    </w:p>
    <w:p>
      <w:pPr>
        <w:pStyle w:val="Compact"/>
        <w:numPr>
          <w:ilvl w:val="0"/>
          <w:numId w:val="1015"/>
        </w:numPr>
      </w:pPr>
      <w:r>
        <w:t xml:space="preserve">Provide coaching for low-performing employees.</w:t>
      </w:r>
    </w:p>
    <w:bookmarkEnd w:id="60"/>
    <w:bookmarkStart w:id="61" w:name="profitability-improvement"/>
    <w:p>
      <w:pPr>
        <w:pStyle w:val="Heading3"/>
      </w:pPr>
      <w:r>
        <w:t xml:space="preserve">Profitability Improvement</w:t>
      </w:r>
    </w:p>
    <w:p>
      <w:pPr>
        <w:pStyle w:val="Compact"/>
        <w:numPr>
          <w:ilvl w:val="0"/>
          <w:numId w:val="1016"/>
        </w:numPr>
      </w:pPr>
      <w:r>
        <w:t xml:space="preserve">Conduct detailed product-level cost analysis.</w:t>
      </w:r>
    </w:p>
    <w:p>
      <w:pPr>
        <w:pStyle w:val="Compact"/>
        <w:numPr>
          <w:ilvl w:val="0"/>
          <w:numId w:val="1016"/>
        </w:numPr>
      </w:pPr>
      <w:r>
        <w:t xml:space="preserve">Review discounting and promotional strategies.</w:t>
      </w:r>
    </w:p>
    <w:p>
      <w:pPr>
        <w:pStyle w:val="Compact"/>
        <w:numPr>
          <w:ilvl w:val="0"/>
          <w:numId w:val="1016"/>
        </w:numPr>
      </w:pPr>
      <w:r>
        <w:t xml:space="preserve">Improve margin monitoring at the product and regional level.</w:t>
      </w:r>
    </w:p>
    <w:p>
      <w:r>
        <w:pict>
          <v:rect style="width:0;height:1.5pt" o:hralign="center" o:hrstd="t" o:hr="t"/>
        </w:pict>
      </w:r>
    </w:p>
    <w:bookmarkEnd w:id="61"/>
    <w:bookmarkEnd w:id="62"/>
    <w:bookmarkStart w:id="63" w:name="conclusion"/>
    <w:p>
      <w:pPr>
        <w:pStyle w:val="Heading1"/>
      </w:pPr>
      <w:r>
        <w:t xml:space="preserve">12. Conclusion</w:t>
      </w:r>
    </w:p>
    <w:p>
      <w:pPr>
        <w:pStyle w:val="FirstParagraph"/>
      </w:pPr>
      <w:r>
        <w:t xml:space="preserve">The organization demonstrates strong revenue generation capability but faces significant profitability challenges. Product-level analysis identified Bikes as the primary source of margin erosion, while regional analysis highlighted Germany and Australia as underperforming markets. By improving product profitability, strengthening regional performance, and leveraging successful sales practices, the company can significantly improve overall financial performance.</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2026-06-20T10:29:37Z</dcterms:created>
  <dcterms:modified xsi:type="dcterms:W3CDTF">2026-06-20T10:29:37Z</dcterms:modified>
</cp:coreProperties>
</file>

<file path=docProps/custom.xml><?xml version="1.0" encoding="utf-8"?>
<Properties xmlns="http://schemas.openxmlformats.org/officeDocument/2006/custom-properties" xmlns:vt="http://schemas.openxmlformats.org/officeDocument/2006/docPropsVTypes"/>
</file>