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08991" w14:textId="254D2192" w:rsidR="00DD534E" w:rsidRDefault="00D86303" w:rsidP="00D86303">
      <w:pPr>
        <w:jc w:val="center"/>
        <w:rPr>
          <w:sz w:val="32"/>
          <w:szCs w:val="32"/>
        </w:rPr>
      </w:pPr>
      <w:r w:rsidRPr="00D86303">
        <w:rPr>
          <w:sz w:val="32"/>
          <w:szCs w:val="32"/>
        </w:rPr>
        <w:t>Hypotheses for CMG Engine Vibration Research Analysis</w:t>
      </w:r>
    </w:p>
    <w:p w14:paraId="76101FC9" w14:textId="77777777" w:rsidR="0064302A" w:rsidRDefault="0064302A" w:rsidP="00D86303">
      <w:pPr>
        <w:jc w:val="center"/>
        <w:rPr>
          <w:sz w:val="32"/>
          <w:szCs w:val="32"/>
        </w:rPr>
      </w:pPr>
    </w:p>
    <w:p w14:paraId="02D3096A" w14:textId="77777777" w:rsidR="0064302A" w:rsidRPr="00A30C20" w:rsidRDefault="0064302A" w:rsidP="0064302A">
      <w:pPr>
        <w:rPr>
          <w:b/>
          <w:bCs/>
          <w:sz w:val="20"/>
          <w:szCs w:val="20"/>
        </w:rPr>
      </w:pPr>
      <w:r w:rsidRPr="00A30C20">
        <w:rPr>
          <w:b/>
          <w:bCs/>
          <w:sz w:val="20"/>
          <w:szCs w:val="20"/>
        </w:rPr>
        <w:t>Hypothesis 1: Distinct Frequency Patterns for CMG Engine Subcomponents</w:t>
      </w:r>
    </w:p>
    <w:p w14:paraId="751CCA46" w14:textId="137CF6AA" w:rsidR="0064302A" w:rsidRPr="00A30C20" w:rsidRDefault="0064302A" w:rsidP="0064302A">
      <w:pPr>
        <w:numPr>
          <w:ilvl w:val="0"/>
          <w:numId w:val="7"/>
        </w:numPr>
        <w:rPr>
          <w:sz w:val="20"/>
          <w:szCs w:val="20"/>
        </w:rPr>
      </w:pPr>
      <w:r w:rsidRPr="00A30C20">
        <w:rPr>
          <w:sz w:val="20"/>
          <w:szCs w:val="20"/>
        </w:rPr>
        <w:t>Hypothesis Statement: The 3ms data acquisition rate of the vibration device will reveal frequency patterns when placed on the overall body versus the internal rotating module of the CMG engine, which allows a difference of specific vibration sources.</w:t>
      </w:r>
    </w:p>
    <w:p w14:paraId="6C88C40F" w14:textId="7909440A" w:rsidR="0064302A" w:rsidRPr="00A30C20" w:rsidRDefault="0064302A" w:rsidP="0064302A">
      <w:pPr>
        <w:numPr>
          <w:ilvl w:val="0"/>
          <w:numId w:val="7"/>
        </w:numPr>
        <w:rPr>
          <w:sz w:val="20"/>
          <w:szCs w:val="20"/>
        </w:rPr>
      </w:pPr>
      <w:r w:rsidRPr="00A30C20">
        <w:rPr>
          <w:sz w:val="20"/>
          <w:szCs w:val="20"/>
        </w:rPr>
        <w:t xml:space="preserve">Rationale: Each CMG subcomponent, like the rotating module, has </w:t>
      </w:r>
      <w:r w:rsidR="00A854EB" w:rsidRPr="00A30C20">
        <w:rPr>
          <w:sz w:val="20"/>
          <w:szCs w:val="20"/>
        </w:rPr>
        <w:t>specific</w:t>
      </w:r>
      <w:r w:rsidRPr="00A30C20">
        <w:rPr>
          <w:sz w:val="20"/>
          <w:szCs w:val="20"/>
        </w:rPr>
        <w:t xml:space="preserve"> mechanical characteristics that are expected to produce distinct vibration frequencies. A 3ms acquisition rate (333 Hz) enables the device to capture vibrations up to 166 Hz, which is sufficient to capture frequency differences in these components.</w:t>
      </w:r>
      <w:r w:rsidR="00A30C20" w:rsidRPr="00A30C20">
        <w:rPr>
          <w:sz w:val="20"/>
          <w:szCs w:val="20"/>
        </w:rPr>
        <w:t xml:space="preserve"> It would be sufficient due to some factors:</w:t>
      </w:r>
    </w:p>
    <w:p w14:paraId="2E1974B4" w14:textId="385FF26A" w:rsidR="00A30C20" w:rsidRPr="00A30C20" w:rsidRDefault="00A30C20" w:rsidP="00A30C20">
      <w:pPr>
        <w:numPr>
          <w:ilvl w:val="1"/>
          <w:numId w:val="7"/>
        </w:numPr>
        <w:rPr>
          <w:sz w:val="20"/>
          <w:szCs w:val="20"/>
        </w:rPr>
      </w:pPr>
      <w:r w:rsidRPr="00A30C20">
        <w:rPr>
          <w:sz w:val="20"/>
          <w:szCs w:val="20"/>
        </w:rPr>
        <w:t>Eye test assumptions are that expected vibrations would be 50-100hz.</w:t>
      </w:r>
    </w:p>
    <w:p w14:paraId="3169E86E" w14:textId="77777777" w:rsidR="001F339D" w:rsidRDefault="00A30C20" w:rsidP="001F339D">
      <w:pPr>
        <w:numPr>
          <w:ilvl w:val="1"/>
          <w:numId w:val="7"/>
        </w:numPr>
        <w:rPr>
          <w:sz w:val="20"/>
          <w:szCs w:val="20"/>
        </w:rPr>
      </w:pPr>
      <w:r w:rsidRPr="00A30C20">
        <w:rPr>
          <w:sz w:val="20"/>
          <w:szCs w:val="20"/>
        </w:rPr>
        <w:t>According to Motor specifications, it runs at 3000rpm, which means the expected vibrations should be close to 60hz. Apart from that, it would be due to noise, alignment of components, etc.</w:t>
      </w:r>
      <w:r w:rsidR="00571CEB">
        <w:rPr>
          <w:sz w:val="20"/>
          <w:szCs w:val="20"/>
        </w:rPr>
        <w:t xml:space="preserve"> Misalignment would mean 1-2x of rotational frequency (60-120hz), which means that if we receive a peak of 60hz, that is primarily from the system, if it’s higher than that, that would be accounted as noise or loose parts in the system causing that.</w:t>
      </w:r>
    </w:p>
    <w:p w14:paraId="7DCDECAC" w14:textId="3FD9474C" w:rsidR="001F339D" w:rsidRPr="001F339D" w:rsidRDefault="0087287F" w:rsidP="001F339D">
      <w:pPr>
        <w:ind w:left="1440"/>
        <w:rPr>
          <w:sz w:val="20"/>
          <w:szCs w:val="20"/>
        </w:rPr>
      </w:pPr>
      <w:hyperlink r:id="rId5" w:history="1">
        <w:r w:rsidRPr="00032DAE">
          <w:rPr>
            <w:rStyle w:val="Hyperlink"/>
            <w:sz w:val="20"/>
            <w:szCs w:val="20"/>
          </w:rPr>
          <w:t>https://www.simscale.com/blog/vibration-in-rotating-machinery-analysis-solutions/</w:t>
        </w:r>
      </w:hyperlink>
      <w:r w:rsidR="001F339D" w:rsidRPr="001F339D">
        <w:rPr>
          <w:sz w:val="20"/>
          <w:szCs w:val="20"/>
        </w:rPr>
        <w:t xml:space="preserve"> </w:t>
      </w:r>
    </w:p>
    <w:p w14:paraId="55D6621E" w14:textId="1E162993" w:rsidR="0064302A" w:rsidRPr="00A30C20" w:rsidRDefault="0064302A" w:rsidP="0064302A">
      <w:pPr>
        <w:numPr>
          <w:ilvl w:val="0"/>
          <w:numId w:val="7"/>
        </w:numPr>
        <w:rPr>
          <w:sz w:val="20"/>
          <w:szCs w:val="20"/>
        </w:rPr>
      </w:pPr>
      <w:r w:rsidRPr="00A30C20">
        <w:rPr>
          <w:sz w:val="20"/>
          <w:szCs w:val="20"/>
        </w:rPr>
        <w:t>Measurement Strategy: Plac</w:t>
      </w:r>
      <w:r w:rsidR="00A854EB" w:rsidRPr="00A30C20">
        <w:rPr>
          <w:sz w:val="20"/>
          <w:szCs w:val="20"/>
        </w:rPr>
        <w:t>ing</w:t>
      </w:r>
      <w:r w:rsidRPr="00A30C20">
        <w:rPr>
          <w:sz w:val="20"/>
          <w:szCs w:val="20"/>
        </w:rPr>
        <w:t xml:space="preserve"> the device on both the engine body and the rotating module, then </w:t>
      </w:r>
      <w:r w:rsidR="00A854EB" w:rsidRPr="00A30C20">
        <w:rPr>
          <w:sz w:val="20"/>
          <w:szCs w:val="20"/>
        </w:rPr>
        <w:t>analyzing</w:t>
      </w:r>
      <w:r w:rsidRPr="00A30C20">
        <w:rPr>
          <w:sz w:val="20"/>
          <w:szCs w:val="20"/>
        </w:rPr>
        <w:t xml:space="preserve"> frequency peaks via FFT to identify distinct frequency signatures for each area.</w:t>
      </w:r>
    </w:p>
    <w:p w14:paraId="1C7EFDAE" w14:textId="55327BA9" w:rsidR="0064302A" w:rsidRPr="00A30C20" w:rsidRDefault="0064302A" w:rsidP="0064302A">
      <w:pPr>
        <w:numPr>
          <w:ilvl w:val="0"/>
          <w:numId w:val="7"/>
        </w:numPr>
        <w:rPr>
          <w:sz w:val="20"/>
          <w:szCs w:val="20"/>
        </w:rPr>
      </w:pPr>
      <w:r w:rsidRPr="00A30C20">
        <w:rPr>
          <w:sz w:val="20"/>
          <w:szCs w:val="20"/>
        </w:rPr>
        <w:t>Expected Outcome: Detecting separate dominant frequencies between the body and rotating module would indicate distinct vibration contributions from each part</w:t>
      </w:r>
      <w:r w:rsidR="00A854EB" w:rsidRPr="00A30C20">
        <w:rPr>
          <w:sz w:val="20"/>
          <w:szCs w:val="20"/>
        </w:rPr>
        <w:t>, which</w:t>
      </w:r>
      <w:r w:rsidRPr="00A30C20">
        <w:rPr>
          <w:sz w:val="20"/>
          <w:szCs w:val="20"/>
        </w:rPr>
        <w:t xml:space="preserve"> </w:t>
      </w:r>
      <w:r w:rsidR="00A854EB" w:rsidRPr="00A30C20">
        <w:rPr>
          <w:sz w:val="20"/>
          <w:szCs w:val="20"/>
        </w:rPr>
        <w:t xml:space="preserve">would help </w:t>
      </w:r>
      <w:r w:rsidRPr="00A30C20">
        <w:rPr>
          <w:sz w:val="20"/>
          <w:szCs w:val="20"/>
        </w:rPr>
        <w:t>in isolating the primary vibration source.</w:t>
      </w:r>
    </w:p>
    <w:p w14:paraId="4ED6BB73" w14:textId="77777777" w:rsidR="0064302A" w:rsidRPr="00A30C20" w:rsidRDefault="00000000" w:rsidP="0064302A">
      <w:pPr>
        <w:rPr>
          <w:sz w:val="20"/>
          <w:szCs w:val="20"/>
        </w:rPr>
      </w:pPr>
      <w:r>
        <w:rPr>
          <w:sz w:val="20"/>
          <w:szCs w:val="20"/>
        </w:rPr>
        <w:pict w14:anchorId="6461464E">
          <v:rect id="_x0000_i1025" style="width:0;height:0" o:hrstd="t" o:hrnoshade="t" o:hr="t" fillcolor="#ececec" stroked="f"/>
        </w:pict>
      </w:r>
    </w:p>
    <w:p w14:paraId="1EE2104F" w14:textId="77777777" w:rsidR="0064302A" w:rsidRPr="00A30C20" w:rsidRDefault="0064302A" w:rsidP="0064302A">
      <w:pPr>
        <w:rPr>
          <w:b/>
          <w:bCs/>
          <w:sz w:val="20"/>
          <w:szCs w:val="20"/>
        </w:rPr>
      </w:pPr>
      <w:r w:rsidRPr="00A30C20">
        <w:rPr>
          <w:b/>
          <w:bCs/>
          <w:sz w:val="20"/>
          <w:szCs w:val="20"/>
        </w:rPr>
        <w:t>Hypothesis 2: Variation in Vibration Intensity Indicates Primary Source Location</w:t>
      </w:r>
    </w:p>
    <w:p w14:paraId="61985EE5" w14:textId="57AA2AC9" w:rsidR="0064302A" w:rsidRPr="00A30C20" w:rsidRDefault="0064302A" w:rsidP="0064302A">
      <w:pPr>
        <w:numPr>
          <w:ilvl w:val="0"/>
          <w:numId w:val="8"/>
        </w:numPr>
        <w:rPr>
          <w:sz w:val="20"/>
          <w:szCs w:val="20"/>
        </w:rPr>
      </w:pPr>
      <w:r w:rsidRPr="00A30C20">
        <w:rPr>
          <w:sz w:val="20"/>
          <w:szCs w:val="20"/>
        </w:rPr>
        <w:t xml:space="preserve">Hypothesis Statement: </w:t>
      </w:r>
      <w:r w:rsidR="00C84B97" w:rsidRPr="00A30C20">
        <w:rPr>
          <w:sz w:val="20"/>
          <w:szCs w:val="20"/>
        </w:rPr>
        <w:t>The v</w:t>
      </w:r>
      <w:r w:rsidRPr="00A30C20">
        <w:rPr>
          <w:sz w:val="20"/>
          <w:szCs w:val="20"/>
        </w:rPr>
        <w:t xml:space="preserve">ibration intensity will be highest near the </w:t>
      </w:r>
      <w:r w:rsidR="00C84B97" w:rsidRPr="00A30C20">
        <w:rPr>
          <w:sz w:val="20"/>
          <w:szCs w:val="20"/>
        </w:rPr>
        <w:t xml:space="preserve">estimated </w:t>
      </w:r>
      <w:r w:rsidRPr="00A30C20">
        <w:rPr>
          <w:sz w:val="20"/>
          <w:szCs w:val="20"/>
        </w:rPr>
        <w:t>primary source of vibration within the CMG engine, enabling localization through intensity mapping at different points on the engine body and rotating module.</w:t>
      </w:r>
    </w:p>
    <w:p w14:paraId="2D7D59E0" w14:textId="363853F6" w:rsidR="0064302A" w:rsidRPr="00A30C20" w:rsidRDefault="0064302A" w:rsidP="0064302A">
      <w:pPr>
        <w:numPr>
          <w:ilvl w:val="0"/>
          <w:numId w:val="8"/>
        </w:numPr>
        <w:rPr>
          <w:sz w:val="20"/>
          <w:szCs w:val="20"/>
        </w:rPr>
      </w:pPr>
      <w:r w:rsidRPr="00A30C20">
        <w:rPr>
          <w:sz w:val="20"/>
          <w:szCs w:val="20"/>
        </w:rPr>
        <w:t>Rationale: By comparing intensity readings across various points, the primary vibration source can be inferred based on the area with the highest amplitude readings.</w:t>
      </w:r>
    </w:p>
    <w:p w14:paraId="3CEDA251" w14:textId="09E0453D" w:rsidR="0064302A" w:rsidRPr="00A30C20" w:rsidRDefault="0064302A" w:rsidP="0064302A">
      <w:pPr>
        <w:numPr>
          <w:ilvl w:val="0"/>
          <w:numId w:val="8"/>
        </w:numPr>
        <w:rPr>
          <w:sz w:val="20"/>
          <w:szCs w:val="20"/>
        </w:rPr>
      </w:pPr>
      <w:r w:rsidRPr="00A30C20">
        <w:rPr>
          <w:sz w:val="20"/>
          <w:szCs w:val="20"/>
        </w:rPr>
        <w:t xml:space="preserve">Data Acquisition Application: With </w:t>
      </w:r>
      <w:r w:rsidR="00C84B97" w:rsidRPr="00A30C20">
        <w:rPr>
          <w:sz w:val="20"/>
          <w:szCs w:val="20"/>
        </w:rPr>
        <w:t>the</w:t>
      </w:r>
      <w:r w:rsidRPr="00A30C20">
        <w:rPr>
          <w:sz w:val="20"/>
          <w:szCs w:val="20"/>
        </w:rPr>
        <w:t xml:space="preserve"> fast 3ms acquisition rate, the device allows detailed intensity sampling. By taking measurements at multiple points on the engine body and rotating module, </w:t>
      </w:r>
      <w:r w:rsidR="00AA58C8" w:rsidRPr="00A30C20">
        <w:rPr>
          <w:sz w:val="20"/>
          <w:szCs w:val="20"/>
        </w:rPr>
        <w:t>we</w:t>
      </w:r>
      <w:r w:rsidRPr="00A30C20">
        <w:rPr>
          <w:sz w:val="20"/>
          <w:szCs w:val="20"/>
        </w:rPr>
        <w:t xml:space="preserve"> can map amplitude variations to localize the primary vibration source.</w:t>
      </w:r>
    </w:p>
    <w:p w14:paraId="68E63B95" w14:textId="53DACE19" w:rsidR="00D86303" w:rsidRPr="00A30C20" w:rsidRDefault="0064302A" w:rsidP="0064302A">
      <w:pPr>
        <w:numPr>
          <w:ilvl w:val="0"/>
          <w:numId w:val="8"/>
        </w:numPr>
        <w:rPr>
          <w:sz w:val="20"/>
          <w:szCs w:val="20"/>
        </w:rPr>
      </w:pPr>
      <w:r w:rsidRPr="00A30C20">
        <w:rPr>
          <w:sz w:val="20"/>
          <w:szCs w:val="20"/>
        </w:rPr>
        <w:t xml:space="preserve">Expected Outcome: A consistent </w:t>
      </w:r>
      <w:r w:rsidR="00C84B97" w:rsidRPr="00A30C20">
        <w:rPr>
          <w:sz w:val="20"/>
          <w:szCs w:val="20"/>
        </w:rPr>
        <w:t>high intensity</w:t>
      </w:r>
      <w:r w:rsidRPr="00A30C20">
        <w:rPr>
          <w:sz w:val="20"/>
          <w:szCs w:val="20"/>
        </w:rPr>
        <w:t xml:space="preserve"> reading in one location (such as the rotating module) would suggest it as the main source of vibration, while decreasing intensities at points further away would confirm this localization</w:t>
      </w:r>
      <w:r w:rsidR="00AA58C8" w:rsidRPr="00A30C20">
        <w:rPr>
          <w:sz w:val="20"/>
          <w:szCs w:val="20"/>
        </w:rPr>
        <w:t xml:space="preserve"> strategy.</w:t>
      </w:r>
    </w:p>
    <w:sectPr w:rsidR="00D86303" w:rsidRPr="00A30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0DAF"/>
    <w:multiLevelType w:val="multilevel"/>
    <w:tmpl w:val="52B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099A"/>
    <w:multiLevelType w:val="multilevel"/>
    <w:tmpl w:val="0CF8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C72A8"/>
    <w:multiLevelType w:val="multilevel"/>
    <w:tmpl w:val="C7D83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B6BAF"/>
    <w:multiLevelType w:val="multilevel"/>
    <w:tmpl w:val="D74E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77FE6"/>
    <w:multiLevelType w:val="multilevel"/>
    <w:tmpl w:val="C78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CF3524"/>
    <w:multiLevelType w:val="hybridMultilevel"/>
    <w:tmpl w:val="F8E65700"/>
    <w:lvl w:ilvl="0" w:tplc="2F6A6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773E81"/>
    <w:multiLevelType w:val="hybridMultilevel"/>
    <w:tmpl w:val="C5D4F9C8"/>
    <w:lvl w:ilvl="0" w:tplc="9280A0F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F67EA4"/>
    <w:multiLevelType w:val="hybridMultilevel"/>
    <w:tmpl w:val="8F30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133161">
    <w:abstractNumId w:val="7"/>
  </w:num>
  <w:num w:numId="2" w16cid:durableId="751850555">
    <w:abstractNumId w:val="5"/>
  </w:num>
  <w:num w:numId="3" w16cid:durableId="1752385275">
    <w:abstractNumId w:val="6"/>
  </w:num>
  <w:num w:numId="4" w16cid:durableId="1848055316">
    <w:abstractNumId w:val="0"/>
  </w:num>
  <w:num w:numId="5" w16cid:durableId="1913468201">
    <w:abstractNumId w:val="4"/>
  </w:num>
  <w:num w:numId="6" w16cid:durableId="1390955475">
    <w:abstractNumId w:val="3"/>
  </w:num>
  <w:num w:numId="7" w16cid:durableId="187641101">
    <w:abstractNumId w:val="2"/>
  </w:num>
  <w:num w:numId="8" w16cid:durableId="316229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03"/>
    <w:rsid w:val="00021EE5"/>
    <w:rsid w:val="00122F01"/>
    <w:rsid w:val="00180776"/>
    <w:rsid w:val="001F339D"/>
    <w:rsid w:val="002B0512"/>
    <w:rsid w:val="00571CEB"/>
    <w:rsid w:val="0064302A"/>
    <w:rsid w:val="0067444E"/>
    <w:rsid w:val="00686D1A"/>
    <w:rsid w:val="006915B5"/>
    <w:rsid w:val="007B35FC"/>
    <w:rsid w:val="00823D1C"/>
    <w:rsid w:val="0087287F"/>
    <w:rsid w:val="009869A0"/>
    <w:rsid w:val="00A30C20"/>
    <w:rsid w:val="00A854EB"/>
    <w:rsid w:val="00AA58C8"/>
    <w:rsid w:val="00AA76DB"/>
    <w:rsid w:val="00BA4116"/>
    <w:rsid w:val="00BF07BE"/>
    <w:rsid w:val="00C84B97"/>
    <w:rsid w:val="00D86303"/>
    <w:rsid w:val="00D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E0AF"/>
  <w15:chartTrackingRefBased/>
  <w15:docId w15:val="{88B880AA-3C6E-4DEF-B207-A7311696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303"/>
    <w:rPr>
      <w:rFonts w:eastAsiaTheme="majorEastAsia" w:cstheme="majorBidi"/>
      <w:color w:val="272727" w:themeColor="text1" w:themeTint="D8"/>
    </w:rPr>
  </w:style>
  <w:style w:type="paragraph" w:styleId="Title">
    <w:name w:val="Title"/>
    <w:basedOn w:val="Normal"/>
    <w:next w:val="Normal"/>
    <w:link w:val="TitleChar"/>
    <w:uiPriority w:val="10"/>
    <w:qFormat/>
    <w:rsid w:val="00D86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303"/>
    <w:pPr>
      <w:spacing w:before="160"/>
      <w:jc w:val="center"/>
    </w:pPr>
    <w:rPr>
      <w:i/>
      <w:iCs/>
      <w:color w:val="404040" w:themeColor="text1" w:themeTint="BF"/>
    </w:rPr>
  </w:style>
  <w:style w:type="character" w:customStyle="1" w:styleId="QuoteChar">
    <w:name w:val="Quote Char"/>
    <w:basedOn w:val="DefaultParagraphFont"/>
    <w:link w:val="Quote"/>
    <w:uiPriority w:val="29"/>
    <w:rsid w:val="00D86303"/>
    <w:rPr>
      <w:i/>
      <w:iCs/>
      <w:color w:val="404040" w:themeColor="text1" w:themeTint="BF"/>
    </w:rPr>
  </w:style>
  <w:style w:type="paragraph" w:styleId="ListParagraph">
    <w:name w:val="List Paragraph"/>
    <w:basedOn w:val="Normal"/>
    <w:uiPriority w:val="34"/>
    <w:qFormat/>
    <w:rsid w:val="00D86303"/>
    <w:pPr>
      <w:ind w:left="720"/>
      <w:contextualSpacing/>
    </w:pPr>
  </w:style>
  <w:style w:type="character" w:styleId="IntenseEmphasis">
    <w:name w:val="Intense Emphasis"/>
    <w:basedOn w:val="DefaultParagraphFont"/>
    <w:uiPriority w:val="21"/>
    <w:qFormat/>
    <w:rsid w:val="00D86303"/>
    <w:rPr>
      <w:i/>
      <w:iCs/>
      <w:color w:val="0F4761" w:themeColor="accent1" w:themeShade="BF"/>
    </w:rPr>
  </w:style>
  <w:style w:type="paragraph" w:styleId="IntenseQuote">
    <w:name w:val="Intense Quote"/>
    <w:basedOn w:val="Normal"/>
    <w:next w:val="Normal"/>
    <w:link w:val="IntenseQuoteChar"/>
    <w:uiPriority w:val="30"/>
    <w:qFormat/>
    <w:rsid w:val="00D86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303"/>
    <w:rPr>
      <w:i/>
      <w:iCs/>
      <w:color w:val="0F4761" w:themeColor="accent1" w:themeShade="BF"/>
    </w:rPr>
  </w:style>
  <w:style w:type="character" w:styleId="IntenseReference">
    <w:name w:val="Intense Reference"/>
    <w:basedOn w:val="DefaultParagraphFont"/>
    <w:uiPriority w:val="32"/>
    <w:qFormat/>
    <w:rsid w:val="00D86303"/>
    <w:rPr>
      <w:b/>
      <w:bCs/>
      <w:smallCaps/>
      <w:color w:val="0F4761" w:themeColor="accent1" w:themeShade="BF"/>
      <w:spacing w:val="5"/>
    </w:rPr>
  </w:style>
  <w:style w:type="character" w:styleId="Hyperlink">
    <w:name w:val="Hyperlink"/>
    <w:basedOn w:val="DefaultParagraphFont"/>
    <w:uiPriority w:val="99"/>
    <w:unhideWhenUsed/>
    <w:rsid w:val="001F339D"/>
    <w:rPr>
      <w:color w:val="467886" w:themeColor="hyperlink"/>
      <w:u w:val="single"/>
    </w:rPr>
  </w:style>
  <w:style w:type="character" w:styleId="UnresolvedMention">
    <w:name w:val="Unresolved Mention"/>
    <w:basedOn w:val="DefaultParagraphFont"/>
    <w:uiPriority w:val="99"/>
    <w:semiHidden/>
    <w:unhideWhenUsed/>
    <w:rsid w:val="001F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0472">
      <w:bodyDiv w:val="1"/>
      <w:marLeft w:val="0"/>
      <w:marRight w:val="0"/>
      <w:marTop w:val="0"/>
      <w:marBottom w:val="0"/>
      <w:divBdr>
        <w:top w:val="none" w:sz="0" w:space="0" w:color="auto"/>
        <w:left w:val="none" w:sz="0" w:space="0" w:color="auto"/>
        <w:bottom w:val="none" w:sz="0" w:space="0" w:color="auto"/>
        <w:right w:val="none" w:sz="0" w:space="0" w:color="auto"/>
      </w:divBdr>
    </w:div>
    <w:div w:id="205606087">
      <w:bodyDiv w:val="1"/>
      <w:marLeft w:val="0"/>
      <w:marRight w:val="0"/>
      <w:marTop w:val="0"/>
      <w:marBottom w:val="0"/>
      <w:divBdr>
        <w:top w:val="none" w:sz="0" w:space="0" w:color="auto"/>
        <w:left w:val="none" w:sz="0" w:space="0" w:color="auto"/>
        <w:bottom w:val="none" w:sz="0" w:space="0" w:color="auto"/>
        <w:right w:val="none" w:sz="0" w:space="0" w:color="auto"/>
      </w:divBdr>
    </w:div>
    <w:div w:id="747117178">
      <w:bodyDiv w:val="1"/>
      <w:marLeft w:val="0"/>
      <w:marRight w:val="0"/>
      <w:marTop w:val="0"/>
      <w:marBottom w:val="0"/>
      <w:divBdr>
        <w:top w:val="none" w:sz="0" w:space="0" w:color="auto"/>
        <w:left w:val="none" w:sz="0" w:space="0" w:color="auto"/>
        <w:bottom w:val="none" w:sz="0" w:space="0" w:color="auto"/>
        <w:right w:val="none" w:sz="0" w:space="0" w:color="auto"/>
      </w:divBdr>
    </w:div>
    <w:div w:id="766460754">
      <w:bodyDiv w:val="1"/>
      <w:marLeft w:val="0"/>
      <w:marRight w:val="0"/>
      <w:marTop w:val="0"/>
      <w:marBottom w:val="0"/>
      <w:divBdr>
        <w:top w:val="none" w:sz="0" w:space="0" w:color="auto"/>
        <w:left w:val="none" w:sz="0" w:space="0" w:color="auto"/>
        <w:bottom w:val="none" w:sz="0" w:space="0" w:color="auto"/>
        <w:right w:val="none" w:sz="0" w:space="0" w:color="auto"/>
      </w:divBdr>
    </w:div>
    <w:div w:id="788166510">
      <w:bodyDiv w:val="1"/>
      <w:marLeft w:val="0"/>
      <w:marRight w:val="0"/>
      <w:marTop w:val="0"/>
      <w:marBottom w:val="0"/>
      <w:divBdr>
        <w:top w:val="none" w:sz="0" w:space="0" w:color="auto"/>
        <w:left w:val="none" w:sz="0" w:space="0" w:color="auto"/>
        <w:bottom w:val="none" w:sz="0" w:space="0" w:color="auto"/>
        <w:right w:val="none" w:sz="0" w:space="0" w:color="auto"/>
      </w:divBdr>
    </w:div>
    <w:div w:id="853498355">
      <w:bodyDiv w:val="1"/>
      <w:marLeft w:val="0"/>
      <w:marRight w:val="0"/>
      <w:marTop w:val="0"/>
      <w:marBottom w:val="0"/>
      <w:divBdr>
        <w:top w:val="none" w:sz="0" w:space="0" w:color="auto"/>
        <w:left w:val="none" w:sz="0" w:space="0" w:color="auto"/>
        <w:bottom w:val="none" w:sz="0" w:space="0" w:color="auto"/>
        <w:right w:val="none" w:sz="0" w:space="0" w:color="auto"/>
      </w:divBdr>
    </w:div>
    <w:div w:id="1059283303">
      <w:bodyDiv w:val="1"/>
      <w:marLeft w:val="0"/>
      <w:marRight w:val="0"/>
      <w:marTop w:val="0"/>
      <w:marBottom w:val="0"/>
      <w:divBdr>
        <w:top w:val="none" w:sz="0" w:space="0" w:color="auto"/>
        <w:left w:val="none" w:sz="0" w:space="0" w:color="auto"/>
        <w:bottom w:val="none" w:sz="0" w:space="0" w:color="auto"/>
        <w:right w:val="none" w:sz="0" w:space="0" w:color="auto"/>
      </w:divBdr>
    </w:div>
    <w:div w:id="1437558194">
      <w:bodyDiv w:val="1"/>
      <w:marLeft w:val="0"/>
      <w:marRight w:val="0"/>
      <w:marTop w:val="0"/>
      <w:marBottom w:val="0"/>
      <w:divBdr>
        <w:top w:val="none" w:sz="0" w:space="0" w:color="auto"/>
        <w:left w:val="none" w:sz="0" w:space="0" w:color="auto"/>
        <w:bottom w:val="none" w:sz="0" w:space="0" w:color="auto"/>
        <w:right w:val="none" w:sz="0" w:space="0" w:color="auto"/>
      </w:divBdr>
    </w:div>
    <w:div w:id="1501193611">
      <w:bodyDiv w:val="1"/>
      <w:marLeft w:val="0"/>
      <w:marRight w:val="0"/>
      <w:marTop w:val="0"/>
      <w:marBottom w:val="0"/>
      <w:divBdr>
        <w:top w:val="none" w:sz="0" w:space="0" w:color="auto"/>
        <w:left w:val="none" w:sz="0" w:space="0" w:color="auto"/>
        <w:bottom w:val="none" w:sz="0" w:space="0" w:color="auto"/>
        <w:right w:val="none" w:sz="0" w:space="0" w:color="auto"/>
      </w:divBdr>
    </w:div>
    <w:div w:id="1546286990">
      <w:bodyDiv w:val="1"/>
      <w:marLeft w:val="0"/>
      <w:marRight w:val="0"/>
      <w:marTop w:val="0"/>
      <w:marBottom w:val="0"/>
      <w:divBdr>
        <w:top w:val="none" w:sz="0" w:space="0" w:color="auto"/>
        <w:left w:val="none" w:sz="0" w:space="0" w:color="auto"/>
        <w:bottom w:val="none" w:sz="0" w:space="0" w:color="auto"/>
        <w:right w:val="none" w:sz="0" w:space="0" w:color="auto"/>
      </w:divBdr>
    </w:div>
    <w:div w:id="1599678914">
      <w:bodyDiv w:val="1"/>
      <w:marLeft w:val="0"/>
      <w:marRight w:val="0"/>
      <w:marTop w:val="0"/>
      <w:marBottom w:val="0"/>
      <w:divBdr>
        <w:top w:val="none" w:sz="0" w:space="0" w:color="auto"/>
        <w:left w:val="none" w:sz="0" w:space="0" w:color="auto"/>
        <w:bottom w:val="none" w:sz="0" w:space="0" w:color="auto"/>
        <w:right w:val="none" w:sz="0" w:space="0" w:color="auto"/>
      </w:divBdr>
    </w:div>
    <w:div w:id="1672829405">
      <w:bodyDiv w:val="1"/>
      <w:marLeft w:val="0"/>
      <w:marRight w:val="0"/>
      <w:marTop w:val="0"/>
      <w:marBottom w:val="0"/>
      <w:divBdr>
        <w:top w:val="none" w:sz="0" w:space="0" w:color="auto"/>
        <w:left w:val="none" w:sz="0" w:space="0" w:color="auto"/>
        <w:bottom w:val="none" w:sz="0" w:space="0" w:color="auto"/>
        <w:right w:val="none" w:sz="0" w:space="0" w:color="auto"/>
      </w:divBdr>
    </w:div>
    <w:div w:id="16934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scale.com/blog/vibration-in-rotating-machinery-analysis-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Sinay Kharangate, Shivam (sinayksp)</dc:creator>
  <cp:keywords/>
  <dc:description/>
  <cp:lastModifiedBy>Sinay Kharangate, Shivam (sinayksp)</cp:lastModifiedBy>
  <cp:revision>10</cp:revision>
  <dcterms:created xsi:type="dcterms:W3CDTF">2024-11-11T23:51:00Z</dcterms:created>
  <dcterms:modified xsi:type="dcterms:W3CDTF">2024-11-13T15:11:00Z</dcterms:modified>
</cp:coreProperties>
</file>