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project-halfbill"/>
    <w:p>
      <w:pPr>
        <w:pStyle w:val="Heading1"/>
      </w:pPr>
      <w:r>
        <w:t xml:space="preserve">Project HalfBill</w:t>
      </w:r>
    </w:p>
    <w:bookmarkStart w:id="21" w:name="doc-7-conventions-standards"/>
    <w:p>
      <w:pPr>
        <w:pStyle w:val="Heading2"/>
      </w:pPr>
      <w:r>
        <w:t xml:space="preserve">Doc 7: Conventions &amp; Standards</w:t>
      </w:r>
    </w:p>
    <w:bookmarkStart w:id="20" w:name="Xd48a895615dc29b2e5615c8c4ef53efcd49b6ac"/>
    <w:p>
      <w:pPr>
        <w:pStyle w:val="Heading3"/>
      </w:pPr>
      <w:r>
        <w:t xml:space="preserve">The Shared Contract — All Teams Follow This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Cs/>
          <w:b/>
        </w:rPr>
        <w:t xml:space="preserve">REFERENCE DOCUMENT — All Teams</w:t>
      </w:r>
      <w:r>
        <w:t xml:space="preserve"> </w:t>
      </w:r>
      <w:r>
        <w:t xml:space="preserve">Read before you write your first endpoint or tool.</w:t>
      </w:r>
      <w:r>
        <w:t xml:space="preserve"> </w:t>
      </w:r>
      <w:r>
        <w:t xml:space="preserve">These conventions ensure all five teams produce code that</w:t>
      </w:r>
      <w:r>
        <w:t xml:space="preserve"> </w:t>
      </w:r>
      <w:r>
        <w:t xml:space="preserve">integrates cleanly without negotiation in Week 4.</w:t>
      </w:r>
      <w:r>
        <w:t xml:space="preserve"> </w:t>
      </w:r>
      <w:r>
        <w:t xml:space="preserve">When in doubt, follow this document. When this document</w:t>
      </w:r>
      <w:r>
        <w:t xml:space="preserve"> </w:t>
      </w:r>
      <w:r>
        <w:t xml:space="preserve">is silent, ask your team lead before inventing a pattern.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y-conventions-matter"/>
    <w:p>
      <w:pPr>
        <w:pStyle w:val="Heading2"/>
      </w:pPr>
      <w:r>
        <w:t xml:space="preserve">Why Conventions Matter</w:t>
      </w:r>
    </w:p>
    <w:p>
      <w:pPr>
        <w:pStyle w:val="FirstParagraph"/>
      </w:pPr>
      <w:r>
        <w:t xml:space="preserve">Five teams. Four weeks. One integration deadline.</w:t>
      </w:r>
    </w:p>
    <w:p>
      <w:pPr>
        <w:pStyle w:val="BodyText"/>
      </w:pPr>
      <w:r>
        <w:t xml:space="preserve">If CPQ returns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and Billing expects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,</w:t>
      </w:r>
      <w:r>
        <w:t xml:space="preserve"> </w:t>
      </w:r>
      <w:r>
        <w:t xml:space="preserve">the orchestrator breaks. If one team returns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for an empty</w:t>
      </w:r>
      <w:r>
        <w:t xml:space="preserve"> </w:t>
      </w:r>
      <w:r>
        <w:t xml:space="preserve">list and another 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[]</w:t>
      </w:r>
      <w:r>
        <w:t xml:space="preserve">, the agent makes wrong</w:t>
      </w:r>
      <w:r>
        <w:t xml:space="preserve"> </w:t>
      </w:r>
      <w:r>
        <w:t xml:space="preserve">decisions. These are not hypothetical — they are exactly the</w:t>
      </w:r>
      <w:r>
        <w:t xml:space="preserve"> </w:t>
      </w:r>
      <w:r>
        <w:t xml:space="preserve">failures that happen when teams build in parallel without a contract.</w:t>
      </w:r>
    </w:p>
    <w:p>
      <w:pPr>
        <w:pStyle w:val="BodyText"/>
      </w:pPr>
      <w:r>
        <w:t xml:space="preserve">This document is that contract.</w:t>
      </w:r>
    </w:p>
    <w:p>
      <w:r>
        <w:pict>
          <v:rect style="width:0;height:1.5pt" o:hralign="center" o:hrstd="t" o:hr="t"/>
        </w:pict>
      </w:r>
    </w:p>
    <w:bookmarkEnd w:id="22"/>
    <w:bookmarkStart w:id="26" w:name="file-and-folder-naming"/>
    <w:p>
      <w:pPr>
        <w:pStyle w:val="Heading2"/>
      </w:pPr>
      <w:r>
        <w:t xml:space="preserve">1. File and Folder Naming</w:t>
      </w:r>
    </w:p>
    <w:p>
      <w:pPr>
        <w:pStyle w:val="FirstParagraph"/>
      </w:pPr>
      <w:r>
        <w:t xml:space="preserve">All file names use</w:t>
      </w:r>
      <w:r>
        <w:t xml:space="preserve"> </w:t>
      </w:r>
      <w:r>
        <w:rPr>
          <w:bCs/>
          <w:b/>
        </w:rPr>
        <w:t xml:space="preserve">snake_case</w:t>
      </w:r>
      <w:r>
        <w:t xml:space="preserve">. No camelCase. No kebab-case.</w:t>
      </w:r>
    </w:p>
    <w:bookmarkStart w:id="23" w:name="X19c5aa11cc23920217e3f10447a3ae2a04e8997"/>
    <w:p>
      <w:pPr>
        <w:pStyle w:val="Heading3"/>
      </w:pPr>
      <w:r>
        <w:t xml:space="preserve">Product files — always prefixed with product name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cpq_server.py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agents/cpq/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cpq_tools.py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agents/cpq/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billing_server.py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agents/billing/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billing_tools.py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agents/billing/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servicedesk_server.py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agents/servicedesk/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servicedesk_tools.py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agents/servicedesk/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fsm_server.py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agents/fsm/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fsm_tools.py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agents/fsm/</w:t>
            </w:r>
          </w:p>
        </w:tc>
      </w:tr>
    </w:tbl>
    <w:bookmarkEnd w:id="23"/>
    <w:bookmarkStart w:id="24" w:name="platform-files"/>
    <w:p>
      <w:pPr>
        <w:pStyle w:val="Heading3"/>
      </w:pPr>
      <w:r>
        <w:t xml:space="preserve">Platform files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orchestrator_server.py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platform/orchestrator/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orchestrator_cli.py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platform/orchestrator/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aggregator.py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platform/orchestrator/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platform/shared/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conventions.py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platform/shared/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platform/hub/</w:t>
            </w:r>
          </w:p>
        </w:tc>
      </w:tr>
    </w:tbl>
    <w:bookmarkEnd w:id="24"/>
    <w:bookmarkStart w:id="25" w:name="week-1-exercise-files-only"/>
    <w:p>
      <w:pPr>
        <w:pStyle w:val="Heading3"/>
      </w:pPr>
      <w:r>
        <w:t xml:space="preserve">Week 1 exercise files only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hw_server.py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hello-agent/stdio/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hello-agent/sse/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hw_client.py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hello-agent/stdio/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hello-agent/sse/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port-assignments"/>
    <w:p>
      <w:pPr>
        <w:pStyle w:val="Heading2"/>
      </w:pPr>
      <w:r>
        <w:t xml:space="preserve">2. Port Assignments</w:t>
      </w:r>
    </w:p>
    <w:p>
      <w:pPr>
        <w:pStyle w:val="FirstParagraph"/>
      </w:pPr>
      <w:r>
        <w:t xml:space="preserve">Never hardcode a port number. Always import from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CPQ_MCP_PORT, PRODUCT_API_URL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PRODUCT_API_PORT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ORCHESTRATOR_MCP_PORT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CPQ_MCP_PORT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BILLING_MCP_PORT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ServiceDesk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SERVICEDESK_MCP_PORT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FSM_MCP_PORT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Agentic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HUB_PORT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 (Week 1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9003–9006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CPQ_EXERCISE_PORT</w:t>
            </w:r>
            <w:r>
              <w:t xml:space="preserve"> </w:t>
            </w:r>
            <w:r>
              <w:t xml:space="preserve">etc.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url-and-endpoint-naming"/>
    <w:p>
      <w:pPr>
        <w:pStyle w:val="Heading2"/>
      </w:pPr>
      <w:r>
        <w:t xml:space="preserve">3. URL and Endpoint Naming</w:t>
      </w:r>
    </w:p>
    <w:bookmarkStart w:id="28" w:name="pattern"/>
    <w:p>
      <w:pPr>
        <w:pStyle w:val="Heading3"/>
      </w:pPr>
      <w:r>
        <w:t xml:space="preserve">Pattern</w:t>
      </w:r>
    </w:p>
    <w:p>
      <w:pPr>
        <w:pStyle w:val="SourceCode"/>
      </w:pPr>
      <w:r>
        <w:rPr>
          <w:rStyle w:val="VerbatimChar"/>
        </w:rPr>
        <w:t xml:space="preserve">/{product}/{resource}</w:t>
      </w:r>
      <w:r>
        <w:br/>
      </w:r>
      <w:r>
        <w:rPr>
          <w:rStyle w:val="VerbatimChar"/>
        </w:rPr>
        <w:t xml:space="preserve">/{product}/{resource}/{id}</w:t>
      </w:r>
      <w:r>
        <w:br/>
      </w:r>
      <w:r>
        <w:rPr>
          <w:rStyle w:val="VerbatimChar"/>
        </w:rPr>
        <w:t xml:space="preserve">/{product}/{resource}/{id}/{action}</w:t>
      </w:r>
      <w:r>
        <w:br/>
      </w:r>
      <w:r>
        <w:rPr>
          <w:rStyle w:val="VerbatimChar"/>
        </w:rPr>
        <w:t xml:space="preserve">/{product}/{resource}/{filter-name}</w:t>
      </w:r>
    </w:p>
    <w:bookmarkEnd w:id="28"/>
    <w:bookmarkStart w:id="29" w:name="rules"/>
    <w:p>
      <w:pPr>
        <w:pStyle w:val="Heading3"/>
      </w:pPr>
      <w:r>
        <w:t xml:space="preserve">Rules</w:t>
      </w:r>
    </w:p>
    <w:p>
      <w:pPr>
        <w:numPr>
          <w:ilvl w:val="0"/>
          <w:numId w:val="1001"/>
        </w:numPr>
        <w:pStyle w:val="Compact"/>
      </w:pPr>
      <w:r>
        <w:t xml:space="preserve">All lowercase. Hyphens for multi-word resources, not underscores.</w:t>
      </w:r>
    </w:p>
    <w:p>
      <w:pPr>
        <w:numPr>
          <w:ilvl w:val="0"/>
          <w:numId w:val="1001"/>
        </w:numPr>
        <w:pStyle w:val="Compact"/>
      </w:pPr>
      <w:r>
        <w:t xml:space="preserve">Use nouns for resources, not verbs.</w:t>
      </w:r>
    </w:p>
    <w:p>
      <w:pPr>
        <w:numPr>
          <w:ilvl w:val="0"/>
          <w:numId w:val="1001"/>
        </w:numPr>
        <w:pStyle w:val="Compact"/>
      </w:pPr>
      <w:r>
        <w:t xml:space="preserve">Use sub-resources for relationships.</w:t>
      </w:r>
    </w:p>
    <w:p>
      <w:pPr>
        <w:numPr>
          <w:ilvl w:val="0"/>
          <w:numId w:val="1001"/>
        </w:numPr>
        <w:pStyle w:val="Compact"/>
      </w:pPr>
      <w:r>
        <w:t xml:space="preserve">Filter endpoints use query parameters, not path segments, unless the filter is a core identifier.</w:t>
      </w:r>
    </w:p>
    <w:bookmarkEnd w:id="29"/>
    <w:bookmarkStart w:id="30" w:name="examples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✓  GET  /cpq/quotes</w:t>
      </w:r>
      <w:r>
        <w:br/>
      </w:r>
      <w:r>
        <w:rPr>
          <w:rStyle w:val="VerbatimChar"/>
        </w:rPr>
        <w:t xml:space="preserve">✓  GET  /cpq/quotes/QT-2024-00001</w:t>
      </w:r>
      <w:r>
        <w:br/>
      </w:r>
      <w:r>
        <w:rPr>
          <w:rStyle w:val="VerbatimChar"/>
        </w:rPr>
        <w:t xml:space="preserve">✓  POST /cpq/quotes/QT-2024-00001/discount</w:t>
      </w:r>
      <w:r>
        <w:br/>
      </w:r>
      <w:r>
        <w:rPr>
          <w:rStyle w:val="VerbatimChar"/>
        </w:rPr>
        <w:t xml:space="preserve">✓  GET  /billing/invoices/overdue</w:t>
      </w:r>
      <w:r>
        <w:br/>
      </w:r>
      <w:r>
        <w:rPr>
          <w:rStyle w:val="VerbatimChar"/>
        </w:rPr>
        <w:t xml:space="preserve">✓  GET  /billing/invoices/customer/42</w:t>
      </w:r>
      <w:r>
        <w:br/>
      </w:r>
      <w:r>
        <w:rPr>
          <w:rStyle w:val="VerbatimChar"/>
        </w:rPr>
        <w:t xml:space="preserve">✓  GET  /fsm/technicians/available?zone=North</w:t>
      </w:r>
      <w:r>
        <w:br/>
      </w:r>
      <w:r>
        <w:br/>
      </w:r>
      <w:r>
        <w:rPr>
          <w:rStyle w:val="VerbatimChar"/>
        </w:rPr>
        <w:t xml:space="preserve">✗  GET  /cpq/getQuotes           ← verb in URL</w:t>
      </w:r>
      <w:r>
        <w:br/>
      </w:r>
      <w:r>
        <w:rPr>
          <w:rStyle w:val="VerbatimChar"/>
        </w:rPr>
        <w:t xml:space="preserve">✗  GET  /cpq/quote_list          ← underscore</w:t>
      </w:r>
      <w:r>
        <w:br/>
      </w:r>
      <w:r>
        <w:rPr>
          <w:rStyle w:val="VerbatimChar"/>
        </w:rPr>
        <w:t xml:space="preserve">✗  GET  /billing/overdueInvoices ← camelCase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http-status-codes"/>
    <w:p>
      <w:pPr>
        <w:pStyle w:val="Heading2"/>
      </w:pPr>
      <w:r>
        <w:t xml:space="preserve">4. HTTP Status Codes</w:t>
      </w:r>
    </w:p>
    <w:p>
      <w:pPr>
        <w:pStyle w:val="FirstParagraph"/>
      </w:pPr>
      <w:r>
        <w:t xml:space="preserve">Use these consistently. Do not invent new patterns.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Successful retrieval (GET)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Successful creation (POST)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Successful update (PUT)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error (bad 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 Unprocessable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 (e.g. already exists)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list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— never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 Internal Server Error</w:t>
            </w:r>
          </w:p>
        </w:tc>
      </w:tr>
    </w:tbl>
    <w:bookmarkStart w:id="32" w:name="empty-list-rule-critical"/>
    <w:p>
      <w:pPr>
        <w:pStyle w:val="Heading3"/>
      </w:pPr>
      <w:r>
        <w:t xml:space="preserve">Empty list rule — critical</w:t>
      </w:r>
    </w:p>
    <w:p>
      <w:pPr>
        <w:pStyle w:val="SourceCode"/>
      </w:pPr>
      <w:r>
        <w:rPr>
          <w:rStyle w:val="CommentTok"/>
        </w:rPr>
        <w:t xml:space="preserve"># ✓ CORRECT — return empty list, not 404</w:t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"/quotes/customer/</w:t>
      </w:r>
      <w:r>
        <w:rPr>
          <w:rStyle w:val="SpecialCharTok"/>
        </w:rPr>
        <w:t xml:space="preserve">{customer_id}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get_customer_quotes(customer_id: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</w:t>
      </w:r>
      <w:r>
        <w:rPr>
          <w:rStyle w:val="StringTok"/>
        </w:rPr>
        <w:t xml:space="preserve">"SELECT ... WHERE customer_id = $1"</w:t>
      </w:r>
      <w:r>
        <w:rPr>
          <w:rStyle w:val="NormalTok"/>
        </w:rPr>
        <w:t xml:space="preserve">, customer_id)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  </w:t>
      </w:r>
      <w:r>
        <w:rPr>
          <w:rStyle w:val="CommentTok"/>
        </w:rPr>
        <w:t xml:space="preserve"># returns [] if no rows — that is correct</w:t>
      </w:r>
      <w:r>
        <w:br/>
      </w:r>
      <w:r>
        <w:br/>
      </w:r>
      <w:r>
        <w:rPr>
          <w:rStyle w:val="CommentTok"/>
        </w:rPr>
        <w:t xml:space="preserve"># ✗ WRONG — 404 on empty results confuses the agent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quotes found"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LLM interprets a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this thing does not exist.</w:t>
      </w:r>
      <w:r>
        <w:t xml:space="preserve">”</w:t>
      </w:r>
      <w:r>
        <w:t xml:space="preserve"> </w:t>
      </w:r>
      <w:r>
        <w:t xml:space="preserve">An empty list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this thing exists but has no records.</w:t>
      </w:r>
      <w:r>
        <w:t xml:space="preserve">”</w:t>
      </w:r>
      <w:r>
        <w:t xml:space="preserve"> </w:t>
      </w:r>
      <w:r>
        <w:t xml:space="preserve">These are different.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rror-response-format"/>
    <w:p>
      <w:pPr>
        <w:pStyle w:val="Heading2"/>
      </w:pPr>
      <w:r>
        <w:t xml:space="preserve">5. Error Response Format</w:t>
      </w:r>
    </w:p>
    <w:p>
      <w:pPr>
        <w:pStyle w:val="FirstParagraph"/>
      </w:pPr>
      <w:r>
        <w:t xml:space="preserve">All error responses use the same shape. FastAPI’s</w:t>
      </w:r>
      <w:r>
        <w:t xml:space="preserve"> </w:t>
      </w:r>
      <w:r>
        <w:rPr>
          <w:rStyle w:val="VerbatimChar"/>
        </w:rPr>
        <w:t xml:space="preserve">HTTPException</w:t>
      </w:r>
      <w:r>
        <w:t xml:space="preserve"> </w:t>
      </w:r>
      <w:r>
        <w:t xml:space="preserve">handles this automatically. Do not build custom error wrappers.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"Quote QT-9999-99999 not found"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 validation errors (422), FastAPI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"body"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"discount_percent"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"ensure this value is less than or equal to 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"value_error.number.not_le"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Your code should raise errors like this: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HTTPException</w:t>
      </w:r>
      <w:r>
        <w:br/>
      </w:r>
      <w:r>
        <w:br/>
      </w:r>
      <w:r>
        <w:rPr>
          <w:rStyle w:val="CommentTok"/>
        </w:rPr>
        <w:t xml:space="preserve"># 404 — resource not found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f"Quote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quote_number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409 — business rule violation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"Discount cannot exceed 30%. Requested: 35%"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422 — let Pydantic handle validation automatically via type hints</w:t>
      </w:r>
    </w:p>
    <w:p>
      <w:r>
        <w:pict>
          <v:rect style="width:0;height:1.5pt" o:hralign="center" o:hrstd="t" o:hr="t"/>
        </w:pict>
      </w:r>
    </w:p>
    <w:bookmarkEnd w:id="34"/>
    <w:bookmarkStart w:id="37" w:name="response-field-naming"/>
    <w:p>
      <w:pPr>
        <w:pStyle w:val="Heading2"/>
      </w:pPr>
      <w:r>
        <w:t xml:space="preserve">6. Response Field Naming</w:t>
      </w:r>
    </w:p>
    <w:p>
      <w:pPr>
        <w:pStyle w:val="FirstParagraph"/>
      </w:pPr>
      <w:r>
        <w:t xml:space="preserve">All response fields use</w:t>
      </w:r>
      <w:r>
        <w:t xml:space="preserve"> </w:t>
      </w:r>
      <w:r>
        <w:rPr>
          <w:bCs/>
          <w:b/>
        </w:rPr>
        <w:t xml:space="preserve">snake_case</w:t>
      </w:r>
      <w:r>
        <w:t xml:space="preserve">. Always. No exceptions.</w:t>
      </w:r>
    </w:p>
    <w:p>
      <w:pPr>
        <w:pStyle w:val="SourceCode"/>
      </w:pPr>
      <w:r>
        <w:rPr>
          <w:rStyle w:val="CommentTok"/>
        </w:rPr>
        <w:t xml:space="preserve"># ✓ CORRECT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QuoteOut(BaseModel):</w:t>
      </w:r>
      <w:r>
        <w:br/>
      </w:r>
      <w:r>
        <w:rPr>
          <w:rStyle w:val="NormalTok"/>
        </w:rPr>
        <w:t xml:space="preserve">    quote_number: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customer_id: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total_mrr: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 ✗ WRONG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QuoteOut(BaseModel):</w:t>
      </w:r>
      <w:r>
        <w:br/>
      </w:r>
      <w:r>
        <w:rPr>
          <w:rStyle w:val="NormalTok"/>
        </w:rPr>
        <w:t xml:space="preserve">    quoteNumber: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← camelCase</w:t>
      </w:r>
      <w:r>
        <w:br/>
      </w:r>
      <w:r>
        <w:rPr>
          <w:rStyle w:val="NormalTok"/>
        </w:rPr>
        <w:t xml:space="preserve">    CustomerID: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← PascalCase</w:t>
      </w:r>
      <w:r>
        <w:br/>
      </w:r>
      <w:r>
        <w:rPr>
          <w:rStyle w:val="NormalTok"/>
        </w:rPr>
        <w:t xml:space="preserve">    totalMRR: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← camelCase</w:t>
      </w:r>
    </w:p>
    <w:bookmarkStart w:id="35" w:name="X172e640e72e97a446eda4b2b1cd0a5d7fecb74f"/>
    <w:p>
      <w:pPr>
        <w:pStyle w:val="Heading3"/>
      </w:pPr>
      <w:r>
        <w:t xml:space="preserve">Standard field names — use these exact names across all products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database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to customers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Denormalized customer name for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 of the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datetime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datetime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notes</w:t>
            </w:r>
          </w:p>
        </w:tc>
      </w:tr>
    </w:tbl>
    <w:bookmarkEnd w:id="35"/>
    <w:bookmarkStart w:id="36" w:name="datetime-format"/>
    <w:p>
      <w:pPr>
        <w:pStyle w:val="Heading3"/>
      </w:pPr>
      <w:r>
        <w:t xml:space="preserve">Datetime format</w:t>
      </w:r>
    </w:p>
    <w:p>
      <w:pPr>
        <w:pStyle w:val="FirstParagraph"/>
      </w:pPr>
      <w:r>
        <w:t xml:space="preserve">Always return datetimes as ISO 8601 strings. Never return Python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objects directly from your endpoints — Pydantic handles</w:t>
      </w:r>
      <w:r>
        <w:t xml:space="preserve"> </w:t>
      </w:r>
      <w:r>
        <w:t xml:space="preserve">the conversion, but be aware of timezone handling.</w:t>
      </w:r>
    </w:p>
    <w:p>
      <w:pPr>
        <w:pStyle w:val="SourceCode"/>
      </w:pPr>
      <w:r>
        <w:rPr>
          <w:rStyle w:val="CommentTok"/>
        </w:rPr>
        <w:t xml:space="preserve"># In your Pydantic model</w:t>
      </w:r>
      <w:r>
        <w:br/>
      </w:r>
      <w:r>
        <w:rPr>
          <w:rStyle w:val="NormalTok"/>
        </w:rPr>
        <w:t xml:space="preserve">created_at: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"2024-06-10T09:30:00"</w:t>
      </w:r>
      <w:r>
        <w:br/>
      </w:r>
      <w:r>
        <w:br/>
      </w:r>
      <w:r>
        <w:rPr>
          <w:rStyle w:val="CommentTok"/>
        </w:rPr>
        <w:t xml:space="preserve"># From asyncpg — convert to string</w:t>
      </w:r>
      <w:r>
        <w:br/>
      </w:r>
      <w:r>
        <w:rPr>
          <w:rStyle w:val="NormalTok"/>
        </w:rPr>
        <w:t xml:space="preserve">row[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].isoformat()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agination"/>
    <w:p>
      <w:pPr>
        <w:pStyle w:val="Heading2"/>
      </w:pPr>
      <w:r>
        <w:t xml:space="preserve">7. Pagination</w:t>
      </w:r>
    </w:p>
    <w:p>
      <w:pPr>
        <w:pStyle w:val="FirstParagraph"/>
      </w:pPr>
      <w:r>
        <w:t xml:space="preserve">For list endpoints that could return many rows, support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as a query parameter. Default to 20. Maximum is 100.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"/quotes"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list_quotes(</w:t>
      </w:r>
      <w:r>
        <w:br/>
      </w:r>
      <w:r>
        <w:rPr>
          <w:rStyle w:val="NormalTok"/>
        </w:rPr>
        <w:t xml:space="preserve">    status: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Do not implement offset-based pagination unless you need it —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alone is sufficient for the intern project.</w:t>
      </w:r>
    </w:p>
    <w:p>
      <w:r>
        <w:pict>
          <v:rect style="width:0;height:1.5pt" o:hralign="center" o:hrstd="t" o:hr="t"/>
        </w:pict>
      </w:r>
    </w:p>
    <w:bookmarkEnd w:id="38"/>
    <w:bookmarkStart w:id="42" w:name="database-query-conventions"/>
    <w:p>
      <w:pPr>
        <w:pStyle w:val="Heading2"/>
      </w:pPr>
      <w:r>
        <w:t xml:space="preserve">8. Database Query Conventions</w:t>
      </w:r>
    </w:p>
    <w:bookmarkStart w:id="39" w:name="always-use-parameterized-queries"/>
    <w:p>
      <w:pPr>
        <w:pStyle w:val="Heading3"/>
      </w:pPr>
      <w:r>
        <w:t xml:space="preserve">Always use parameterized queries</w:t>
      </w:r>
    </w:p>
    <w:p>
      <w:pPr>
        <w:pStyle w:val="SourceCode"/>
      </w:pPr>
      <w:r>
        <w:rPr>
          <w:rStyle w:val="CommentTok"/>
        </w:rPr>
        <w:t xml:space="preserve"># ✓ CORRECT — parameterized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* FROM cpq_quotes WHERE customer_id = $1 AND status = $2"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customer_id, status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✗ WRONG — SQL injection risk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f"SELECT * FROM cpq_quotes WHERE customer_id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bookmarkEnd w:id="39"/>
    <w:bookmarkStart w:id="40" w:name="standard-query-patterns"/>
    <w:p>
      <w:pPr>
        <w:pStyle w:val="Heading3"/>
      </w:pPr>
      <w:r>
        <w:t xml:space="preserve">Standard query patterns</w:t>
      </w:r>
    </w:p>
    <w:p>
      <w:pPr>
        <w:pStyle w:val="SourceCode"/>
      </w:pPr>
      <w:r>
        <w:rPr>
          <w:rStyle w:val="CommentTok"/>
        </w:rPr>
        <w:t xml:space="preserve"># Single row — raise 404 if not found</w:t>
      </w:r>
      <w:r>
        <w:br/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"SELECT ... WHERE id = $1"</w:t>
      </w:r>
      <w:r>
        <w:rPr>
          <w:rStyle w:val="NormalTok"/>
        </w:rPr>
        <w:t xml:space="preserve">, record_id)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f"Record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record_id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Multiple rows — return empty list, never raise 404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</w:t>
      </w:r>
      <w:r>
        <w:rPr>
          <w:rStyle w:val="StringTok"/>
        </w:rPr>
        <w:t xml:space="preserve">"SELECT ... WHERE customer_id = $1"</w:t>
      </w:r>
      <w:r>
        <w:rPr>
          <w:rStyle w:val="NormalTok"/>
        </w:rPr>
        <w:t xml:space="preserve">, customer_id)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  <w:r>
        <w:br/>
      </w:r>
      <w:r>
        <w:br/>
      </w:r>
      <w:r>
        <w:rPr>
          <w:rStyle w:val="CommentTok"/>
        </w:rPr>
        <w:t xml:space="preserve"># Insert and return</w:t>
      </w:r>
      <w:r>
        <w:br/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"INSERT INTO cpq_quotes (...) VALUES (...) RETURNING 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...values...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</w:t>
      </w:r>
      <w:r>
        <w:br/>
      </w:r>
      <w:r>
        <w:br/>
      </w:r>
      <w:r>
        <w:rPr>
          <w:rStyle w:val="CommentTok"/>
        </w:rPr>
        <w:t xml:space="preserve"># Update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"UPDATE cpq_quotes SET status = $1, updated_at = NOW() WHERE id = $2"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new_status, quote_id</w:t>
      </w:r>
      <w:r>
        <w:br/>
      </w:r>
      <w:r>
        <w:rPr>
          <w:rStyle w:val="NormalTok"/>
        </w:rPr>
        <w:t xml:space="preserve">)</w:t>
      </w:r>
    </w:p>
    <w:bookmarkEnd w:id="40"/>
    <w:bookmarkStart w:id="41" w:name="Xdd9bef8ad60c1eaae54e0247fcea64d493d884e"/>
    <w:p>
      <w:pPr>
        <w:pStyle w:val="Heading3"/>
      </w:pPr>
      <w:r>
        <w:t xml:space="preserve">Never use raw SQL strings for identifiers</w:t>
      </w:r>
    </w:p>
    <w:p>
      <w:pPr>
        <w:pStyle w:val="FirstParagraph"/>
      </w:pPr>
      <w:r>
        <w:t xml:space="preserve">Table names and column names cannot be parameterized. If you need</w:t>
      </w:r>
      <w:r>
        <w:t xml:space="preserve"> </w:t>
      </w:r>
      <w:r>
        <w:t xml:space="preserve">to filter by a dynamic column name, use a whitelist:</w:t>
      </w:r>
    </w:p>
    <w:p>
      <w:pPr>
        <w:pStyle w:val="SourceCode"/>
      </w:pPr>
      <w:r>
        <w:rPr>
          <w:rStyle w:val="NormalTok"/>
        </w:rPr>
        <w:t xml:space="preserve">VALID_STATUSES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'presented'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VALID_STATUSES: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422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f"Invalid 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mcp-tool-naming"/>
    <w:p>
      <w:pPr>
        <w:pStyle w:val="Heading2"/>
      </w:pPr>
      <w:r>
        <w:t xml:space="preserve">9. MCP Tool Naming</w:t>
      </w:r>
    </w:p>
    <w:p>
      <w:pPr>
        <w:pStyle w:val="FirstParagraph"/>
      </w:pPr>
      <w:r>
        <w:t xml:space="preserve">Tool names use</w:t>
      </w:r>
      <w:r>
        <w:t xml:space="preserve"> </w:t>
      </w:r>
      <w:r>
        <w:rPr>
          <w:bCs/>
          <w:b/>
        </w:rPr>
        <w:t xml:space="preserve">snake_case</w:t>
      </w:r>
      <w:r>
        <w:t xml:space="preserve"> </w:t>
      </w:r>
      <w:r>
        <w:t xml:space="preserve">and follow a</w:t>
      </w:r>
      <w:r>
        <w:t xml:space="preserve"> </w:t>
      </w:r>
      <w:r>
        <w:rPr>
          <w:bCs/>
          <w:b/>
        </w:rPr>
        <w:t xml:space="preserve">verb_noun</w:t>
      </w:r>
      <w:r>
        <w:t xml:space="preserve"> </w:t>
      </w:r>
      <w:r>
        <w:t xml:space="preserve">pattern.</w:t>
      </w:r>
    </w:p>
    <w:p>
      <w:pPr>
        <w:pStyle w:val="SourceCode"/>
      </w:pPr>
      <w:r>
        <w:rPr>
          <w:rStyle w:val="VerbatimChar"/>
        </w:rPr>
        <w:t xml:space="preserve">verb    = get | create | update | list | find | flag | resolve | assign</w:t>
      </w:r>
      <w:r>
        <w:br/>
      </w:r>
      <w:r>
        <w:rPr>
          <w:rStyle w:val="VerbatimChar"/>
        </w:rPr>
        <w:t xml:space="preserve">noun    = customer | invoice | quote | ticket | job | technician | anomaly</w:t>
      </w:r>
    </w:p>
    <w:bookmarkStart w:id="43" w:name="examples-1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 ✓ CORRECT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get_invoice(invoice_id: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create_quote(customer_id: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list_overdue_invoices()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find_customer(name: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flag_anomaly(invoice_id: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assign_technician(job_id: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CommentTok"/>
        </w:rPr>
        <w:t xml:space="preserve"># ✗ WRONG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invoice(invoice_id: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 ...          ← no verb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getInvoice(invoice_id: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 ...       ← camelCase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retrieve_invoice_by_id(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 ...   ← too verbose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invoice_get(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 ...              ← verb after noun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mcp-tool-description-standards"/>
    <w:p>
      <w:pPr>
        <w:pStyle w:val="Heading2"/>
      </w:pPr>
      <w:r>
        <w:t xml:space="preserve">10. MCP Tool Description Standards</w:t>
      </w:r>
    </w:p>
    <w:p>
      <w:pPr>
        <w:pStyle w:val="FirstParagraph"/>
      </w:pPr>
      <w:r>
        <w:t xml:space="preserve">The tool description is the most important thing you write.</w:t>
      </w:r>
      <w:r>
        <w:t xml:space="preserve"> </w:t>
      </w:r>
      <w:r>
        <w:t xml:space="preserve">The LLM reads it to decide when and how to call the tool.</w:t>
      </w:r>
      <w:r>
        <w:t xml:space="preserve"> </w:t>
      </w:r>
      <w:r>
        <w:t xml:space="preserve">A poor description produces a confused agent.</w:t>
      </w:r>
    </w:p>
    <w:bookmarkStart w:id="45" w:name="required-elements-in-every-description"/>
    <w:p>
      <w:pPr>
        <w:pStyle w:val="Heading3"/>
      </w:pPr>
      <w:r>
        <w:t xml:space="preserve">Required elements in every description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it does</w:t>
      </w:r>
      <w:r>
        <w:t xml:space="preserve"> </w:t>
      </w:r>
      <w:r>
        <w:t xml:space="preserve">— one clear sentence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 parameters</w:t>
      </w:r>
      <w:r>
        <w:t xml:space="preserve"> </w:t>
      </w:r>
      <w:r>
        <w:t xml:space="preserve">— what each input means, including valid values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When to use it</w:t>
      </w:r>
      <w:r>
        <w:t xml:space="preserve"> </w:t>
      </w:r>
      <w:r>
        <w:t xml:space="preserve">— in what situation should the LLM call this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it returns</w:t>
      </w:r>
      <w:r>
        <w:t xml:space="preserve"> </w:t>
      </w:r>
      <w:r>
        <w:t xml:space="preserve">— what fields come back</w:t>
      </w:r>
    </w:p>
    <w:bookmarkEnd w:id="45"/>
    <w:bookmarkStart w:id="46" w:name="template"/>
    <w:p>
      <w:pPr>
        <w:pStyle w:val="Heading3"/>
      </w:pPr>
      <w:r>
        <w:t xml:space="preserve">Template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get_invoice(invoice_id: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"""Retrieve a specific invoice by its invoice number (e.g. INV-2024-00001).</w:t>
      </w:r>
      <w:r>
        <w:br/>
      </w:r>
      <w:r>
        <w:rPr>
          <w:rStyle w:val="CommentTok"/>
        </w:rPr>
        <w:t xml:space="preserve">    Returns status, amounts, billing period, and line items.</w:t>
      </w:r>
      <w:r>
        <w:br/>
      </w:r>
      <w:r>
        <w:rPr>
          <w:rStyle w:val="CommentTok"/>
        </w:rPr>
        <w:t xml:space="preserve">    Use when the user asks about a specific known invoice.</w:t>
      </w:r>
      <w:r>
        <w:br/>
      </w:r>
      <w:r>
        <w:rPr>
          <w:rStyle w:val="CommentTok"/>
        </w:rPr>
        <w:t xml:space="preserve">    If you only have a customer name, use get_customer_invoices first."""</w:t>
      </w:r>
    </w:p>
    <w:bookmarkEnd w:id="46"/>
    <w:bookmarkStart w:id="47" w:name="length-guideline"/>
    <w:p>
      <w:pPr>
        <w:pStyle w:val="Heading3"/>
      </w:pPr>
      <w:r>
        <w:t xml:space="preserve">Length guideline</w:t>
      </w:r>
    </w:p>
    <w:p>
      <w:pPr>
        <w:pStyle w:val="FirstParagraph"/>
      </w:pPr>
      <w:r>
        <w:t xml:space="preserve">3–6 sentences. Long enough to be unambiguous. Short enough</w:t>
      </w:r>
      <w:r>
        <w:t xml:space="preserve"> </w:t>
      </w:r>
      <w:r>
        <w:t xml:space="preserve">that the agent does not lose context.</w:t>
      </w:r>
    </w:p>
    <w:bookmarkEnd w:id="47"/>
    <w:bookmarkStart w:id="48" w:name="what-makes-a-bad-description"/>
    <w:p>
      <w:pPr>
        <w:pStyle w:val="Heading3"/>
      </w:pPr>
      <w:r>
        <w:t xml:space="preserve">What makes a bad description</w:t>
      </w:r>
    </w:p>
    <w:p>
      <w:pPr>
        <w:pStyle w:val="SourceCode"/>
      </w:pPr>
      <w:r>
        <w:rPr>
          <w:rStyle w:val="CommentTok"/>
        </w:rPr>
        <w:t xml:space="preserve"># ✗ TOO VAGUE — LLM does not know when to use this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get_invoice(invoice_id: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an invoice."""</w:t>
      </w:r>
      <w:r>
        <w:br/>
      </w:r>
      <w:r>
        <w:br/>
      </w:r>
      <w:r>
        <w:rPr>
          <w:rStyle w:val="CommentTok"/>
        </w:rPr>
        <w:t xml:space="preserve"># ✗ TOO LONG — bloats the context window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get_invoice(invoice_id: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"""This function retrieves a specific invoice from the billing system</w:t>
      </w:r>
      <w:r>
        <w:br/>
      </w:r>
      <w:r>
        <w:rPr>
          <w:rStyle w:val="CommentTok"/>
        </w:rPr>
        <w:t xml:space="preserve">    using the unique invoice number identifier that is generated when an</w:t>
      </w:r>
      <w:r>
        <w:br/>
      </w:r>
      <w:r>
        <w:rPr>
          <w:rStyle w:val="CommentTok"/>
        </w:rPr>
        <w:t xml:space="preserve">    invoice is created. The invoice number follows the format INV-YYYY-NNNNN</w:t>
      </w:r>
      <w:r>
        <w:br/>
      </w:r>
      <w:r>
        <w:rPr>
          <w:rStyle w:val="CommentTok"/>
        </w:rPr>
        <w:t xml:space="preserve">    where YYYY is the four-digit year and NNNNN is a zero-padded sequential</w:t>
      </w:r>
      <w:r>
        <w:br/>
      </w:r>
      <w:r>
        <w:rPr>
          <w:rStyle w:val="CommentTok"/>
        </w:rPr>
        <w:t xml:space="preserve">    number. This endpoint calls the FastAPI billing service which then</w:t>
      </w:r>
      <w:r>
        <w:br/>
      </w:r>
      <w:r>
        <w:rPr>
          <w:rStyle w:val="CommentTok"/>
        </w:rPr>
        <w:t xml:space="preserve">    queries the billing_invoices table in PostgreSQL..."""</w:t>
      </w:r>
      <w:r>
        <w:br/>
      </w:r>
      <w:r>
        <w:br/>
      </w:r>
      <w:r>
        <w:rPr>
          <w:rStyle w:val="CommentTok"/>
        </w:rPr>
        <w:t xml:space="preserve"># ✓ JUST RIGHT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get_invoice(invoice_id: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"""Retrieve a specific invoice by its invoice number (e.g. INV-2024-00001).</w:t>
      </w:r>
      <w:r>
        <w:br/>
      </w:r>
      <w:r>
        <w:rPr>
          <w:rStyle w:val="CommentTok"/>
        </w:rPr>
        <w:t xml:space="preserve">    Returns status, amounts due, billing period, and line items.</w:t>
      </w:r>
      <w:r>
        <w:br/>
      </w:r>
      <w:r>
        <w:rPr>
          <w:rStyle w:val="CommentTok"/>
        </w:rPr>
        <w:t xml:space="preserve">    Use when you need details about a specific known invoice."""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tool-input-and-output-types"/>
    <w:p>
      <w:pPr>
        <w:pStyle w:val="Heading2"/>
      </w:pPr>
      <w:r>
        <w:t xml:space="preserve">11. Tool Input and Output Types</w:t>
      </w:r>
    </w:p>
    <w:bookmarkStart w:id="50" w:name="input-types"/>
    <w:p>
      <w:pPr>
        <w:pStyle w:val="Heading3"/>
      </w:pPr>
      <w:r>
        <w:t xml:space="preserve">Input types</w:t>
      </w:r>
    </w:p>
    <w:p>
      <w:pPr>
        <w:pStyle w:val="FirstParagraph"/>
      </w:pPr>
      <w:r>
        <w:t xml:space="preserve">Use Python primitives only. No custom objects as tool parameters.</w:t>
      </w:r>
    </w:p>
    <w:p>
      <w:pPr>
        <w:pStyle w:val="SourceCode"/>
      </w:pPr>
      <w:r>
        <w:rPr>
          <w:rStyle w:val="CommentTok"/>
        </w:rPr>
        <w:t xml:space="preserve"># ✓ CORRECT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create_quote(customer_id: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product_ids: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discount_percent: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CommentTok"/>
        </w:rPr>
        <w:t xml:space="preserve"># ✗ WRONG — LLM cannot construct custom types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create_quote(request: CreateQuoteRequest)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...</w:t>
      </w:r>
    </w:p>
    <w:bookmarkEnd w:id="50"/>
    <w:bookmarkStart w:id="51" w:name="output-types"/>
    <w:p>
      <w:pPr>
        <w:pStyle w:val="Heading3"/>
      </w:pPr>
      <w:r>
        <w:t xml:space="preserve">Output types</w:t>
      </w:r>
    </w:p>
    <w:p>
      <w:pPr>
        <w:pStyle w:val="FirstParagraph"/>
      </w:pPr>
      <w:r>
        <w:t xml:space="preserve">Tools return either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list</w:t>
      </w:r>
      <w:r>
        <w:t xml:space="preserve">. Always.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get_invoice(invoice_id: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...    </w:t>
      </w:r>
      <w:r>
        <w:rPr>
          <w:rStyle w:val="CommentTok"/>
        </w:rPr>
        <w:t xml:space="preserve"># single record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list_invoices()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 ...                  </w:t>
      </w:r>
      <w:r>
        <w:rPr>
          <w:rStyle w:val="CommentTok"/>
        </w:rPr>
        <w:t xml:space="preserve"># multiple records</w:t>
      </w:r>
    </w:p>
    <w:bookmarkEnd w:id="51"/>
    <w:bookmarkStart w:id="52" w:name="what-to-include-in-tool-output"/>
    <w:p>
      <w:pPr>
        <w:pStyle w:val="Heading3"/>
      </w:pPr>
      <w:r>
        <w:t xml:space="preserve">What to include in tool output</w:t>
      </w:r>
    </w:p>
    <w:p>
      <w:pPr>
        <w:pStyle w:val="FirstParagraph"/>
      </w:pPr>
      <w:r>
        <w:t xml:space="preserve">Return enough for the LLM to reason and respond — not everything.</w:t>
      </w:r>
      <w:r>
        <w:t xml:space="preserve"> </w:t>
      </w:r>
      <w:r>
        <w:t xml:space="preserve">Exclude fields the LLM will never need (internal IDs, raw timestamps</w:t>
      </w:r>
      <w:r>
        <w:t xml:space="preserve"> </w:t>
      </w:r>
      <w:r>
        <w:t xml:space="preserve">the agent won’t display, database-specific fields).</w:t>
      </w:r>
    </w:p>
    <w:p>
      <w:pPr>
        <w:pStyle w:val="SourceCode"/>
      </w:pPr>
      <w:r>
        <w:rPr>
          <w:rStyle w:val="CommentTok"/>
        </w:rPr>
        <w:t xml:space="preserve"># ✓ Return what the agent needs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"invoice_number"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"invoice_number"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"customer_name"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"customer_name"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"total_amount"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"total_amount"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"balance_due"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"balance_due"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"due_date"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"due_date"</w:t>
      </w:r>
      <w:r>
        <w:rPr>
          <w:rStyle w:val="NormalTok"/>
        </w:rPr>
        <w:t xml:space="preserve">].isoformat()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"due_date"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✗ Don't dump the raw database row — includes internals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   </w:t>
      </w:r>
      <w:r>
        <w:rPr>
          <w:rStyle w:val="CommentTok"/>
        </w:rPr>
        <w:t xml:space="preserve"># includes id, tax_rate, internal flags, raw datetimes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logging-standards"/>
    <w:p>
      <w:pPr>
        <w:pStyle w:val="Heading2"/>
      </w:pPr>
      <w:r>
        <w:t xml:space="preserve">12. Logging Standards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statements with a consistent prefix. No external</w:t>
      </w:r>
      <w:r>
        <w:t xml:space="preserve"> </w:t>
      </w:r>
      <w:r>
        <w:t xml:space="preserve">logging library for this project.</w:t>
      </w:r>
    </w:p>
    <w:p>
      <w:pPr>
        <w:pStyle w:val="SourceCode"/>
      </w:pPr>
      <w:r>
        <w:rPr>
          <w:rStyle w:val="CommentTok"/>
        </w:rPr>
        <w:t xml:space="preserve"># MCP server startup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f"[CPQ] Starting MCP server on 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CPQ_MCP_PORT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calls — visible in server terminal during testing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f"[CPQ] create_quote called: customer_id=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Orchestrator routing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f"[ORCHESTRATOR] Routing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selected_agents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f"[ORCHESTRATOR] Reasoning: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Agent tool calls (already in orchestrator code)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[CPQ Agent] → create_quote(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[CPQ Agent] 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result_text[: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Errors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f"[BILLING] Error in flag_anomaly: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Start w:id="54" w:name="prefix-reference"/>
    <w:p>
      <w:pPr>
        <w:pStyle w:val="Heading3"/>
      </w:pPr>
      <w:r>
        <w:t xml:space="preserve">Prefix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[CPQ]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CPQ MCP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[BILLING]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MCP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[SERVICEDESK]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ServiceDesk MCP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[FSM]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 MCP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[ORCHESTRATOR]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MCP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[HW-SERVER]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 World server (Week 1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[HW-CLIENT]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 World client (Week 1 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business-rule-summary"/>
    <w:p>
      <w:pPr>
        <w:pStyle w:val="Heading2"/>
      </w:pPr>
      <w:r>
        <w:t xml:space="preserve">13. Business Rule Summary</w:t>
      </w:r>
    </w:p>
    <w:p>
      <w:pPr>
        <w:pStyle w:val="FirstParagraph"/>
      </w:pPr>
      <w:r>
        <w:t xml:space="preserve">These rules apply across all products. Do not deviate.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from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period end + 14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number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QT-YYYY-NNNNN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number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INV-YYYY-NNNNN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 number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TKT-YYYY-NNNNN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number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JOB-YYYY-NNNNN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list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with descriptive message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what-the-agent-must-never-do"/>
    <w:p>
      <w:pPr>
        <w:pStyle w:val="Heading2"/>
      </w:pPr>
      <w:r>
        <w:t xml:space="preserve">14. What the Agent Must Never Do</w:t>
      </w:r>
    </w:p>
    <w:p>
      <w:pPr>
        <w:pStyle w:val="FirstParagraph"/>
      </w:pPr>
      <w:r>
        <w:t xml:space="preserve">These are agent-level constraints enforced by system prompts and</w:t>
      </w:r>
      <w:r>
        <w:t xml:space="preserve"> </w:t>
      </w:r>
      <w:r>
        <w:t xml:space="preserve">verified by the QA document.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invent data.</w:t>
      </w:r>
      <w:r>
        <w:t xml:space="preserve"> </w:t>
      </w:r>
      <w:r>
        <w:t xml:space="preserve">If a customer is not in Postgres, the agent</w:t>
      </w:r>
      <w:r>
        <w:t xml:space="preserve"> </w:t>
      </w:r>
      <w:r>
        <w:t xml:space="preserve">says so — it does not make up a customer name or ID.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invent identifiers.</w:t>
      </w:r>
      <w:r>
        <w:t xml:space="preserve"> </w:t>
      </w:r>
      <w:r>
        <w:t xml:space="preserve">Quote numbers, invoice numbers, job</w:t>
      </w:r>
      <w:r>
        <w:t xml:space="preserve"> </w:t>
      </w:r>
      <w:r>
        <w:t xml:space="preserve">numbers, ticket numbers — all come from the database.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guess at amounts.</w:t>
      </w:r>
      <w:r>
        <w:t xml:space="preserve"> </w:t>
      </w:r>
      <w:r>
        <w:t xml:space="preserve">Prices come from the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table.</w:t>
      </w:r>
      <w:r>
        <w:t xml:space="preserve"> </w:t>
      </w:r>
      <w:r>
        <w:t xml:space="preserve">Calculations follow the business rules above.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return raw error messages to the user.</w:t>
      </w:r>
      <w:r>
        <w:t xml:space="preserve"> </w:t>
      </w:r>
      <w:r>
        <w:t xml:space="preserve">If a tool call</w:t>
      </w:r>
      <w:r>
        <w:t xml:space="preserve"> </w:t>
      </w:r>
      <w:r>
        <w:t xml:space="preserve">fails, the agent says</w:t>
      </w:r>
      <w:r>
        <w:t xml:space="preserve"> </w:t>
      </w:r>
      <w:r>
        <w:t xml:space="preserve">“</w:t>
      </w:r>
      <w:r>
        <w:t xml:space="preserve">I was unable to retrieve that</w:t>
      </w:r>
      <w:r>
        <w:t xml:space="preserve">”</w:t>
      </w:r>
      <w:r>
        <w:t xml:space="preserve"> </w:t>
      </w:r>
      <w:r>
        <w:t xml:space="preserve">— not</w:t>
      </w:r>
      <w:r>
        <w:t xml:space="preserve"> </w:t>
      </w:r>
      <w:r>
        <w:t xml:space="preserve">“</w:t>
      </w:r>
      <w:r>
        <w:t xml:space="preserve">500 Internal Server Error.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7"/>
    <w:bookmarkStart w:id="58" w:name="integration-checklist"/>
    <w:p>
      <w:pPr>
        <w:pStyle w:val="Heading2"/>
      </w:pPr>
      <w:r>
        <w:t xml:space="preserve">15. Integration Checklist</w:t>
      </w:r>
    </w:p>
    <w:p>
      <w:pPr>
        <w:pStyle w:val="FirstParagraph"/>
      </w:pPr>
      <w:r>
        <w:t xml:space="preserve">Before declaring your module done, confirm all of these:</w:t>
      </w:r>
    </w:p>
    <w:p>
      <w:pPr>
        <w:pStyle w:val="BodyText"/>
      </w:pPr>
      <w:r>
        <w:rPr>
          <w:bCs/>
          <w:b/>
        </w:rPr>
        <w:t xml:space="preserve">FastAPI layer</w:t>
      </w:r>
      <w:r>
        <w:t xml:space="preserve"> </w:t>
      </w:r>
      <w:r>
        <w:t xml:space="preserve">- [ ] All endpoints return correct HTTP status codes per this document</w:t>
      </w:r>
      <w:r>
        <w:t xml:space="preserve"> </w:t>
      </w:r>
      <w:r>
        <w:t xml:space="preserve">- [ ] Empty results return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- [ ] All error messages are descriptive (include the offending value)</w:t>
      </w:r>
      <w:r>
        <w:t xml:space="preserve"> </w:t>
      </w:r>
      <w:r>
        <w:t xml:space="preserve">- [ ] All response fields are snake_case</w:t>
      </w:r>
      <w:r>
        <w:t xml:space="preserve"> </w:t>
      </w:r>
      <w:r>
        <w:t xml:space="preserve">- [ ] All datetimes are ISO 8601 strings</w:t>
      </w:r>
      <w:r>
        <w:t xml:space="preserve"> </w:t>
      </w:r>
      <w:r>
        <w:t xml:space="preserve">- [ ] All queries are parameterized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GET /your-product/metrics</w:t>
      </w:r>
      <w:r>
        <w:t xml:space="preserve"> </w:t>
      </w:r>
      <w:r>
        <w:t xml:space="preserve">returns valid numbers</w:t>
      </w:r>
    </w:p>
    <w:p>
      <w:pPr>
        <w:pStyle w:val="BodyText"/>
      </w:pPr>
      <w:r>
        <w:rPr>
          <w:bCs/>
          <w:b/>
        </w:rPr>
        <w:t xml:space="preserve">MCP layer</w:t>
      </w:r>
      <w:r>
        <w:t xml:space="preserve"> </w:t>
      </w:r>
      <w:r>
        <w:t xml:space="preserve">- [ ] All tools named with</w:t>
      </w:r>
      <w:r>
        <w:t xml:space="preserve"> </w:t>
      </w:r>
      <w:r>
        <w:rPr>
          <w:rStyle w:val="VerbatimChar"/>
        </w:rPr>
        <w:t xml:space="preserve">verb_noun</w:t>
      </w:r>
      <w:r>
        <w:t xml:space="preserve"> </w:t>
      </w:r>
      <w:r>
        <w:t xml:space="preserve">pattern in snake_case</w:t>
      </w:r>
      <w:r>
        <w:t xml:space="preserve"> </w:t>
      </w:r>
      <w:r>
        <w:t xml:space="preserve">- [ ] All tool descriptions include what, when, parameters, returns</w:t>
      </w:r>
      <w:r>
        <w:t xml:space="preserve"> </w:t>
      </w:r>
      <w:r>
        <w:t xml:space="preserve">- [ ] All tool inputs are Python primitives</w:t>
      </w:r>
      <w:r>
        <w:t xml:space="preserve"> </w:t>
      </w:r>
      <w:r>
        <w:t xml:space="preserve">- [ ] All tool outputs are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- [ ] Server starts cleanly on assigned port</w:t>
      </w:r>
      <w:r>
        <w:t xml:space="preserve"> </w:t>
      </w:r>
      <w:r>
        <w:t xml:space="preserve">- [ ] Server visible via</w:t>
      </w:r>
      <w:r>
        <w:t xml:space="preserve"> </w:t>
      </w:r>
      <w:r>
        <w:rPr>
          <w:rStyle w:val="VerbatimChar"/>
        </w:rPr>
        <w:t xml:space="preserve">lsof -i :PORT</w:t>
      </w:r>
    </w:p>
    <w:p>
      <w:pPr>
        <w:pStyle w:val="BodyText"/>
      </w:pPr>
      <w:r>
        <w:rPr>
          <w:bCs/>
          <w:b/>
        </w:rPr>
        <w:t xml:space="preserve">Agent behaviour</w:t>
      </w:r>
      <w:r>
        <w:t xml:space="preserve"> </w:t>
      </w:r>
      <w:r>
        <w:t xml:space="preserve">- [ ] Agent never invents data not in Postgres</w:t>
      </w:r>
      <w:r>
        <w:t xml:space="preserve"> </w:t>
      </w:r>
      <w:r>
        <w:t xml:space="preserve">- [ ] Agent never invents identifiers</w:t>
      </w:r>
      <w:r>
        <w:t xml:space="preserve"> </w:t>
      </w:r>
      <w:r>
        <w:t xml:space="preserve">- [ ] All 8–10 sample prompts from your Doc 6 brief produce</w:t>
      </w:r>
      <w:r>
        <w:t xml:space="preserve"> </w:t>
      </w:r>
      <w:r>
        <w:t xml:space="preserve">data-grounded responses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Questions about these conventions: raise with platform team lead.</w:t>
      </w:r>
      <w:r>
        <w:rPr>
          <w:iCs/>
          <w:i/>
        </w:rPr>
        <w:t xml:space="preserve"> </w:t>
      </w:r>
      <w:r>
        <w:rPr>
          <w:iCs/>
          <w:i/>
        </w:rPr>
        <w:t xml:space="preserve">Proposed changes: discuss before implementing — changes affect all teams.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2026-05-17T16:13:45Z</dcterms:created>
  <dcterms:modified xsi:type="dcterms:W3CDTF">2026-05-17T16:13:45Z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