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Resilient Decentralized Swarm Autonomy under Stochastic Communication Degradation and Energy Constraints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autonomous multi-agent systems in real-world environments necessitates a departure from idealized laboratory conditions. Traditional swarm coordination algorithms often assume infinite energy, perfect communication, and global observability—assumptions that are systematically violated in search and rescue, disaster relief, and contested military scenarios.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field of resilient decentralized swarm autonomy seeks to bridge this gap by integrating spatial geometry, logical task allocation, and network physics into a unified framework capable of maintaining operational stability under extreme stress.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Resilience is increasingly understood not as a static property of an algorithm, but as a system-level state transition handled by a hybrid automaton that manages transitions across distinct operational regimes.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 research indicates that existing swarms are "brittle" because they decouple network physics, such as percolation thresholds and spectral gap collapse, from control stability and task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lack of integration leads to catastrophic failure modes where localized energy depletion or communication latency triggers positive feedback loops of swarm-wide collapse.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scope of this literature survey encompasses multi-agent systems, distributed swarm robotics, coverage control, auction-based task allocation, consensus under stochastic communication, spectral graph connectivity, energy-aware coordination, and hybrid switching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inclusion criteria focus on peer-reviewed research published between 2015 and 2026, prioritizing high-impact journals such as IEEE Transactions on Robotics (T-RO), Automatica, and the Proceedings of the National Academy of Sciences (PNAS).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synthesizing findings across these themes, this report identifies a significant "System-Level Integration Gap" where no single existing system simultaneously models the thermodynamic limits of energy dissipation alongside the spectral limits of graph percolation to trigger hybrid switching within a mathematically verified safety manifold.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Coverage Control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Distributed coverage control addresses the fundamental problem of positioning a swarm to monitor or service a given environment optimally.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objective is to partition the workspace such that the collective sensing or service capability is maximized while minimizing the distance agents must travel.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domain is historically rooted in Voronoi-based partitioning and Lloyd’s algorithm, which provides a decentralized mechanism for agents to move toward the centroids of their local regions of responsibility.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research directions have shifted from static coverage toward adaptive and persistent monitoring, where agents must learn environmental demand functions online.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demand functions, often modeled as Gaussian Processes, represent the spatial distribution of importance or workload.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challenge in this transition is the "loss of awareness" phenomenon, where the accuracy of collected information decays over time, requiring agents to revisit areas periodically to maintain a desired level of situational awareness.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Research Contributions in Distributed Coverage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Wei (2021) provides a comprehensive framework for adaptive partitioning and information propagation.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research utilizes Voronoi-based partitioning to minimize coverage costs while simultaneously learning unknown service demand functions modeled as Gaussian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approach addresses the exploration-exploitation tradeoff by scheduling learning and coverage epochs, ensuring agents maintain a shared understanding of the environment via finite-time consensus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integrating spatial coordination with distributed inference, the system allows robot teams to adapt to dynamic environments without central oversight.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10.1109/L-CSS.2021.3072213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Rodríguez-Seda and Diaz-Mercado (2020) present a decentralized hybrid control approach for persistent area coverage that accounts for the loss of awareness.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framework combines cellular automata with an awareness-based model to ensure safe coverage of large-scale domains by mobile wireless sensor networks facing limited communication and sensing ranges.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proposed strategy coordinates continuous dynamical agents through discrete communication intervals, thereby reducing overhead while guaranteeing global awareness despite disturbances.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Experimental validation with differential-drive robots confirmed the system's ability to maintain coverage levels in dynamic scenarios.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1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1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10.1109/TCST.2020.2981324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Cortes et al. (2004) established the foundational methodology for distributed coverage control via Voronoi partitioning and Lloyd's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work defines a decentralized control law that drives robots to the centroids of their respective Voronoi cells, which minimizes a sensing cost function related to proximity.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seminal work demonstrated that stable configurations emerge from purely local interactions, provided the density function of the environment is known.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remains the benchmark against which modern adaptive and resilient coverage algorithms are measured, serving as the mathematical bedrock for spatial partitioning in swarms.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10.1109/TRO.2004.829474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Kim et al. (2024) developed a Voronoi-based isotemporal task allocation system for autonomous tractor fleets in agricultural environments.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system integrates workspace partitioning with performance-aware task allocation to ensure balanced workload distribution among heterogeneous robots.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considering the specific performance capabilities of each agent, the system optimizes sub-workspace allocation to minimize task time deviation.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research highlights the necessity of performance-aware partitioning in resource-constrained environments where agents have varying operational speeds and fuel capacities.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1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1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1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10.1109/ACCESS.2024.3434645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Comparison and Limitations in Coverage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strength of the reviewed coverage methods lies in their mathematical elegance and proven convergence to local optima.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Wei (2021) excels in learning unknown demand functions, whereas Rodríguez-Seda (2020) provides a robust mechanism for handling time-decaying information.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a fundamental limitation across this cluster is the isolation of spatial partitioning from network health and energy depletion.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Voronoi partitions do not inherently account for workload balancing or the risk of spectral gap collapse.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Kim (2024) begins to address heterogeneity, most coverage research assumes a static or purely stochastic communication topology unrelated to agent performance.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critical gap is the lack of "spectral-maintenance Lloyd," which would extend the standard algorithm to maintain network connectivity as a hard constraint during spatial optimization.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these systems treat the swarm as a continuous kinematic group rather than a logical task-execution engine, failing to incorporate discrete task allocation logic like auctions.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Auction-Based Decentralized Task Allocation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Auction-based mechanisms represent a market-based strategy for decentralized task selection and conflict resolution.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large-scale swarm operations, task allocation is a fundamental computational barrier, as missions often involve time-varying communication graphs and heterogeneous agent capabilities.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central objective is to find an optimal match between robots and mission tasks while satisfying constraints on timing, energy, and communication bandwidth.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 this domain has evolved from basic auction algorithms toward sophisticated bundle-based methods like the Consensus-Based Bundle Algorithm (CBBA).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Recent directions emphasize scalability for swarms exceeding 100 agents, the handling of non-atomic tasks that can be serviced incrementally, and the learning of communication policies to handle message collisions in ad-hoc networks.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Research Contributions in Task Allocation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Choi, Brunet, and How (2009) introduced the Consensus-Based Bundle Algorithm (CBBA), providing a decentralized framework that utilizes a market-based strategy for task selection and local communication for conflict resolution.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Under reasonable scoring assumptions, CBBA is proven to guarantee conflict-free assignments and robust performance against inconsistencies in situational awareness.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seminal work demonstrated that swarms could achieve agreement on winning bid values through local interactions even with variations in network topology.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remains the standard for robust, decentralized task allocation in fleets of autonomous vehicles.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10.1109/TRO.2009.2022423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Gan and Zhu (2026) developed CLAC-CBBA (Centrality-Driven and Load-Aware Adaptive Clustering CBBA), a biomimetic variant designed for large heterogeneous swarms.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proposed method identifies topologically influential UAVs via a centrality-based mechanism (CenCluster) to partition the network into cooperation domains.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integrates a Load-Aware Cluster Self-Regulation (LCSR) mechanism that combines resource attributes with spatial information, triggering reconfigurations based on real-time load imbalances.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Simulations show that CLAC-CBBA significantly reduces communication overhead and runtime compared to classical CBBA while improving scalability for high-density operations.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2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10.3390/biomimetics11010069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Lusk et al. (2020) proposed Communication-Aware Consensus-Based Decentralized Task Allocation (CA-CBBA), which learns a communication policy via Multi-Agent Reinforcement Learning (MARL).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framework addresses bandwidth constraints and message collisions by training agents to censor and schedule their own communications based on local graph density and message value.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approach prioritizes mission-critical messages and alleviates the hidden node problem, leading to better task allocation outcomes in constrained environments.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learned policy is shown to generalize across varying team sizes and task numbers.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10.1109/TRO.2021.3070081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Ansari et al. (2024) introduced CoLoSSI, a cooperative load-balancing task allocation algorithm grounded in sequential single-item auctions.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Unlike conventional methods that assume tasks are atomic, CoLoSSI adopts a non-atomic model that allows robots to service mission tasks incrementally over disjoint periods.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approach promotes synergies between agents and maintains computational tractability while generating high-quality mission plans.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framework includes a fully distributed variant that specifically tackles sparse, communication-restricted scenarios, proving resilient to unpredictable communication patterns.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10.1109/ACCESS.2024.3434645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Bramblett and Bezzo (2023) proposed an epistemic planning framework for multi-robot systems in communication-restricted environments.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method uses dynamic epistemic logic to propagate beliefs about the states of other robots during disconnections, ensuring continued cooperative operations.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framework successfully integrates frontier-based coverage with gossip-based task assignment to optimize coverage, information dissemination, and regrouping.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Results indicate that this epistemic approach handles communication loss more effectively than standard solutions, maintaining performance levels comparable to fully connected simulations.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3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3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10.3389/frobt.2023.1149439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Comparison and Limitations in Task Allocation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task allocation algorithms shows a clear trend toward decentralization and communication efficiency.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Choi (2009) remains the theoretical baseline for conflict-free assignment, while Gan and Zhu (2026) provide necessary advancements for massive swarms.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Bramblett (2023) offers a unique perspective by leveraging epistemic logic to maintain coordination during silence.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advancements, a significant limitation is the reliance on "belief logic" or qualitative metrics rather than deterministic stability manifolds.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Bramblett (2023) may deadlock at critical percolation points (</w:t>
      </w:r>
      <w:r w:rsidDel="00000000" w:rsidR="00000000" w:rsidRPr="00000000">
        <w:rPr>
          <w:rFonts w:ascii="Google Sans" w:cs="Google Sans" w:eastAsia="Google Sans" w:hAnsi="Google Sans"/>
          <w:color w:val="1f1f1f"/>
        </w:rPr>
        <w:drawing>
          <wp:inline distB="19050" distT="19050" distL="19050" distR="19050">
            <wp:extent cx="311110" cy="23523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1110" cy="235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connectivity thresholds are breached.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none of the state-of-the-art auction variants integrate formal spectral graph theory or thermodynamic energy cascade modeling.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CLAC-CBBA (2026) focuses on assignment efficiency and load perception but lacks the formal spatial geometry of Lloyd's partitioning required for continuous coverage stability.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coupling between discrete task logic and the physics of failure remains a critical unpopulated quadrant in the literature.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Consensus Under Stochastic Communication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Consensus protocols provide the synchronization required for a swarm to act as a unified entity.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decentralized operations, agents must reach agreement on global variables—such as task bids or environmental parameters—using only local communications.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real-world communication is inherently stochastic, characterized by packet loss, delay, fading, and interference.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directions focus on ensuring "consensusability"—the existence of a controller that can drive the swarm to a common state despite these network disruptions.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Recent developments include one-bit communication protocols to minimize bandwidth usage and predictive-like protocols to handle constant time delays and Markovian packet dropouts.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Research Contributions in Consensus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et al. (2025) investigated the one-bit consensus control of multi-agent systems facing independent and identically distributed (i.i.d.) and Markovian packet loss.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researchers quantitatively characterized the information loss caused by packet drops and proposed a compensating algorithm with a packet loss proportional coefficient.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They demonstrated that the swarm could achieve consensus in the mean square sense at a rate of </w:t>
      </w:r>
      <w:r w:rsidDel="00000000" w:rsidR="00000000" w:rsidRPr="00000000">
        <w:rPr>
          <w:rFonts w:ascii="Google Sans" w:cs="Google Sans" w:eastAsia="Google Sans" w:hAnsi="Google Sans"/>
          <w:color w:val="1f1f1f"/>
        </w:rPr>
        <w:drawing>
          <wp:inline distB="19050" distT="19050" distL="19050" distR="19050">
            <wp:extent cx="540544" cy="236012"/>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0544" cy="2360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providing rigorous bounds for performance in high-interference environments.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work addresses the trade-off between communication frequency and convergence accuracy.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PARTIAL.</w:t>
      </w:r>
    </w:p>
    <w:p w:rsidR="00000000" w:rsidDel="00000000" w:rsidP="00000000" w:rsidRDefault="00000000" w:rsidRPr="00000000" w14:paraId="0000004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4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10.1109/LCSYS.2025.3579411 </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Ballam et al. (2022) proposed a mechanism for consensusability where agents act on estimates of their neighbors' states during packet loss events.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algorithm is robust to Gilbert-Elliott type network disruptions, which more accurately model the bursty nature of wireless failures in real-world scenarios.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formulating necessary and sufficient conditions for almost sure dynamic average consensus, the research provides a framework for agents to maintain coordination even when communication links are highly unreliable.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4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4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4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10.1109/LCSYS.2022.3223799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Boyd et al. (2005) established the foundational relationship between mixing time and the spectral gap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randomized gossip algorithms.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work provides the mathematical proof that the speed of information spreading in a graph is inversely proportional to its algebraic connectivity.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anchor is critical for understanding consensus scalability in spatially constrained networks, such as Random Geometric Graphs, where mixing time scales as </w:t>
      </w:r>
      <w:r w:rsidDel="00000000" w:rsidR="00000000" w:rsidRPr="00000000">
        <w:rPr>
          <w:rFonts w:ascii="Google Sans" w:cs="Google Sans" w:eastAsia="Google Sans" w:hAnsi="Google Sans"/>
          <w:color w:val="1f1f1f"/>
        </w:rPr>
        <w:drawing>
          <wp:inline distB="19050" distT="19050" distL="19050" distR="19050">
            <wp:extent cx="531376" cy="23532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1376" cy="235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due to spatial diffusion bottlenecks.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serves as the core theoretical link between network topology and coordination latency.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50">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5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5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10.1109/TIT.2006.874516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Spatharakis (2023) utilizes modeling from queuing theory and control theory to provide stability guarantees for mobile robotic agents performing computational offloading.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research integrates a switching offloading mechanism that balances navigation accuracy against mission duration, paralleling the regime-switching logic required for resilient swarms.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analyzing the trade-offs between local processing and edge-assisted computing, the work offers insights into how communication delays impact the stability of high-level control loops.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4">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5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5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57">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YES. DOI: 10.1007/978-3-031-29563-8_1 </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Comparison and Limitations in Consensus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persistent challenge in consensus literature is the gap between small-scale theoretical stability and large-scale swarm performance.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(2025) and Ballam (2022) provide rigorous error-residual bounds but do not address the causal coupling between agent density and the "interference field".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planar geometric graphs, the </w:t>
      </w:r>
      <w:r w:rsidDel="00000000" w:rsidR="00000000" w:rsidRPr="00000000">
        <w:rPr>
          <w:rFonts w:ascii="Google Sans" w:cs="Google Sans" w:eastAsia="Google Sans" w:hAnsi="Google Sans"/>
          <w:color w:val="1f1f1f"/>
        </w:rPr>
        <w:drawing>
          <wp:inline distB="19050" distT="19050" distL="19050" distR="19050">
            <wp:extent cx="531376" cy="23532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1376" cy="235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mixing time bottleneck documented by Boyd (2005) is a critical constraint for the "Latency Oscillation" regime.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Most consensus protocols lack formal Nyquist-aware tracking limits, which are necessary to prevent "hunting behavior" when coordination delays exceed the agent’s adaptive time constants.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research into consensus under packet loss rarely includes spectral gap collapse detection or energy-monotonic decay modeling.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integration of these spectral limits into prescriptive control loops remains a significant missing link.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Spectral Graph Connectivity and Algebraic Connectivity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Spectral graph theory provides the analytical framework for quantifying network robustness.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second smallest eigenvalue of the Laplacian matrix,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known as the algebraic connectivity or spectral gap, serves as a mathematical proxy for the connectivity of the swarm's communication graph.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Monitoring and preserving this gap is essential for preventing network fragmentation and ensuring the convergence of consensus and task allocation algorithms.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directions in this field focus on decentralized estimation of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only local interactions, preventing "spectral Mode Collapse," and understanding synchronization stability in Random Geometric Graphs (RGGs).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studies are critical for large-scale swarms operating near the percolation threshold, where small changes in agent positions can lead to sudden disconnectivity.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Research Contributions in Spectral Theory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Santilli et al. (2024) proposed a fully distributed algorithm to verify and ensure the strong connectivity of directed communication graphs.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Their hierarchical estimation procedure implements power iteration in a decentralized manner, enabling nodes to estimate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preserve connectivity through adaptive gain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previous work focusing on undirected graphs, this research addresses the complexity of directed links common in real-world wireless networks.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control strategy is validated through analytical proofs and simulations, demonstrating that connectivity can be maintained without global topology information.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6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6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63">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10.1109/TCYB.2014.2369572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Hou (2026) introduced the Multi-Scale Negative Coupled Information Systems (MNCIS) framework, which addresses the recurrent structural instability known as spectral gap collapse.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work generalizes an active topological operator—Adaptive Spectral Negative Coupling (ASNC)—that functions as a state-dependent high-pass filter to penalize entropy accumulation at spectral boundaries.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operator repels the "Zero-Mode Attractor" (system collapse) and prevents tendency toward homogeneity, which is a direct parallel to the management of marginal spectral regimes in swarms.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theory is validated across hydrodynamics, AI, and biology, offering a base-independent condition for information persistence.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5">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6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6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68">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YES. DOI: 10.48550/arXiv.2601.11594 </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Penrose (2003) authored the definitive foundational text on Random Geometric Graphs (RGGs), establishing the theoretical connectivity and coverage thresholds.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work defines the critical radius </w:t>
      </w:r>
      <w:r w:rsidDel="00000000" w:rsidR="00000000" w:rsidRPr="00000000">
        <w:rPr>
          <w:rFonts w:ascii="Google Sans" w:cs="Google Sans" w:eastAsia="Google Sans" w:hAnsi="Google Sans"/>
          <w:color w:val="1f1f1f"/>
        </w:rPr>
        <w:drawing>
          <wp:inline distB="19050" distT="19050" distL="19050" distR="19050">
            <wp:extent cx="1124902" cy="344358"/>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124902" cy="3443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required for almost sure connectivity in a unit disk with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threshold represents a fundamental limit for swarm coordination; below this critical probability, global agreement becomes impossible, leading to a "Fragmented" regime.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Penrose’s bounds are used to determine the </w:t>
      </w:r>
      <w:r w:rsidDel="00000000" w:rsidR="00000000" w:rsidRPr="00000000">
        <w:rPr>
          <w:rFonts w:ascii="Google Sans" w:cs="Google Sans" w:eastAsia="Google Sans" w:hAnsi="Google Sans"/>
          <w:color w:val="1f1f1f"/>
        </w:rPr>
        <w:drawing>
          <wp:inline distB="19050" distT="19050" distL="19050" distR="19050">
            <wp:extent cx="311110" cy="23523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1110" cy="2352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values that trigger state transitions in resilient autonomous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ISBN: 978-0198523123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Sevilla-Escoboza et al. (2024) explored how targeted spectral reshaping enhances synchronization in networks with marginal spectral gaps.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research demonstrates that synchronization in RGGs is inherently less stable than in other complex network topologies due to clustering effects.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analyzing the spectral properties of network matrices, the work provides insights into the resilience and fragility of collective behaviors.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findings highlight theDecisive role of Laplacian and adjacency matrices in determining the rates and stability of global alignment.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10.3390/math12040581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Comparison and Limitations in Spectral Analysis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synthesis of spectral graph theory and control represents the leading edge of network resilience research.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Santilli (2024) provides the strongest competitor in spectral control, yet its treatement of the swarm as a continuous kinematic group limits its application in missions requiring discrete task logic.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Hou (2026) offers a transformative theory for preventing mode collapse, but its application remains restricted to generalized topological systems rather than physical robotic mission primitives like auctions or coverage.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gap identified in the literature is the decoupling of spectral monitoring from the thermodynamic reality of node death.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Penrose (2003) and Sevilla-Escoboza (2024) provide the math for static or purely stochastic graphs, they do not model the "Energy-Topology Feedback" where fuel depletion forces reconfigurations that accelerate spectral collapse.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most estimation algorithms lack the "Θsafe manifold" projection required to prevent instability during regime transitions under high uncertainty.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Energy-Aware / Resource-Constrained Multi-Agent Systems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Energy constraints are the primary bottleneck for the long-term deployment of decentralized swarms.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Without central oversight or persistent recharging, agents are subject to energy-monotonic decay—a hard system constraint that eventually leads to node death and swarm fragmentation.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Resource costs are often highly uncertain, influenced by unpredictable environmental factors like wind or terrain.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 this domain seeks to bridge the gap between single-robot power management and collective "energy cascades".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Energy cascades, derived from the study of active matter and granular fluids, occur when the failure of some agents increases the load on remaining nodes, leading to a turbulent-like transfer of kinetic energy and accelerated collapse.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Research Contributions in Energy Systems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Bhamla et al. (2025) investigate "noisy active matter" to demonstrate how energy-consuming feedback rectifies stochastic fluctuations in Engineered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research bridges single-molecule calorimetry and robophysical swarms to show how adaptation and emergent order emerge at the cusp of sensitivity and robustness.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provides the theoretical underpinning for how swarms can harness noise as a resource for self-organization far from thermodynamic equilibrium.</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It highlights the role of energy injection and dissipation in maintaining the functional order of a collective.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10.1073/pnas.250816031 </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Dedenon et al. (2024) revealed the onset of turbulent-like inverse energy cascades in active matter where kinetic energy transfers across length scales.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study shows how confinement and interaction between constituents transform chaotic dynamics into regular spatiotemporal patterns.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primarily a physics model, these findings identify the "Energy Cascade" regime as a self-organized failure transition.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research suggests the possibility of exploiting geometric design to encode the dynamics of topological defects, offering a pathway toward synthetic materials with biological levels of self-organization.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10.1073/pnas.1816733116 </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Allred (2023) developed an adversarial heterogeneous agent learning framework that focuses on predicting short-horizon power consumption and classifying terrain.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using only actuator-level proprioceptive signals, robots learn to move in an energy-aware manner without relying on external sensors.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evaluation includes resilience to agent dropout, demonstrating how single-agent locomotion skills can be composed into robust team behavior even in dynamic or adversarial settings.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work highlights the necessity of internal power modeling for autonomous navigation.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YES. DOI: 10.1109/IRC59093.2023.00070 </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Cheng et al. (2025) proposed a data-driven probabilistic power flow method for energy-storage planning under load demand uncertainty.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approach employs a Gaussian mixture model to quantify the impact of photovoltaic and load volatility on system stability.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Building on this, a two-layer optimization model optimizes the siting and operational strategies of energy storage, effectively reducing voltage-limit violations and ensuring supply-demand balance.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work provides a scalable model for large-scale energy systems that parallel the power management needs of massive robotic swarms.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YES. DOI: 10.3390/en18246633 </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Comparison and Limitations in Energy Awareness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energy research excels in descriptive modeling of physics-based cascades (Dedenon, 2024; Bhamla, 2025) and applied predictive modeling for single agents (Allred, 2023).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 significant gap exists in transitioning from these descriptive observations to prescriptive robotic control loops.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Most resilience research is reactive, monitoring battery levels after the fact, rather than proactively managing the "Energy Cascade" regime to prevent a total swarm blackout.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causal coupling between "interaction primitives"—such as noise and dissipation—and high-level task logic remains underexplored.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the Spatharakis (2023) offloading mechanism balances accuracy and duration for individual robots but ignores the large-scale spectral collapse caused by the death of critical nodes.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Published literature lacks a system that uses energy-monotonic decay as a formal hard constraint to trigger hybrid switching within a stability manifold.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 Switching Control in Multi-Agent Systems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Hybrid control provides the formal mathematical structure for managing systems that combine continuous-time dynamics with discrete-event transitions.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resilient swarm autonomy, this logic is essential for "Regime Management"—navigating the swarm from an ideal state to failure-mitigation states as communication or energy conditions degrade.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directions focus on defining "provably stable parameter manifolds" (Θsafe) where Lyapunov stability is guaranteed across all operational modes.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manifolds constrain control parameters—such as Lloyd’s step size or gossip weights—to prevent the "hunting phenomenon" or persistent oscillations that occur during rapid environmental changes.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Research Contributions in Hybrid Control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Goebel et al. (2009) authored the foundational theoretical bedrock for hybrid dynamical systems, modeling, stability, and robustness.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work establishes the formal definitions of hybrid automata, including flow sets (continuous behavior) and jump sets (discrete transitions), and provides the criteria for Lyapunov stability in switched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anchor is the mathematical prerequisite for developing any resilient framework that requires regime-switching logic with deterministic stability certificates.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ISBN: 978-0691133034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Kumar et al. (2024) investigated pinning control strategies for bipartite consensus in nonlinear hybrid singular switched multi-agent systems.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study determined leader-following consensus conditions on non-uniform time domains using a signed network topology.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addressing structural balance and unbalanced networks, the researchers achieved global asymptotic stability through an innovative algorithm based on time scales.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work is significant for getting groups of agents to agree when they operate simultaneously across discrete and continuous time domains, which is common in complex missions.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YES. DOI: 10.1109/ACCESS.2024.3466923 </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St-Onge et al. (2020) developed ROSBuzz, an open-source middleware framework for collective swarm robotics that handles decentralized consensus and sub-swarm switching in real-world deployments.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ROSBuzz integrates the Buzz programming language—a domain-specific, composable language for swarms—with the Robotic Operating System (ROS).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framework allows a single script to be deployed across heterogeneous units, supporting rapid prototyping of behaviors that remain unmodified from simulation to field deployment.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It encompasses primitives for virtual stigmergy and situated communication, enhancing robustness through integrated safety mechanisms.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Spectral connectivity monitoring: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cascade modeling:</w:t>
      </w:r>
      <w:r w:rsidDel="00000000" w:rsidR="00000000" w:rsidRPr="00000000">
        <w:rPr>
          <w:rFonts w:ascii="Google Sans" w:cs="Google Sans" w:eastAsia="Google Sans" w:hAnsi="Google Sans"/>
          <w:color w:val="1f1f1f"/>
          <w:rtl w:val="0"/>
        </w:rPr>
        <w:t xml:space="preserve"> Not addressed.</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regime switching:</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Stability-constrained adaptive tuning:</w:t>
      </w:r>
      <w:r w:rsidDel="00000000" w:rsidR="00000000" w:rsidRPr="00000000">
        <w:rPr>
          <w:rFonts w:ascii="Google Sans" w:cs="Google Sans" w:eastAsia="Google Sans" w:hAnsi="Google Sans"/>
          <w:color w:val="1f1f1f"/>
          <w:rtl w:val="0"/>
        </w:rPr>
        <w:t xml:space="preserve"> Not addressed. DOI: 10.3389/frobt.2020.00051 </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Comparison and Limitations in Hybrid Control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strength of hybrid control research is the provision of rigorous stability certificates (Goebel, 2009; Kumar,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ROSBuzz (2020) provides the most mature implementation-centric framework for managing hybrid states in real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 fundamental challenge remains: most hybrid systems research assumes perfect information about when to transition between regimes.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decentralized swarms, transitions must be triggered by local telemetry, which introduces estimation errors that can lead to system-wide instability if not accounted for in the stability manifold.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current frameworks like HROSdev focus on collective intelligence but lack the "formal hybrid automaton structure" and explicit modeling of the "interference field" required for safety-critical missions.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resilience provided by ROSBuzz is largely qualitative (reactive battery monitoring) rather than being mathematically constrained within the rigorous theoretical bounds of spectral gap collapse and Nyquist-aware tracking limits.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Across Themes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academic literature on decentralized swarm autonomy is characterized by a high degree of specialization that has led to significant structural fragmentation.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Existing works address the essential components of coverage control, task allocation, network stability, and energy management independently, with limited cross-domain coupling between these critical variables.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fragmentation is most visible in the "Unpopulated Quadrant" identified by forensic analysis—the intersection where Spectral Theory, Thermodynamics, and logical Tasking meet.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summarizes the depth of integration across the primary themes and their closest architectural rivals:</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Paper ID / Cluster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Lloyd (C1)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Auction (C2)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Spectral (C6)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Energy (C7)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Hybrid (C9)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Depth Score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Wei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Bramblett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Santilli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CLAC-CBBA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ROSBuzz (2020)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Spatharakis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4/10</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Integrated modeling remains limited because swarms are typically treated either as continuous kinematic groups or as logical task-execution engines, but rarely as both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Causal coupling between agent density and the interference field is often ignored in coverage studies.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task allocation variants prioritize assignment efficiency over spectral or kinematic failure regimes.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interaction primitives such as noise and dissipation are being tuned in robophysical swarms to mimic biological systems, the transition of these physics models into prescriptive robotic control frameworks represents a significant missing link in current research.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Identification of Research Gaps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forensic elimination analysis of the candidate literature confirms that the primary challenge facing the field is a </w:t>
      </w:r>
      <w:r w:rsidDel="00000000" w:rsidR="00000000" w:rsidRPr="00000000">
        <w:rPr>
          <w:rFonts w:ascii="Google Sans" w:cs="Google Sans" w:eastAsia="Google Sans" w:hAnsi="Google Sans"/>
          <w:b w:val="1"/>
          <w:bCs w:val="1"/>
          <w:color w:val="1f1f1f"/>
          <w:rtl w:val="0"/>
        </w:rPr>
        <w:t xml:space="preserve">System-Level Integration Gap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individual interaction primitives (Lloyd’s algorithm, consensus, spectral estimation) are well-represented, their simultaneous integration is entirely absent from published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6-Regime Failure Modeling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published system utilizes </w:t>
      </w:r>
      <w:r w:rsidDel="00000000" w:rsidR="00000000" w:rsidRPr="00000000">
        <w:rPr>
          <w:rFonts w:ascii="Google Sans" w:cs="Google Sans" w:eastAsia="Google Sans" w:hAnsi="Google Sans"/>
          <w:b w:val="1"/>
          <w:bCs w:val="1"/>
          <w:color w:val="1f1f1f"/>
          <w:rtl w:val="0"/>
        </w:rPr>
        <w:t xml:space="preserve">energy-monotonic decay</w:t>
      </w:r>
      <w:r w:rsidDel="00000000" w:rsidR="00000000" w:rsidRPr="00000000">
        <w:rPr>
          <w:rFonts w:ascii="Google Sans" w:cs="Google Sans" w:eastAsia="Google Sans" w:hAnsi="Google Sans"/>
          <w:color w:val="1f1f1f"/>
          <w:rtl w:val="0"/>
        </w:rPr>
        <w:t xml:space="preserve"> as a formal hard constraint to trigger </w:t>
      </w:r>
      <w:r w:rsidDel="00000000" w:rsidR="00000000" w:rsidRPr="00000000">
        <w:rPr>
          <w:rFonts w:ascii="Google Sans" w:cs="Google Sans" w:eastAsia="Google Sans" w:hAnsi="Google Sans"/>
          <w:b w:val="1"/>
          <w:bCs w:val="1"/>
          <w:color w:val="1f1f1f"/>
          <w:rtl w:val="0"/>
        </w:rPr>
        <w:t xml:space="preserve">hybrid automaton switching</w:t>
      </w:r>
      <w:r w:rsidDel="00000000" w:rsidR="00000000" w:rsidRPr="00000000">
        <w:rPr>
          <w:rFonts w:ascii="Google Sans" w:cs="Google Sans" w:eastAsia="Google Sans" w:hAnsi="Google Sans"/>
          <w:color w:val="1f1f1f"/>
          <w:rtl w:val="0"/>
        </w:rPr>
        <w:t xml:space="preserve"> within a mathematically verified </w:t>
      </w:r>
      <w:r w:rsidDel="00000000" w:rsidR="00000000" w:rsidRPr="00000000">
        <w:rPr>
          <w:rFonts w:ascii="Google Sans" w:cs="Google Sans" w:eastAsia="Google Sans" w:hAnsi="Google Sans"/>
          <w:b w:val="1"/>
          <w:bCs w:val="1"/>
          <w:color w:val="1f1f1f"/>
          <w:rtl w:val="0"/>
        </w:rPr>
        <w:t xml:space="preserve">Θsafe manifold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 resilience is qualitative and reactive; frameworks monitor parameters after a threshold is breached rather than proactively navigating transitions from "Ideal" states to "Latency Oscillation" or "Energy Cascade" regimes based on deterministic stability proofs.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6-regime taxonomy required to bridge network physics with control stability remains a theoretical construct that has yet to be fully implemented in a robotic mission kernel.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Physics-Control Couplings and Local Telemetry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gap exists in moving from descriptive physics models of energy cascades—such as those observed in active matter—to prescriptive robotic control loops.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Research in granular fluids identifies turbulent-like energy transfers across length scales, but these observations have not been translated into decentralized control logic that can detect and prevent such failures through local telemetry.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modeling of the "interference field" as an internal system state influenced by agent density and coverage configurations is missing from current Cyber-Physical Systems (CPS) literature.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Stability under Uncertainty in Regime Detection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Most hybrid systems research assumes that the switching logic has perfect information about when to transition between operational modes.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use of "fully decentralized regime detection" using only local metrics introduces an estimation error that is not currently accounted for in stability manifolds to prevent the "hunting phenomenon".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Bridging the gap between the mixing time scaling for consensus and the time constant of agent parameter adaptation is essential for ensuring stability in large-scale planar swarms where coordination latency may exceed tracking limits.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advancement of resilient decentralized swarm autonomy requires a fundamental shift toward holistic system-level modeling that bridges the gap between network physics and control stability. This survey has demonstrated that while individual Interaction primitives—such as spectral gap stabilization, load-aware task bundling, and energy-aware locomotion—are advancing, their integration is currently prohibited by structural fragmentation in the literature. The "Unpopulated Quadrant" at the intersection of Spectral Theory, Thermodynamics, and logical Auctions represents a robust foundation for high-impact graduate-level research. Future frameworks must enforce strictly decentralized logic and energy-monotonic decay as hard constraints to mirror the harsh realities of real-world deployment. Resilience in next-generation swarms will be achieved only when the architecture can detect and repel its own tendency toward homogeneity and spectral collapse within provably stable parameter manifolds, transitioning seamlessly across the spectrum of operational regimes from peak performance to catastrophic degradation.</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System-Level Integration Analysis (1).docx</w:t>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Epistemic planning for multi-robot systems in communication-restricted environments, accessed on February 24, 2026, </w:t>
      </w:r>
      <w:hyperlink r:id="rId12">
        <w:r w:rsidDel="00000000" w:rsidR="00000000" w:rsidRPr="00000000">
          <w:rPr>
            <w:rFonts w:ascii="Google Sans" w:cs="Google Sans" w:eastAsia="Google Sans" w:hAnsi="Google Sans"/>
            <w:color w:val="0000ee"/>
            <w:sz w:val="24"/>
            <w:szCs w:val="24"/>
            <w:u w:val="single"/>
            <w:rtl w:val="0"/>
          </w:rPr>
          <w:t xml:space="preserve">https://www.frontiersin.org/journals/robotics-and-ai/articles/10.3389/frobt.2023.1149439/full</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LEARNING OF DEPLOYMENT AND SEARCH STRATEGIES FOR ROBOTIC TEAMS By Lai Wei A DISSERTATION Submitted to Michigan State Uni, accessed on February 24, 2026, </w:t>
      </w:r>
      <w:hyperlink r:id="rId13">
        <w:r w:rsidDel="00000000" w:rsidR="00000000" w:rsidRPr="00000000">
          <w:rPr>
            <w:rFonts w:ascii="Google Sans" w:cs="Google Sans" w:eastAsia="Google Sans" w:hAnsi="Google Sans"/>
            <w:color w:val="0000ee"/>
            <w:sz w:val="24"/>
            <w:szCs w:val="24"/>
            <w:u w:val="single"/>
            <w:rtl w:val="0"/>
          </w:rPr>
          <w:t xml:space="preserve">https://www.egr.msu.edu/~vaibhav/papers/2021-wei-thesis.pdf</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Voronoi-Based Isotemporal Task Allocation System for Autonomous Tractor Fleet, accessed on February 24,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https://www.researchgate.net/publication/395745798_A_Voronoi-based_Isotemporal_Task_Allocation_System_for_Autonomous_Tractor_Fleet</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Consensus-based decentralized auctions for robust task allocation, accessed on February 24, 2026, </w:t>
      </w:r>
      <w:hyperlink r:id="rId15">
        <w:r w:rsidDel="00000000" w:rsidR="00000000" w:rsidRPr="00000000">
          <w:rPr>
            <w:rFonts w:ascii="Google Sans" w:cs="Google Sans" w:eastAsia="Google Sans" w:hAnsi="Google Sans"/>
            <w:color w:val="0000ee"/>
            <w:sz w:val="24"/>
            <w:szCs w:val="24"/>
            <w:u w:val="single"/>
            <w:rtl w:val="0"/>
          </w:rPr>
          <w:t xml:space="preserve">https://pure.kaist.ac.kr/en/publications/consensus-based-decentralized-auctions-for-robust-task-allocation/</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Systematic Literature Review on Multi-Robot Task Allocation - ResearchGate, accessed on February 24,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https://www.researchgate.net/publication/384920503_A_Systematic_Literature_Review_on_Multi-Robot_Task_Allocation</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Large-Scale Multi-UAV Task Allocation via a Centrality-Driven Load-Aware Adaptive Consensus Bundle Algorithm for Biomimetic Swarm Coordination - MDPI, accessed on February 24, 2026, </w:t>
      </w:r>
      <w:hyperlink r:id="rId17">
        <w:r w:rsidDel="00000000" w:rsidR="00000000" w:rsidRPr="00000000">
          <w:rPr>
            <w:rFonts w:ascii="Google Sans" w:cs="Google Sans" w:eastAsia="Google Sans" w:hAnsi="Google Sans"/>
            <w:color w:val="0000ee"/>
            <w:sz w:val="24"/>
            <w:szCs w:val="24"/>
            <w:u w:val="single"/>
            <w:rtl w:val="0"/>
          </w:rPr>
          <w:t xml:space="preserve">https://www.mdpi.com/2313-7673/11/1/69</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Consensus-Based Decentralized Auctions for Robust Task Allocation - Semantic Scholar, accessed on February 24, 2026, </w:t>
      </w:r>
      <w:hyperlink r:id="rId18">
        <w:r w:rsidDel="00000000" w:rsidR="00000000" w:rsidRPr="00000000">
          <w:rPr>
            <w:rFonts w:ascii="Google Sans" w:cs="Google Sans" w:eastAsia="Google Sans" w:hAnsi="Google Sans"/>
            <w:color w:val="0000ee"/>
            <w:sz w:val="24"/>
            <w:szCs w:val="24"/>
            <w:u w:val="single"/>
            <w:rtl w:val="0"/>
          </w:rPr>
          <w:t xml:space="preserve">https://www.semanticscholar.org/paper/Consensus-Based-Decentralized-Auctions-for-Robust-Choi-Brunet/b34aa0606626cf170118e81d11dec701598ee6d9</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communication policies for decentralized task allocation under communication constraints - DSpace@MIT, accessed on February 24, 2026, </w:t>
      </w:r>
      <w:hyperlink r:id="rId19">
        <w:r w:rsidDel="00000000" w:rsidR="00000000" w:rsidRPr="00000000">
          <w:rPr>
            <w:rFonts w:ascii="Google Sans" w:cs="Google Sans" w:eastAsia="Google Sans" w:hAnsi="Google Sans"/>
            <w:color w:val="0000ee"/>
            <w:sz w:val="24"/>
            <w:szCs w:val="24"/>
            <w:u w:val="single"/>
            <w:rtl w:val="0"/>
          </w:rPr>
          <w:t xml:space="preserve">https://dspace.mit.edu/handle/1721.1/128998</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CoLoSSI: Multi-Robot Task Allocation in Spatially-Distributed and Communication Restricted Environments - ResearchGate, accessed on February 24,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https://www.researchgate.net/publication/382682497_CoLoSSI_Multi-Robot_Task_Allocation_in_Spatially-Distributed_and_Communication_Restricted_Environments</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Efficient Distributed Task Allocation Method for Maximizing Task Allocations of Multirobot Systems - ResearchGate, accessed on February 24,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https://www.researchgate.net/publication/371323084_An_Efficient_Distributed_Task_Allocation_Method_for_Maximizing_Task_Allocations_of_Multirobot_Systems</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Large-Scale Multi-UAV Task Allocation via a Centrality-Driven Load-Aware Adaptive Consensus Bundle Algorithm for Biomimetic Swarm Coordination - PubMed, accessed on February 24, 2026, </w:t>
      </w:r>
      <w:hyperlink r:id="rId22">
        <w:r w:rsidDel="00000000" w:rsidR="00000000" w:rsidRPr="00000000">
          <w:rPr>
            <w:rFonts w:ascii="Google Sans" w:cs="Google Sans" w:eastAsia="Google Sans" w:hAnsi="Google Sans"/>
            <w:color w:val="0000ee"/>
            <w:sz w:val="24"/>
            <w:szCs w:val="24"/>
            <w:u w:val="single"/>
            <w:rtl w:val="0"/>
          </w:rPr>
          <w:t xml:space="preserve">https://pubmed.ncbi.nlm.nih.gov/41589986/</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Communication-Aware Consensus-Based Distributed Task Allocation Based on Asynchronous Reinforcement Learning - ResearchGate, accessed on February 24,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https://www.researchgate.net/publication/396432930_Communication-Aware_Consensus-Based_Distributed_Task_Allocation_Based_on_Asynchronous_Reinforcement_Learning</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CoLoSSI: Multi-Robot Task Allocation in Spatially-Distributed and Communication Restricted Environments - Figshare - Manara - Qatar Research Repository, accessed on February 24, 2026, </w:t>
      </w:r>
      <w:hyperlink r:id="rId24">
        <w:r w:rsidDel="00000000" w:rsidR="00000000" w:rsidRPr="00000000">
          <w:rPr>
            <w:rFonts w:ascii="Google Sans" w:cs="Google Sans" w:eastAsia="Google Sans" w:hAnsi="Google Sans"/>
            <w:color w:val="0000ee"/>
            <w:sz w:val="24"/>
            <w:szCs w:val="24"/>
            <w:u w:val="single"/>
            <w:rtl w:val="0"/>
          </w:rPr>
          <w:t xml:space="preserve">https://manara.qnl.qa/articles/journal_contribution/CoLoSSI_Multi-Robot_Task_Allocation_in_Spatially-Distributed_and_Communication_Restricted_Environments/29900726</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Epistemic planning for multi-robot systems in communication-restricted environments, accessed on February 24, 2026, </w:t>
      </w:r>
      <w:hyperlink r:id="rId25">
        <w:r w:rsidDel="00000000" w:rsidR="00000000" w:rsidRPr="00000000">
          <w:rPr>
            <w:rFonts w:ascii="Google Sans" w:cs="Google Sans" w:eastAsia="Google Sans" w:hAnsi="Google Sans"/>
            <w:color w:val="0000ee"/>
            <w:sz w:val="24"/>
            <w:szCs w:val="24"/>
            <w:u w:val="single"/>
            <w:rtl w:val="0"/>
          </w:rPr>
          <w:t xml:space="preserve">https://pubmed.ncbi.nlm.nih.gov/37287473/</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Epistemic planning for multi-robot systems in communication-restricted environments, accessed on February 24,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https://www.researchgate.net/publication/370995009_Epistemic_planning_for_multi-robot_systems_in_communication-restricted_environments</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Swarm Robotic Behaviors and Current Applications - Frontiers, accessed on February 24, 2026, </w:t>
      </w:r>
      <w:hyperlink r:id="rId27">
        <w:r w:rsidDel="00000000" w:rsidR="00000000" w:rsidRPr="00000000">
          <w:rPr>
            <w:rFonts w:ascii="Google Sans" w:cs="Google Sans" w:eastAsia="Google Sans" w:hAnsi="Google Sans"/>
            <w:color w:val="0000ee"/>
            <w:sz w:val="24"/>
            <w:szCs w:val="24"/>
            <w:u w:val="single"/>
            <w:rtl w:val="0"/>
          </w:rPr>
          <w:t xml:space="preserve">https://www.frontiersin.org/journals/robotics-and-ai/articles/10.3389/frobt.2020.00036/full</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Averaging for Consensus Over Communication Links With Random Dropouts | Request PDF - ResearchGate, accessed on February 24, 2026,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https://www.researchgate.net/publication/365640773_Local_Averaging_for_Consensus_Over_Communication_Links_with_Random_Dropouts</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Consensus Protocol for Multi-Agent Systems with Undirected Topologies and Binary-Valued Communications | Request PDF - ResearchGate, accessed on February 24,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https://www.researchgate.net/publication/323673011_Consensus_Protocol_for_Multi-Agent_Systems_with_Undirected_Topologies_and_Binary-Valued_Communications</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 An - dblp, accessed on February 24, 2026, </w:t>
      </w:r>
      <w:hyperlink r:id="rId30">
        <w:r w:rsidDel="00000000" w:rsidR="00000000" w:rsidRPr="00000000">
          <w:rPr>
            <w:rFonts w:ascii="Google Sans" w:cs="Google Sans" w:eastAsia="Google Sans" w:hAnsi="Google Sans"/>
            <w:color w:val="0000ee"/>
            <w:sz w:val="24"/>
            <w:szCs w:val="24"/>
            <w:u w:val="single"/>
            <w:rtl w:val="0"/>
          </w:rPr>
          <w:t xml:space="preserve">https://dblp.org/pers/a/An:Ru</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纪峰 张 (0000-0002-0656-2886) - ORCID, accessed on February 24, 2026, </w:t>
      </w:r>
      <w:hyperlink r:id="rId31">
        <w:r w:rsidDel="00000000" w:rsidR="00000000" w:rsidRPr="00000000">
          <w:rPr>
            <w:rFonts w:ascii="Google Sans" w:cs="Google Sans" w:eastAsia="Google Sans" w:hAnsi="Google Sans"/>
            <w:color w:val="0000ee"/>
            <w:sz w:val="24"/>
            <w:szCs w:val="24"/>
            <w:u w:val="single"/>
            <w:rtl w:val="0"/>
          </w:rPr>
          <w:t xml:space="preserve">https://orcid.org/0000-0002-0656-2886</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Computing and its Application in Robotics: A Survey - arXiv, accessed on February 24, 2026, </w:t>
      </w:r>
      <w:hyperlink r:id="rId32">
        <w:r w:rsidDel="00000000" w:rsidR="00000000" w:rsidRPr="00000000">
          <w:rPr>
            <w:rFonts w:ascii="Google Sans" w:cs="Google Sans" w:eastAsia="Google Sans" w:hAnsi="Google Sans"/>
            <w:color w:val="0000ee"/>
            <w:sz w:val="24"/>
            <w:szCs w:val="24"/>
            <w:u w:val="single"/>
            <w:rtl w:val="0"/>
          </w:rPr>
          <w:t xml:space="preserve">https://arxiv.org/html/2507.00523v1</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based Resource Management ... - QMRO Home, accessed on February 24, 2026, </w:t>
      </w:r>
      <w:hyperlink r:id="rId33">
        <w:r w:rsidDel="00000000" w:rsidR="00000000" w:rsidRPr="00000000">
          <w:rPr>
            <w:rFonts w:ascii="Google Sans" w:cs="Google Sans" w:eastAsia="Google Sans" w:hAnsi="Google Sans"/>
            <w:color w:val="0000ee"/>
            <w:sz w:val="24"/>
            <w:szCs w:val="24"/>
            <w:u w:val="single"/>
            <w:rtl w:val="0"/>
          </w:rPr>
          <w:t xml:space="preserve">https://qmro.qmul.ac.uk/xmlui/bitstream/handle/123456789/102198/Final_draft__requested_modifications.pdf?sequence=2&amp;isAllowed=y</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Estimation and Control for Preserving the Strong Connectivity of Directed Graphs | Request PDF - ResearchGate, accessed on February 24,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https://www.researchgate.net/publication/269416160_Decentralized_Estimation_and_Control_for_Preserving_the_Strong_Connectivity_of_Directed_Graphs</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Multi-Scale Negative Coupled Information Systems (MNCIS): A Unified Spectral Topology Framework for Stability in Turbulence, AI, - arXiv.org, accessed on February 24, 2026, </w:t>
      </w:r>
      <w:hyperlink r:id="rId35">
        <w:r w:rsidDel="00000000" w:rsidR="00000000" w:rsidRPr="00000000">
          <w:rPr>
            <w:rFonts w:ascii="Google Sans" w:cs="Google Sans" w:eastAsia="Google Sans" w:hAnsi="Google Sans"/>
            <w:color w:val="0000ee"/>
            <w:sz w:val="24"/>
            <w:szCs w:val="24"/>
            <w:u w:val="single"/>
            <w:rtl w:val="0"/>
          </w:rPr>
          <w:t xml:space="preserve">https://www.arxiv.org/pdf/2601.11594</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Estimation and Control for Preserving the Strong Connectivity of Directed Graphs - PubMed, accessed on February 24, 2026, </w:t>
      </w:r>
      <w:hyperlink r:id="rId36">
        <w:r w:rsidDel="00000000" w:rsidR="00000000" w:rsidRPr="00000000">
          <w:rPr>
            <w:rFonts w:ascii="Google Sans" w:cs="Google Sans" w:eastAsia="Google Sans" w:hAnsi="Google Sans"/>
            <w:color w:val="0000ee"/>
            <w:sz w:val="24"/>
            <w:szCs w:val="24"/>
            <w:u w:val="single"/>
            <w:rtl w:val="0"/>
          </w:rPr>
          <w:t xml:space="preserve">https://pubmed.ncbi.nlm.nih.gov/25494519/</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Estimation and Control for Preserving the Strong Connectivity of Directed Graphs - AGOSR, accessed on February 24, 2026, </w:t>
      </w:r>
      <w:hyperlink r:id="rId37">
        <w:r w:rsidDel="00000000" w:rsidR="00000000" w:rsidRPr="00000000">
          <w:rPr>
            <w:rFonts w:ascii="Google Sans" w:cs="Google Sans" w:eastAsia="Google Sans" w:hAnsi="Google Sans"/>
            <w:color w:val="0000ee"/>
            <w:sz w:val="24"/>
            <w:szCs w:val="24"/>
            <w:u w:val="single"/>
            <w:rtl w:val="0"/>
          </w:rPr>
          <w:t xml:space="preserve">https://www.agosr.com/title/422753/decentralized-estimation-control-preserving-strong</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[2601.11594] Multi-Scale Negative Coupled Information Systems (MNCIS): A Unified Spectral Topology Framework for Stability in Turbulence, AI, and Biology - arXiv, accessed on February 24, 2026, </w:t>
      </w:r>
      <w:hyperlink r:id="rId38">
        <w:r w:rsidDel="00000000" w:rsidR="00000000" w:rsidRPr="00000000">
          <w:rPr>
            <w:rFonts w:ascii="Google Sans" w:cs="Google Sans" w:eastAsia="Google Sans" w:hAnsi="Google Sans"/>
            <w:color w:val="0000ee"/>
            <w:sz w:val="24"/>
            <w:szCs w:val="24"/>
            <w:u w:val="single"/>
            <w:rtl w:val="0"/>
          </w:rPr>
          <w:t xml:space="preserve">https://arxiv.org/abs/2601.11594</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Multi-Scale Negative Coupled Information Systems (MNCIS): A Unified Spectral Topology Framework for Stability in Turbulence, AI, and Biology - ResearchGate, accessed on February 24,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https://www.researchgate.net/publication/399929994_Multi-Scale_Negative_Coupled_Information_Systems_MNCIS_A_Unified_Spectral_Topology_Framework_for_Stability_in_Turbulence_AI_and_Biology</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Perspectives on Dynamic Complex Networks: A Review of Spreading, Inference, Control, and Design - Preprints.org, accessed on February 24, 2026, </w:t>
      </w:r>
      <w:hyperlink r:id="rId40">
        <w:r w:rsidDel="00000000" w:rsidR="00000000" w:rsidRPr="00000000">
          <w:rPr>
            <w:rFonts w:ascii="Google Sans" w:cs="Google Sans" w:eastAsia="Google Sans" w:hAnsi="Google Sans"/>
            <w:color w:val="0000ee"/>
            <w:sz w:val="24"/>
            <w:szCs w:val="24"/>
            <w:u w:val="single"/>
            <w:rtl w:val="0"/>
          </w:rPr>
          <w:t xml:space="preserve">https://www.preprints.org/manuscript/202504.2408/v1/download</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Perspectives on Dynamic Complex Networks: A Review of Spreading, Inference, Control, and Design - Preprints.org, accessed on February 24, 2026, </w:t>
      </w:r>
      <w:hyperlink r:id="rId41">
        <w:r w:rsidDel="00000000" w:rsidR="00000000" w:rsidRPr="00000000">
          <w:rPr>
            <w:rFonts w:ascii="Google Sans" w:cs="Google Sans" w:eastAsia="Google Sans" w:hAnsi="Google Sans"/>
            <w:color w:val="0000ee"/>
            <w:sz w:val="24"/>
            <w:szCs w:val="24"/>
            <w:u w:val="single"/>
            <w:rtl w:val="0"/>
          </w:rPr>
          <w:t xml:space="preserve">https://www.preprints.org/manuscript/202504.2408</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RESCUE: Multi-Robot Planning Under Resource Uncertainty and Objective Criticality - DROPS, accessed on February 24, 2026, </w:t>
      </w:r>
      <w:hyperlink r:id="rId42">
        <w:r w:rsidDel="00000000" w:rsidR="00000000" w:rsidRPr="00000000">
          <w:rPr>
            <w:rFonts w:ascii="Google Sans" w:cs="Google Sans" w:eastAsia="Google Sans" w:hAnsi="Google Sans"/>
            <w:color w:val="0000ee"/>
            <w:sz w:val="24"/>
            <w:szCs w:val="24"/>
            <w:u w:val="single"/>
            <w:rtl w:val="0"/>
          </w:rPr>
          <w:t xml:space="preserve">https://drops.dagstuhl.de/storage/00lipics/lipics-vol335-ecrts2025/LIPIcs.ECRTS.2025.5/LIPIcs.ECRTS.2025.5.pdf</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[2508.16031] Noisy active matter - arXiv, accessed on February 24, 2026, </w:t>
      </w:r>
      <w:hyperlink r:id="rId43">
        <w:r w:rsidDel="00000000" w:rsidR="00000000" w:rsidRPr="00000000">
          <w:rPr>
            <w:rFonts w:ascii="Google Sans" w:cs="Google Sans" w:eastAsia="Google Sans" w:hAnsi="Google Sans"/>
            <w:color w:val="0000ee"/>
            <w:sz w:val="24"/>
            <w:szCs w:val="24"/>
            <w:u w:val="single"/>
            <w:rtl w:val="0"/>
          </w:rPr>
          <w:t xml:space="preserve">https://arxiv.org/abs/2508.16031</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Self-organized dynamics and the transition to turbulence of confined active nematics, accessed on February 24, 2026, </w:t>
      </w:r>
      <w:hyperlink r:id="rId44">
        <w:r w:rsidDel="00000000" w:rsidR="00000000" w:rsidRPr="00000000">
          <w:rPr>
            <w:rFonts w:ascii="Google Sans" w:cs="Google Sans" w:eastAsia="Google Sans" w:hAnsi="Google Sans"/>
            <w:color w:val="0000ee"/>
            <w:sz w:val="24"/>
            <w:szCs w:val="24"/>
            <w:u w:val="single"/>
            <w:rtl w:val="0"/>
          </w:rPr>
          <w:t xml:space="preserve">https://pure.psu.edu/en/publications/self-organized-dynamics-and-the-transition-to-turbulence-of-confi/</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Self-organized dynamics and the transition to turbulence of confined active nematics, accessed on February 24, 2026, </w:t>
      </w:r>
      <w:hyperlink r:id="rId45">
        <w:r w:rsidDel="00000000" w:rsidR="00000000" w:rsidRPr="00000000">
          <w:rPr>
            <w:rFonts w:ascii="Google Sans" w:cs="Google Sans" w:eastAsia="Google Sans" w:hAnsi="Google Sans"/>
            <w:color w:val="0000ee"/>
            <w:sz w:val="24"/>
            <w:szCs w:val="24"/>
            <w:u w:val="single"/>
            <w:rtl w:val="0"/>
          </w:rPr>
          <w:t xml:space="preserve">https://www.osti.gov/pages/biblio/1496644</w:t>
        </w:r>
      </w:hyperlink>
      <w:r w:rsidDel="00000000" w:rsidR="00000000" w:rsidRPr="00000000">
        <w:rPr>
          <w:rtl w:val="0"/>
        </w:rPr>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Self-organized dynamics and the transition to turbulence of confined active nematics - SciSpace, accessed on February 24, 2026, </w:t>
      </w:r>
      <w:hyperlink r:id="rId46">
        <w:r w:rsidDel="00000000" w:rsidR="00000000" w:rsidRPr="00000000">
          <w:rPr>
            <w:rFonts w:ascii="Google Sans" w:cs="Google Sans" w:eastAsia="Google Sans" w:hAnsi="Google Sans"/>
            <w:color w:val="0000ee"/>
            <w:sz w:val="24"/>
            <w:szCs w:val="24"/>
            <w:u w:val="single"/>
            <w:rtl w:val="0"/>
          </w:rPr>
          <w:t xml:space="preserve">https://scispace.com/papers/self-organized-dynamics-and-the-transition-to-turbulence-of-2hn0n2yuct?citations_page=5</w:t>
        </w:r>
      </w:hyperlink>
      <w:r w:rsidDel="00000000" w:rsidR="00000000" w:rsidRPr="00000000">
        <w:rPr>
          <w:rtl w:val="0"/>
        </w:rPr>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Self-organized dynamics and the transition to turbulence of confined active nematics, accessed on February 24, 2026, </w:t>
      </w:r>
      <w:hyperlink r:id="rId47">
        <w:r w:rsidDel="00000000" w:rsidR="00000000" w:rsidRPr="00000000">
          <w:rPr>
            <w:rFonts w:ascii="Google Sans" w:cs="Google Sans" w:eastAsia="Google Sans" w:hAnsi="Google Sans"/>
            <w:color w:val="0000ee"/>
            <w:sz w:val="24"/>
            <w:szCs w:val="24"/>
            <w:u w:val="single"/>
            <w:rtl w:val="0"/>
          </w:rPr>
          <w:t xml:space="preserve">https://www.semanticscholar.org/paper/Self-organized-dynamics-and-the-transition-to-of-Opathalage-Norton/96b2c8683b0e89fe2fbe2406c28118fda3df4c51</w:t>
        </w:r>
      </w:hyperlink>
      <w:r w:rsidDel="00000000" w:rsidR="00000000" w:rsidRPr="00000000">
        <w:rPr>
          <w:rtl w:val="0"/>
        </w:rPr>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Heterogeneous Agent Learning for Robotic Systems: A Framework for Coordinated Competitive Behaviors - DigitalCommons@USU, accessed on February 24, 2026, </w:t>
      </w:r>
      <w:hyperlink r:id="rId48">
        <w:r w:rsidDel="00000000" w:rsidR="00000000" w:rsidRPr="00000000">
          <w:rPr>
            <w:rFonts w:ascii="Google Sans" w:cs="Google Sans" w:eastAsia="Google Sans" w:hAnsi="Google Sans"/>
            <w:color w:val="0000ee"/>
            <w:sz w:val="24"/>
            <w:szCs w:val="24"/>
            <w:u w:val="single"/>
            <w:rtl w:val="0"/>
          </w:rPr>
          <w:t xml:space="preserve">https://digitalcommons.usu.edu/cgi/viewcontent.cgi?article=1711&amp;context=etd2023</w:t>
        </w:r>
      </w:hyperlink>
      <w:r w:rsidDel="00000000" w:rsidR="00000000" w:rsidRPr="00000000">
        <w:rPr>
          <w:rtl w:val="0"/>
        </w:rPr>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‪Christopher Allred‬ - ‪Google Scholar‬, accessed on February 24, 2026, </w:t>
      </w:r>
      <w:hyperlink r:id="rId49">
        <w:r w:rsidDel="00000000" w:rsidR="00000000" w:rsidRPr="00000000">
          <w:rPr>
            <w:rFonts w:ascii="Google Sans" w:cs="Google Sans" w:eastAsia="Google Sans" w:hAnsi="Google Sans"/>
            <w:color w:val="0000ee"/>
            <w:sz w:val="24"/>
            <w:szCs w:val="24"/>
            <w:u w:val="single"/>
            <w:rtl w:val="0"/>
          </w:rPr>
          <w:t xml:space="preserve">https://scholar.google.com/citations?user=tSvXZcMAAAAJ&amp;hl=en</w:t>
        </w:r>
      </w:hyperlink>
      <w:r w:rsidDel="00000000" w:rsidR="00000000" w:rsidRPr="00000000">
        <w:rPr>
          <w:rtl w:val="0"/>
        </w:rPr>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Probabilistic Power Flow for Energy-Storage Planning Considering Interconnected Grids - MDPI, accessed on February 24, 2026, </w:t>
      </w:r>
      <w:hyperlink r:id="rId50">
        <w:r w:rsidDel="00000000" w:rsidR="00000000" w:rsidRPr="00000000">
          <w:rPr>
            <w:rFonts w:ascii="Google Sans" w:cs="Google Sans" w:eastAsia="Google Sans" w:hAnsi="Google Sans"/>
            <w:color w:val="0000ee"/>
            <w:sz w:val="24"/>
            <w:szCs w:val="24"/>
            <w:u w:val="single"/>
            <w:rtl w:val="0"/>
          </w:rPr>
          <w:t xml:space="preserve">https://www.mdpi.com/1996-1073/18/24/6633</w:t>
        </w:r>
      </w:hyperlink>
      <w:r w:rsidDel="00000000" w:rsidR="00000000" w:rsidRPr="00000000">
        <w:rPr>
          <w:rtl w:val="0"/>
        </w:rPr>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Jianqiang Cheng | UA Profiles - The University of Arizona, accessed on February 24, 2026, </w:t>
      </w:r>
      <w:hyperlink r:id="rId51">
        <w:r w:rsidDel="00000000" w:rsidR="00000000" w:rsidRPr="00000000">
          <w:rPr>
            <w:rFonts w:ascii="Google Sans" w:cs="Google Sans" w:eastAsia="Google Sans" w:hAnsi="Google Sans"/>
            <w:color w:val="0000ee"/>
            <w:sz w:val="24"/>
            <w:szCs w:val="24"/>
            <w:u w:val="single"/>
            <w:rtl w:val="0"/>
          </w:rPr>
          <w:t xml:space="preserve">https://profiles.arizona.edu/person/jqcheng</w:t>
        </w:r>
      </w:hyperlink>
      <w:r w:rsidDel="00000000" w:rsidR="00000000" w:rsidRPr="00000000">
        <w:rPr>
          <w:rtl w:val="0"/>
        </w:rPr>
      </w:r>
    </w:p>
    <w:p w:rsidR="00000000" w:rsidDel="00000000" w:rsidP="00000000" w:rsidRDefault="00000000" w:rsidRPr="00000000" w14:paraId="000001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Pinning Control Strategies for Bipartite Consensus in Nonlinear Hybrid Singular Switched Multi-Agent Systems - ResearchGate, accessed on February 24,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https://www.researchgate.net/publication/384312517_Pinning_Control_Strategies_for_Bipartite_Consensus_in_Nonlinear_Hybrid_Singular_Switched_Multi-Agent_Systems</w:t>
        </w:r>
      </w:hyperlink>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DEIA@IIT Mandi - International Referred Journal, accessed on February 24, 2026, </w:t>
      </w:r>
      <w:hyperlink r:id="rId53">
        <w:r w:rsidDel="00000000" w:rsidR="00000000" w:rsidRPr="00000000">
          <w:rPr>
            <w:rFonts w:ascii="Google Sans" w:cs="Google Sans" w:eastAsia="Google Sans" w:hAnsi="Google Sans"/>
            <w:color w:val="0000ee"/>
            <w:sz w:val="24"/>
            <w:szCs w:val="24"/>
            <w:u w:val="single"/>
            <w:rtl w:val="0"/>
          </w:rPr>
          <w:t xml:space="preserve">https://sites.google.com/students.iitmandi.ac.in/mmresearchlab/publications/international-referred-journal</w:t>
        </w:r>
      </w:hyperlink>
      <w:r w:rsidDel="00000000" w:rsidR="00000000" w:rsidRPr="00000000">
        <w:rPr>
          <w:rtl w:val="0"/>
        </w:rPr>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Bhim Kumar (0000-0002-7918-1494) - ORCID, accessed on February 24, 2026, </w:t>
      </w:r>
      <w:hyperlink r:id="rId54">
        <w:r w:rsidDel="00000000" w:rsidR="00000000" w:rsidRPr="00000000">
          <w:rPr>
            <w:rFonts w:ascii="Google Sans" w:cs="Google Sans" w:eastAsia="Google Sans" w:hAnsi="Google Sans"/>
            <w:color w:val="0000ee"/>
            <w:sz w:val="24"/>
            <w:szCs w:val="24"/>
            <w:u w:val="single"/>
            <w:rtl w:val="0"/>
          </w:rPr>
          <w:t xml:space="preserve">https://orcid.org/0000-0002-7918-1494</w:t>
        </w:r>
      </w:hyperlink>
      <w:r w:rsidDel="00000000" w:rsidR="00000000" w:rsidRPr="00000000">
        <w:rPr>
          <w:rtl w:val="0"/>
        </w:rPr>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applied swarm robotics: current limitations and enablers - PMC, accessed on February 24,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https://pmc.ncbi.nlm.nih.gov/articles/PMC12202227/</w:t>
        </w:r>
      </w:hyperlink>
      <w:r w:rsidDel="00000000" w:rsidR="00000000" w:rsidRPr="00000000">
        <w:rPr>
          <w:rtl w:val="0"/>
        </w:rPr>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design to deployment: decentralized coordination of heterogeneous robotic teams, accessed on February 24, 2026, </w:t>
      </w:r>
      <w:hyperlink r:id="rId56">
        <w:r w:rsidDel="00000000" w:rsidR="00000000" w:rsidRPr="00000000">
          <w:rPr>
            <w:rFonts w:ascii="Google Sans" w:cs="Google Sans" w:eastAsia="Google Sans" w:hAnsi="Google Sans"/>
            <w:color w:val="0000ee"/>
            <w:sz w:val="24"/>
            <w:szCs w:val="24"/>
            <w:u w:val="single"/>
            <w:rtl w:val="0"/>
          </w:rPr>
          <w:t xml:space="preserve">https://espace2.etsmtl.ca/id/eprint/20435/1/St-Onge%20D%202020%2020435.pdf</w:t>
        </w:r>
      </w:hyperlink>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Design to Deployment: Decentralized Coordination of Heterogeneous Robotic Teams - PMC, accessed on February 24,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https://pmc.ncbi.nlm.nih.gov/articles/PMC7806003/</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design to deployment: decentralized coordination of heterogeneous robotic teams - PolyPublie, accessed on February 24, 2026, </w:t>
      </w:r>
      <w:hyperlink r:id="rId58">
        <w:r w:rsidDel="00000000" w:rsidR="00000000" w:rsidRPr="00000000">
          <w:rPr>
            <w:rFonts w:ascii="Google Sans" w:cs="Google Sans" w:eastAsia="Google Sans" w:hAnsi="Google Sans"/>
            <w:color w:val="0000ee"/>
            <w:sz w:val="24"/>
            <w:szCs w:val="24"/>
            <w:u w:val="single"/>
            <w:rtl w:val="0"/>
          </w:rPr>
          <w:t xml:space="preserve">https://publications.polymtl.ca/45047/1/2020_St-Onge_From_design_deployment_decentralized_coordination.pdf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reprints.org/manuscript/202504.2408/v1/download" TargetMode="External"/><Relationship Id="rId42" Type="http://schemas.openxmlformats.org/officeDocument/2006/relationships/hyperlink" Target="https://drops.dagstuhl.de/storage/00lipics/lipics-vol335-ecrts2025/LIPIcs.ECRTS.2025.5/LIPIcs.ECRTS.2025.5.pdf" TargetMode="External"/><Relationship Id="rId41" Type="http://schemas.openxmlformats.org/officeDocument/2006/relationships/hyperlink" Target="https://www.preprints.org/manuscript/202504.2408" TargetMode="External"/><Relationship Id="rId44" Type="http://schemas.openxmlformats.org/officeDocument/2006/relationships/hyperlink" Target="https://pure.psu.edu/en/publications/self-organized-dynamics-and-the-transition-to-turbulence-of-confi/" TargetMode="External"/><Relationship Id="rId43" Type="http://schemas.openxmlformats.org/officeDocument/2006/relationships/hyperlink" Target="https://arxiv.org/abs/2508.16031" TargetMode="External"/><Relationship Id="rId46" Type="http://schemas.openxmlformats.org/officeDocument/2006/relationships/hyperlink" Target="https://scispace.com/papers/self-organized-dynamics-and-the-transition-to-turbulence-of-2hn0n2yuct?citations_page=5" TargetMode="External"/><Relationship Id="rId45" Type="http://schemas.openxmlformats.org/officeDocument/2006/relationships/hyperlink" Target="https://www.osti.gov/pages/biblio/14966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digitalcommons.usu.edu/cgi/viewcontent.cgi?article=1711&amp;context=etd2023" TargetMode="External"/><Relationship Id="rId47" Type="http://schemas.openxmlformats.org/officeDocument/2006/relationships/hyperlink" Target="https://www.semanticscholar.org/paper/Self-organized-dynamics-and-the-transition-to-of-Opathalage-Norton/96b2c8683b0e89fe2fbe2406c28118fda3df4c51" TargetMode="External"/><Relationship Id="rId49" Type="http://schemas.openxmlformats.org/officeDocument/2006/relationships/hyperlink" Target="https://scholar.google.com/citations?user=tSvXZcMAAAAJ&amp;hl=en"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yperlink" Target="https://orcid.org/0000-0002-0656-2886" TargetMode="External"/><Relationship Id="rId30" Type="http://schemas.openxmlformats.org/officeDocument/2006/relationships/hyperlink" Target="https://dblp.org/pers/a/An:Ru" TargetMode="External"/><Relationship Id="rId33" Type="http://schemas.openxmlformats.org/officeDocument/2006/relationships/hyperlink" Target="https://qmro.qmul.ac.uk/xmlui/bitstream/handle/123456789/102198/Final_draft__requested_modifications.pdf?sequence=2&amp;isAllowed=y" TargetMode="External"/><Relationship Id="rId32" Type="http://schemas.openxmlformats.org/officeDocument/2006/relationships/hyperlink" Target="https://arxiv.org/html/2507.00523v1" TargetMode="External"/><Relationship Id="rId35" Type="http://schemas.openxmlformats.org/officeDocument/2006/relationships/hyperlink" Target="https://www.arxiv.org/pdf/2601.11594" TargetMode="External"/><Relationship Id="rId34" Type="http://schemas.openxmlformats.org/officeDocument/2006/relationships/hyperlink" Target="https://www.researchgate.net/publication/269416160_Decentralized_Estimation_and_Control_for_Preserving_the_Strong_Connectivity_of_Directed_Graphs" TargetMode="External"/><Relationship Id="rId37" Type="http://schemas.openxmlformats.org/officeDocument/2006/relationships/hyperlink" Target="https://www.agosr.com/title/422753/decentralized-estimation-control-preserving-strong" TargetMode="External"/><Relationship Id="rId36" Type="http://schemas.openxmlformats.org/officeDocument/2006/relationships/hyperlink" Target="https://pubmed.ncbi.nlm.nih.gov/25494519/" TargetMode="External"/><Relationship Id="rId39" Type="http://schemas.openxmlformats.org/officeDocument/2006/relationships/hyperlink" Target="https://www.researchgate.net/publication/399929994_Multi-Scale_Negative_Coupled_Information_Systems_MNCIS_A_Unified_Spectral_Topology_Framework_for_Stability_in_Turbulence_AI_and_Biology" TargetMode="External"/><Relationship Id="rId38" Type="http://schemas.openxmlformats.org/officeDocument/2006/relationships/hyperlink" Target="https://arxiv.org/abs/2601.11594" TargetMode="External"/><Relationship Id="rId20" Type="http://schemas.openxmlformats.org/officeDocument/2006/relationships/hyperlink" Target="https://www.researchgate.net/publication/382682497_CoLoSSI_Multi-Robot_Task_Allocation_in_Spatially-Distributed_and_Communication_Restricted_Environments" TargetMode="External"/><Relationship Id="rId22" Type="http://schemas.openxmlformats.org/officeDocument/2006/relationships/hyperlink" Target="https://pubmed.ncbi.nlm.nih.gov/41589986/" TargetMode="External"/><Relationship Id="rId21" Type="http://schemas.openxmlformats.org/officeDocument/2006/relationships/hyperlink" Target="https://www.researchgate.net/publication/371323084_An_Efficient_Distributed_Task_Allocation_Method_for_Maximizing_Task_Allocations_of_Multirobot_Systems" TargetMode="External"/><Relationship Id="rId24" Type="http://schemas.openxmlformats.org/officeDocument/2006/relationships/hyperlink" Target="https://manara.qnl.qa/articles/journal_contribution/CoLoSSI_Multi-Robot_Task_Allocation_in_Spatially-Distributed_and_Communication_Restricted_Environments/29900726" TargetMode="External"/><Relationship Id="rId23" Type="http://schemas.openxmlformats.org/officeDocument/2006/relationships/hyperlink" Target="https://www.researchgate.net/publication/396432930_Communication-Aware_Consensus-Based_Distributed_Task_Allocation_Based_on_Asynchronous_Reinforcement_Learning" TargetMode="External"/><Relationship Id="rId26" Type="http://schemas.openxmlformats.org/officeDocument/2006/relationships/hyperlink" Target="https://www.researchgate.net/publication/370995009_Epistemic_planning_for_multi-robot_systems_in_communication-restricted_environments" TargetMode="External"/><Relationship Id="rId25" Type="http://schemas.openxmlformats.org/officeDocument/2006/relationships/hyperlink" Target="https://pubmed.ncbi.nlm.nih.gov/37287473/" TargetMode="External"/><Relationship Id="rId28" Type="http://schemas.openxmlformats.org/officeDocument/2006/relationships/hyperlink" Target="https://www.researchgate.net/publication/365640773_Local_Averaging_for_Consensus_Over_Communication_Links_with_Random_Dropouts" TargetMode="External"/><Relationship Id="rId27" Type="http://schemas.openxmlformats.org/officeDocument/2006/relationships/hyperlink" Target="https://www.frontiersin.org/journals/robotics-and-ai/articles/10.3389/frobt.2020.00036/full" TargetMode="External"/><Relationship Id="rId29" Type="http://schemas.openxmlformats.org/officeDocument/2006/relationships/hyperlink" Target="https://www.researchgate.net/publication/323673011_Consensus_Protocol_for_Multi-Agent_Systems_with_Undirected_Topologies_and_Binary-Valued_Communications" TargetMode="External"/><Relationship Id="rId51" Type="http://schemas.openxmlformats.org/officeDocument/2006/relationships/hyperlink" Target="https://profiles.arizona.edu/person/jqcheng" TargetMode="External"/><Relationship Id="rId50" Type="http://schemas.openxmlformats.org/officeDocument/2006/relationships/hyperlink" Target="https://www.mdpi.com/1996-1073/18/24/6633" TargetMode="External"/><Relationship Id="rId53" Type="http://schemas.openxmlformats.org/officeDocument/2006/relationships/hyperlink" Target="https://sites.google.com/students.iitmandi.ac.in/mmresearchlab/publications/international-referred-journal" TargetMode="External"/><Relationship Id="rId52" Type="http://schemas.openxmlformats.org/officeDocument/2006/relationships/hyperlink" Target="https://www.researchgate.net/publication/384312517_Pinning_Control_Strategies_for_Bipartite_Consensus_in_Nonlinear_Hybrid_Singular_Switched_Multi-Agent_Systems" TargetMode="External"/><Relationship Id="rId11" Type="http://schemas.openxmlformats.org/officeDocument/2006/relationships/image" Target="media/image1.png"/><Relationship Id="rId55" Type="http://schemas.openxmlformats.org/officeDocument/2006/relationships/hyperlink" Target="https://pmc.ncbi.nlm.nih.gov/articles/PMC12202227/" TargetMode="External"/><Relationship Id="rId10" Type="http://schemas.openxmlformats.org/officeDocument/2006/relationships/image" Target="media/image6.png"/><Relationship Id="rId54" Type="http://schemas.openxmlformats.org/officeDocument/2006/relationships/hyperlink" Target="https://orcid.org/0000-0002-7918-1494" TargetMode="External"/><Relationship Id="rId13" Type="http://schemas.openxmlformats.org/officeDocument/2006/relationships/hyperlink" Target="https://www.egr.msu.edu/~vaibhav/papers/2021-wei-thesis.pdf" TargetMode="External"/><Relationship Id="rId57" Type="http://schemas.openxmlformats.org/officeDocument/2006/relationships/hyperlink" Target="https://pmc.ncbi.nlm.nih.gov/articles/PMC7806003/" TargetMode="External"/><Relationship Id="rId12" Type="http://schemas.openxmlformats.org/officeDocument/2006/relationships/hyperlink" Target="https://www.frontiersin.org/journals/robotics-and-ai/articles/10.3389/frobt.2023.1149439/full" TargetMode="External"/><Relationship Id="rId56" Type="http://schemas.openxmlformats.org/officeDocument/2006/relationships/hyperlink" Target="https://espace2.etsmtl.ca/id/eprint/20435/1/St-Onge%20D%202020%2020435.pdf" TargetMode="External"/><Relationship Id="rId15" Type="http://schemas.openxmlformats.org/officeDocument/2006/relationships/hyperlink" Target="https://pure.kaist.ac.kr/en/publications/consensus-based-decentralized-auctions-for-robust-task-allocation/" TargetMode="External"/><Relationship Id="rId14" Type="http://schemas.openxmlformats.org/officeDocument/2006/relationships/hyperlink" Target="https://www.researchgate.net/publication/395745798_A_Voronoi-based_Isotemporal_Task_Allocation_System_for_Autonomous_Tractor_Fleet" TargetMode="External"/><Relationship Id="rId58" Type="http://schemas.openxmlformats.org/officeDocument/2006/relationships/hyperlink" Target="https://publications.polymtl.ca/45047/1/2020_St-Onge_From_design_deployment_decentralized_coordination.pdf" TargetMode="External"/><Relationship Id="rId17" Type="http://schemas.openxmlformats.org/officeDocument/2006/relationships/hyperlink" Target="https://www.mdpi.com/2313-7673/11/1/69" TargetMode="External"/><Relationship Id="rId16" Type="http://schemas.openxmlformats.org/officeDocument/2006/relationships/hyperlink" Target="https://www.researchgate.net/publication/384920503_A_Systematic_Literature_Review_on_Multi-Robot_Task_Allocation" TargetMode="External"/><Relationship Id="rId19" Type="http://schemas.openxmlformats.org/officeDocument/2006/relationships/hyperlink" Target="https://dspace.mit.edu/handle/1721.1/128998" TargetMode="External"/><Relationship Id="rId18" Type="http://schemas.openxmlformats.org/officeDocument/2006/relationships/hyperlink" Target="https://www.semanticscholar.org/paper/Consensus-Based-Decentralized-Auctions-for-Robust-Choi-Brunet/b34aa0606626cf170118e81d11dec701598ee6d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