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3549" w14:textId="77777777" w:rsidR="004F7181" w:rsidRDefault="00220511">
      <w:pPr>
        <w:spacing w:before="200" w:after="100"/>
        <w:jc w:val="center"/>
      </w:pPr>
      <w:r>
        <w:rPr>
          <w:b/>
          <w:bCs/>
          <w:sz w:val="48"/>
          <w:szCs w:val="48"/>
        </w:rPr>
        <w:t>River Water Quality Assessment and Predictive Classification Using Machine Learning: A Study on Indian River Systems</w:t>
      </w:r>
    </w:p>
    <w:p w14:paraId="70C32F06" w14:textId="77777777" w:rsidR="004F7181" w:rsidRDefault="00220511">
      <w:pPr>
        <w:spacing w:before="80" w:after="20"/>
        <w:jc w:val="center"/>
      </w:pPr>
      <w:r>
        <w:rPr>
          <w:b/>
          <w:bCs/>
          <w:sz w:val="22"/>
          <w:szCs w:val="22"/>
        </w:rPr>
        <w:t>Shivam Srivastava</w:t>
      </w:r>
    </w:p>
    <w:p w14:paraId="0AEFDC9D" w14:textId="77777777" w:rsidR="004F7181" w:rsidRDefault="00220511">
      <w:pPr>
        <w:jc w:val="center"/>
      </w:pPr>
      <w:r>
        <w:rPr>
          <w:i/>
          <w:iCs/>
        </w:rPr>
        <w:t>School of Computer Science and Engineering</w:t>
      </w:r>
    </w:p>
    <w:p w14:paraId="2EEF2803" w14:textId="77777777" w:rsidR="004F7181" w:rsidRDefault="00220511">
      <w:pPr>
        <w:jc w:val="center"/>
      </w:pPr>
      <w:r>
        <w:rPr>
          <w:i/>
          <w:iCs/>
        </w:rPr>
        <w:t>Lovely Professional University</w:t>
      </w:r>
    </w:p>
    <w:p w14:paraId="27DEBEAD" w14:textId="77777777" w:rsidR="004F7181" w:rsidRDefault="00220511">
      <w:pPr>
        <w:jc w:val="center"/>
      </w:pPr>
      <w:r>
        <w:rPr>
          <w:i/>
          <w:iCs/>
        </w:rPr>
        <w:t>Phagwara, Punjab, India</w:t>
      </w:r>
    </w:p>
    <w:p w14:paraId="2745C68B" w14:textId="0CD6173E" w:rsidR="004F7181" w:rsidRDefault="00220511">
      <w:pPr>
        <w:spacing w:after="60"/>
        <w:jc w:val="center"/>
      </w:pPr>
      <w:r>
        <w:rPr>
          <w:i/>
          <w:iCs/>
        </w:rPr>
        <w:t>shivam.srivast</w:t>
      </w:r>
      <w:r w:rsidR="0022246B">
        <w:rPr>
          <w:i/>
          <w:iCs/>
        </w:rPr>
        <w:t>2024</w:t>
      </w:r>
      <w:r>
        <w:rPr>
          <w:i/>
          <w:iCs/>
        </w:rPr>
        <w:t>@lpu.in</w:t>
      </w:r>
    </w:p>
    <w:p w14:paraId="3ADE9837" w14:textId="77777777" w:rsidR="004F7181" w:rsidRDefault="00220511">
      <w:pPr>
        <w:jc w:val="center"/>
      </w:pPr>
      <w:r>
        <w:rPr>
          <w:b/>
          <w:bCs/>
        </w:rPr>
        <w:t>Under the Guidance of: Ms. Veerpal Kaur</w:t>
      </w:r>
    </w:p>
    <w:p w14:paraId="08824808" w14:textId="77777777" w:rsidR="004F7181" w:rsidRDefault="00220511">
      <w:pPr>
        <w:spacing w:after="100"/>
        <w:jc w:val="center"/>
      </w:pPr>
      <w:r>
        <w:rPr>
          <w:i/>
          <w:iCs/>
        </w:rPr>
        <w:t>Assistant Professor, Lovely Professional University</w:t>
      </w:r>
    </w:p>
    <w:p w14:paraId="09120A6A" w14:textId="77777777" w:rsidR="004F7181" w:rsidRDefault="004F7181">
      <w:pPr>
        <w:spacing w:line="120" w:lineRule="auto"/>
      </w:pPr>
    </w:p>
    <w:p w14:paraId="14263E21" w14:textId="77777777" w:rsidR="004F7181" w:rsidRDefault="00220511">
      <w:pPr>
        <w:spacing w:before="60" w:after="40"/>
        <w:jc w:val="both"/>
      </w:pPr>
      <w:r>
        <w:rPr>
          <w:b/>
          <w:bCs/>
          <w:i/>
          <w:iCs/>
          <w:sz w:val="18"/>
          <w:szCs w:val="18"/>
        </w:rPr>
        <w:t>Abstract</w:t>
      </w:r>
      <w:r>
        <w:rPr>
          <w:i/>
          <w:iCs/>
          <w:sz w:val="18"/>
          <w:szCs w:val="18"/>
        </w:rPr>
        <w:t xml:space="preserve">—Safe and clean freshwater is among the most critical natural resources sustaining life, agriculture, and industry. Yet rapid </w:t>
      </w:r>
      <w:proofErr w:type="spellStart"/>
      <w:r>
        <w:rPr>
          <w:i/>
          <w:iCs/>
          <w:sz w:val="18"/>
          <w:szCs w:val="18"/>
        </w:rPr>
        <w:t>urbanisation</w:t>
      </w:r>
      <w:proofErr w:type="spellEnd"/>
      <w:r>
        <w:rPr>
          <w:i/>
          <w:iCs/>
          <w:sz w:val="18"/>
          <w:szCs w:val="18"/>
        </w:rPr>
        <w:t>, industrial effluent discharge, and inadequate sanitation have placed enormous pressure on India's river systems. This paper presents a data-driven study on river water quality across multiple Indian states, leveraging a government-curated dataset obtained from the National Data and Analytics Platform (NDAP), NITI Aayog (2023). The dataset comprises 1,642 monitoring reco</w:t>
      </w:r>
      <w:r>
        <w:rPr>
          <w:i/>
          <w:iCs/>
          <w:sz w:val="18"/>
          <w:szCs w:val="18"/>
        </w:rPr>
        <w:t>rds covering physicochemical parameters such as Dissolved Oxygen (DO), Biochemical Oxygen Demand (BOD), pH, temperature, electrical conductivity, and nitrate. After thorough preprocessing and exploratory data analysis, a rule-based classification scheme was designed to label each record as Good, Moderate, or Poor water quality. A Random Forest Classifier was then trained on these labels alongside a Random Forest Regressor for continuous Pollution Risk Score prediction. The classifier achieved notable accura</w:t>
      </w:r>
      <w:r>
        <w:rPr>
          <w:i/>
          <w:iCs/>
          <w:sz w:val="18"/>
          <w:szCs w:val="18"/>
        </w:rPr>
        <w:t>cy, with DO and BOD emerging as the most discriminating features. The study identifies several high-risk states and rivers, offering actionable insights for environmental monitoring and policymaking.</w:t>
      </w:r>
    </w:p>
    <w:p w14:paraId="1A2A459E" w14:textId="77777777" w:rsidR="004F7181" w:rsidRDefault="00220511">
      <w:pPr>
        <w:spacing w:before="40" w:after="120"/>
        <w:jc w:val="both"/>
      </w:pPr>
      <w:r>
        <w:rPr>
          <w:b/>
          <w:bCs/>
          <w:i/>
          <w:iCs/>
          <w:sz w:val="18"/>
          <w:szCs w:val="18"/>
        </w:rPr>
        <w:t>Keywords</w:t>
      </w:r>
      <w:r>
        <w:rPr>
          <w:i/>
          <w:iCs/>
          <w:sz w:val="18"/>
          <w:szCs w:val="18"/>
        </w:rPr>
        <w:t>—water quality; river pollution; dissolved oxygen; biochemical oxygen demand; machine learning; random forest; feature engineering; India; NDAP; NITI Aayog</w:t>
      </w:r>
    </w:p>
    <w:p w14:paraId="62BD78C4" w14:textId="77777777" w:rsidR="004F7181" w:rsidRDefault="004F7181">
      <w:pPr>
        <w:sectPr w:rsidR="004F7181">
          <w:pgSz w:w="11906" w:h="16838"/>
          <w:pgMar w:top="1080" w:right="893" w:bottom="1440" w:left="893" w:header="708" w:footer="708" w:gutter="0"/>
          <w:cols w:space="720"/>
          <w:docGrid w:linePitch="360"/>
        </w:sectPr>
      </w:pPr>
    </w:p>
    <w:p w14:paraId="19CEE427" w14:textId="77777777" w:rsidR="004F7181" w:rsidRDefault="00220511">
      <w:pPr>
        <w:spacing w:before="120" w:after="60"/>
      </w:pPr>
      <w:r>
        <w:rPr>
          <w:b/>
          <w:bCs/>
          <w:smallCaps/>
        </w:rPr>
        <w:t>I.  INTRODUCTION</w:t>
      </w:r>
    </w:p>
    <w:p w14:paraId="311363B1" w14:textId="77777777" w:rsidR="004F7181" w:rsidRDefault="00220511">
      <w:pPr>
        <w:spacing w:after="60"/>
        <w:jc w:val="both"/>
      </w:pPr>
      <w:r>
        <w:t>Water is a finite and irreplaceable resource, yet the quality of India's rivers has been deteriorating at an alarming pace. Rivers like the Ganga, Yamuna, Godavari, and dozens of smaller tributaries serve as the lifeline for hundreds of millions of people, yet many of these water bodies carry dangerously high levels of pollutants originating from industrial effluents, municipal sewage, agricultural runoff, and religious practices. The Central Pollution Control Board (CPCB) classifies Indian rivers into five</w:t>
      </w:r>
      <w:r>
        <w:t xml:space="preserve"> designated best-use classes (A through E) based on physicochemical and biological parameters. Despite regulatory frameworks, consistent and wide-scale monitoring remains a challenge.</w:t>
      </w:r>
    </w:p>
    <w:p w14:paraId="4FE447A1" w14:textId="77777777" w:rsidR="004F7181" w:rsidRDefault="00220511">
      <w:pPr>
        <w:spacing w:after="60"/>
        <w:jc w:val="both"/>
      </w:pPr>
      <w:r>
        <w:t>The emergence of large-scale environmental datasets, coupled with the increased availability of open government data portals such as the National Data and Analytics Platform (NDAP) maintained by NITI Aayog, has opened new avenues for computational analysis of water quality. Machine learning methods in particular have shown considerable promise in automating the detection and classification of water quality conditions, reducing the need for continuous manual inspection.</w:t>
      </w:r>
    </w:p>
    <w:p w14:paraId="039CCC86" w14:textId="77777777" w:rsidR="004F7181" w:rsidRDefault="00220511">
      <w:pPr>
        <w:spacing w:after="60"/>
        <w:jc w:val="both"/>
      </w:pPr>
      <w:r>
        <w:t>This paper makes the following contributions: (</w:t>
      </w:r>
      <w:proofErr w:type="spellStart"/>
      <w:r>
        <w:t>i</w:t>
      </w:r>
      <w:proofErr w:type="spellEnd"/>
      <w:r>
        <w:t>) a comprehensive exploratory analysis of an open-access, government-released Indian river water quality dataset; (ii) rule-based quality labelling grounded in established environmental standards; (iii) application of a Random Forest Classifier for multi-class water quality prediction and a Random Forest Regressor for continuous Pollution Risk Score estimation; and (iv) state-wise and river-wise insights that can directly inform environmental policy decisions.</w:t>
      </w:r>
    </w:p>
    <w:p w14:paraId="315EECC6" w14:textId="77777777" w:rsidR="004F7181" w:rsidRDefault="00220511">
      <w:pPr>
        <w:spacing w:after="60"/>
        <w:jc w:val="both"/>
      </w:pPr>
      <w:r>
        <w:t>The remainder of this paper is structured as follows. Section II surveys related work. Section III describes the dataset. Section IV details the methodology. Section V presents and discusses results. Section VI concludes the paper with directions for future work.</w:t>
      </w:r>
    </w:p>
    <w:p w14:paraId="21AE3555" w14:textId="77777777" w:rsidR="004F7181" w:rsidRDefault="004F7181">
      <w:pPr>
        <w:spacing w:line="120" w:lineRule="auto"/>
      </w:pPr>
    </w:p>
    <w:p w14:paraId="3340C9B5" w14:textId="77777777" w:rsidR="004F7181" w:rsidRDefault="00220511">
      <w:pPr>
        <w:spacing w:before="120" w:after="60"/>
      </w:pPr>
      <w:r>
        <w:rPr>
          <w:b/>
          <w:bCs/>
          <w:smallCaps/>
        </w:rPr>
        <w:t>II.  RELATED WORK</w:t>
      </w:r>
    </w:p>
    <w:p w14:paraId="5786F7B3" w14:textId="77777777" w:rsidR="004F7181" w:rsidRDefault="00220511">
      <w:pPr>
        <w:spacing w:after="60"/>
        <w:jc w:val="both"/>
      </w:pPr>
      <w:r>
        <w:t xml:space="preserve">The application of machine learning to water quality monitoring is a growing research area. Bhargava et al. [1] applied Artificial Neural Networks (ANNs) to predict water quality index values for the </w:t>
      </w:r>
      <w:proofErr w:type="gramStart"/>
      <w:r>
        <w:t>Yamuna river</w:t>
      </w:r>
      <w:proofErr w:type="gramEnd"/>
      <w:r>
        <w:t xml:space="preserve">, achieving mean absolute errors below 5% on held-out test sets. Similarly, </w:t>
      </w:r>
      <w:proofErr w:type="spellStart"/>
      <w:r>
        <w:t>Haghiabi</w:t>
      </w:r>
      <w:proofErr w:type="spellEnd"/>
      <w:r>
        <w:t xml:space="preserve"> et al. [2] demonstrated that Support Vector Machines (SVMs) could reliably classify river water samples into usage categories when trained on physicochemical parameters.</w:t>
      </w:r>
    </w:p>
    <w:p w14:paraId="6FD96AC9" w14:textId="77777777" w:rsidR="004F7181" w:rsidRDefault="00220511">
      <w:pPr>
        <w:spacing w:after="60"/>
        <w:jc w:val="both"/>
      </w:pPr>
      <w:r>
        <w:t xml:space="preserve">Ensemble methods have gained traction in recent years. Rahman et al. [3] compared Random Forest, Gradient Boosting, and Decision Tree classifiers on a Bangladesh river dataset and found that Random Forest consistently outperformed single estimators, especially in the presence of noisy sensor readings. Ayer et al. [4] extended this by incorporating spatial autocorrelation features, further improving predictive performance. In an Indian context, Gupta and Sharma [5] used k-Nearest </w:t>
      </w:r>
      <w:proofErr w:type="spellStart"/>
      <w:r>
        <w:t>Neighbour</w:t>
      </w:r>
      <w:proofErr w:type="spellEnd"/>
      <w:r>
        <w:t xml:space="preserve"> and Naive Bayes classifiers for Ganga water quality prediction, though their study was limited to a small geographic region and a short temporal window.</w:t>
      </w:r>
    </w:p>
    <w:p w14:paraId="02E29C48" w14:textId="77777777" w:rsidR="004F7181" w:rsidRDefault="00220511">
      <w:pPr>
        <w:spacing w:after="60"/>
        <w:jc w:val="both"/>
      </w:pPr>
      <w:r>
        <w:t xml:space="preserve">On the data availability front, the NDAP portal launched by NITI Aayog has made </w:t>
      </w:r>
      <w:proofErr w:type="spellStart"/>
      <w:r>
        <w:t>standardised</w:t>
      </w:r>
      <w:proofErr w:type="spellEnd"/>
      <w:r>
        <w:t xml:space="preserve"> governmental datasets publicly accessible, enabling researchers to conduct pan-India analyses that were previously impossible due to </w:t>
      </w:r>
      <w:r>
        <w:lastRenderedPageBreak/>
        <w:t>fragmented data sources. This study directly builds upon that open-data initiative.</w:t>
      </w:r>
    </w:p>
    <w:p w14:paraId="4A9221FD" w14:textId="77777777" w:rsidR="004F7181" w:rsidRDefault="004F7181">
      <w:pPr>
        <w:spacing w:line="120" w:lineRule="auto"/>
      </w:pPr>
    </w:p>
    <w:p w14:paraId="632ECAB7" w14:textId="77777777" w:rsidR="004F7181" w:rsidRDefault="00220511">
      <w:pPr>
        <w:spacing w:before="120" w:after="60"/>
      </w:pPr>
      <w:r>
        <w:rPr>
          <w:b/>
          <w:bCs/>
          <w:smallCaps/>
        </w:rPr>
        <w:t>III.  DATASET DESCRIPTION</w:t>
      </w:r>
    </w:p>
    <w:p w14:paraId="1523BD3A" w14:textId="77777777" w:rsidR="004F7181" w:rsidRDefault="00220511">
      <w:pPr>
        <w:spacing w:after="60"/>
        <w:jc w:val="both"/>
      </w:pPr>
      <w:r>
        <w:t>The dataset used in this study was sourced from the National Data and Analytics Platform (NDAP), NITI Aayog (Dataset ID: 7078) [6]. It contains river water quality observations collected across India for the year 2023, with a total of 1,642 monitoring records distributed across multiple states and river locations.</w:t>
      </w:r>
    </w:p>
    <w:p w14:paraId="171F1F62" w14:textId="77777777" w:rsidR="004F7181" w:rsidRDefault="00220511">
      <w:pPr>
        <w:spacing w:after="60"/>
        <w:jc w:val="both"/>
      </w:pPr>
      <w:r>
        <w:t xml:space="preserve">Each record corresponds to a specific monitoring station identified by a unique Station ID, and captures readings at the monthly level. The key attributes of the dataset are </w:t>
      </w:r>
      <w:proofErr w:type="spellStart"/>
      <w:r>
        <w:t>summarised</w:t>
      </w:r>
      <w:proofErr w:type="spellEnd"/>
      <w:r>
        <w:t xml:space="preserve"> in Table I. Raw column names were lengthy and unit-encoded; these were renamed to shorter, analysis-friendly labels during preprocessing.</w:t>
      </w:r>
    </w:p>
    <w:p w14:paraId="2003A6C1" w14:textId="77777777" w:rsidR="004F7181" w:rsidRDefault="004F7181">
      <w:pPr>
        <w:spacing w:line="120" w:lineRule="auto"/>
      </w:pPr>
    </w:p>
    <w:p w14:paraId="4720FDC6" w14:textId="77777777" w:rsidR="004F7181" w:rsidRDefault="00220511">
      <w:pPr>
        <w:spacing w:before="60" w:after="30"/>
        <w:jc w:val="center"/>
      </w:pPr>
      <w:r>
        <w:rPr>
          <w:b/>
          <w:bCs/>
          <w:smallCaps/>
          <w:sz w:val="16"/>
          <w:szCs w:val="16"/>
        </w:rPr>
        <w:t>TABLE I.</w:t>
      </w:r>
    </w:p>
    <w:p w14:paraId="57B46F98" w14:textId="77777777" w:rsidR="004F7181" w:rsidRDefault="00220511">
      <w:pPr>
        <w:spacing w:after="60"/>
        <w:jc w:val="center"/>
      </w:pPr>
      <w:r>
        <w:rPr>
          <w:b/>
          <w:bCs/>
          <w:sz w:val="16"/>
          <w:szCs w:val="16"/>
        </w:rPr>
        <w:t>Key Attributes of the NDAP Water Quality Dataset</w:t>
      </w:r>
    </w:p>
    <w:tbl>
      <w:tblPr>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679"/>
      </w:tblGrid>
      <w:tr w:rsidR="004F7181" w14:paraId="4F3D4197" w14:textId="77777777">
        <w:tblPrEx>
          <w:tblCellMar>
            <w:top w:w="0" w:type="dxa"/>
            <w:bottom w:w="0" w:type="dxa"/>
          </w:tblCellMar>
        </w:tblPrEx>
        <w:trPr>
          <w:tblHeader/>
        </w:trPr>
        <w:tc>
          <w:tcPr>
            <w:tcW w:w="1600" w:type="dxa"/>
            <w:shd w:val="clear" w:color="auto" w:fill="DDDDDD"/>
            <w:tcMar>
              <w:top w:w="60" w:type="dxa"/>
              <w:left w:w="80" w:type="dxa"/>
              <w:bottom w:w="60" w:type="dxa"/>
              <w:right w:w="80" w:type="dxa"/>
            </w:tcMar>
          </w:tcPr>
          <w:p w14:paraId="4029EBD1" w14:textId="77777777" w:rsidR="004F7181" w:rsidRDefault="00220511">
            <w:pPr>
              <w:jc w:val="center"/>
            </w:pPr>
            <w:r>
              <w:rPr>
                <w:b/>
                <w:bCs/>
                <w:sz w:val="16"/>
                <w:szCs w:val="16"/>
              </w:rPr>
              <w:t>Attribute</w:t>
            </w:r>
          </w:p>
        </w:tc>
        <w:tc>
          <w:tcPr>
            <w:tcW w:w="1400" w:type="dxa"/>
            <w:shd w:val="clear" w:color="auto" w:fill="DDDDDD"/>
            <w:tcMar>
              <w:top w:w="60" w:type="dxa"/>
              <w:left w:w="80" w:type="dxa"/>
              <w:bottom w:w="60" w:type="dxa"/>
              <w:right w:w="80" w:type="dxa"/>
            </w:tcMar>
          </w:tcPr>
          <w:p w14:paraId="23488359" w14:textId="77777777" w:rsidR="004F7181" w:rsidRDefault="00220511">
            <w:pPr>
              <w:jc w:val="center"/>
            </w:pPr>
            <w:r>
              <w:rPr>
                <w:b/>
                <w:bCs/>
                <w:sz w:val="16"/>
                <w:szCs w:val="16"/>
              </w:rPr>
              <w:t>Unit / Type</w:t>
            </w:r>
          </w:p>
        </w:tc>
        <w:tc>
          <w:tcPr>
            <w:tcW w:w="1679" w:type="dxa"/>
            <w:shd w:val="clear" w:color="auto" w:fill="DDDDDD"/>
            <w:tcMar>
              <w:top w:w="60" w:type="dxa"/>
              <w:left w:w="80" w:type="dxa"/>
              <w:bottom w:w="60" w:type="dxa"/>
              <w:right w:w="80" w:type="dxa"/>
            </w:tcMar>
          </w:tcPr>
          <w:p w14:paraId="2FE3BFAE" w14:textId="77777777" w:rsidR="004F7181" w:rsidRDefault="00220511">
            <w:pPr>
              <w:jc w:val="center"/>
            </w:pPr>
            <w:r>
              <w:rPr>
                <w:b/>
                <w:bCs/>
                <w:sz w:val="16"/>
                <w:szCs w:val="16"/>
              </w:rPr>
              <w:t>Description</w:t>
            </w:r>
          </w:p>
        </w:tc>
      </w:tr>
      <w:tr w:rsidR="004F7181" w14:paraId="3D758618" w14:textId="77777777">
        <w:tblPrEx>
          <w:tblCellMar>
            <w:top w:w="0" w:type="dxa"/>
            <w:bottom w:w="0" w:type="dxa"/>
          </w:tblCellMar>
        </w:tblPrEx>
        <w:tc>
          <w:tcPr>
            <w:tcW w:w="1600" w:type="dxa"/>
            <w:tcMar>
              <w:top w:w="50" w:type="dxa"/>
              <w:left w:w="80" w:type="dxa"/>
              <w:bottom w:w="50" w:type="dxa"/>
              <w:right w:w="80" w:type="dxa"/>
            </w:tcMar>
          </w:tcPr>
          <w:p w14:paraId="7C0A0D5A" w14:textId="77777777" w:rsidR="004F7181" w:rsidRDefault="00220511">
            <w:r>
              <w:rPr>
                <w:sz w:val="16"/>
                <w:szCs w:val="16"/>
              </w:rPr>
              <w:t>State</w:t>
            </w:r>
          </w:p>
        </w:tc>
        <w:tc>
          <w:tcPr>
            <w:tcW w:w="1400" w:type="dxa"/>
            <w:tcMar>
              <w:top w:w="50" w:type="dxa"/>
              <w:left w:w="80" w:type="dxa"/>
              <w:bottom w:w="50" w:type="dxa"/>
              <w:right w:w="80" w:type="dxa"/>
            </w:tcMar>
          </w:tcPr>
          <w:p w14:paraId="28AF2B2F" w14:textId="77777777" w:rsidR="004F7181" w:rsidRDefault="00220511">
            <w:r>
              <w:rPr>
                <w:sz w:val="16"/>
                <w:szCs w:val="16"/>
              </w:rPr>
              <w:t>Categorical</w:t>
            </w:r>
          </w:p>
        </w:tc>
        <w:tc>
          <w:tcPr>
            <w:tcW w:w="1679" w:type="dxa"/>
            <w:tcMar>
              <w:top w:w="50" w:type="dxa"/>
              <w:left w:w="80" w:type="dxa"/>
              <w:bottom w:w="50" w:type="dxa"/>
              <w:right w:w="80" w:type="dxa"/>
            </w:tcMar>
          </w:tcPr>
          <w:p w14:paraId="63187CB8" w14:textId="77777777" w:rsidR="004F7181" w:rsidRDefault="00220511">
            <w:r>
              <w:rPr>
                <w:sz w:val="16"/>
                <w:szCs w:val="16"/>
              </w:rPr>
              <w:t>Indian state name</w:t>
            </w:r>
          </w:p>
        </w:tc>
      </w:tr>
      <w:tr w:rsidR="004F7181" w14:paraId="08A0D59F" w14:textId="77777777">
        <w:tblPrEx>
          <w:tblCellMar>
            <w:top w:w="0" w:type="dxa"/>
            <w:bottom w:w="0" w:type="dxa"/>
          </w:tblCellMar>
        </w:tblPrEx>
        <w:tc>
          <w:tcPr>
            <w:tcW w:w="1600" w:type="dxa"/>
            <w:tcMar>
              <w:top w:w="50" w:type="dxa"/>
              <w:left w:w="80" w:type="dxa"/>
              <w:bottom w:w="50" w:type="dxa"/>
              <w:right w:w="80" w:type="dxa"/>
            </w:tcMar>
          </w:tcPr>
          <w:p w14:paraId="60A62C18" w14:textId="77777777" w:rsidR="004F7181" w:rsidRDefault="00220511">
            <w:r>
              <w:rPr>
                <w:sz w:val="16"/>
                <w:szCs w:val="16"/>
              </w:rPr>
              <w:t>River Name</w:t>
            </w:r>
          </w:p>
        </w:tc>
        <w:tc>
          <w:tcPr>
            <w:tcW w:w="1400" w:type="dxa"/>
            <w:tcMar>
              <w:top w:w="50" w:type="dxa"/>
              <w:left w:w="80" w:type="dxa"/>
              <w:bottom w:w="50" w:type="dxa"/>
              <w:right w:w="80" w:type="dxa"/>
            </w:tcMar>
          </w:tcPr>
          <w:p w14:paraId="61F68BB4" w14:textId="77777777" w:rsidR="004F7181" w:rsidRDefault="00220511">
            <w:r>
              <w:rPr>
                <w:sz w:val="16"/>
                <w:szCs w:val="16"/>
              </w:rPr>
              <w:t>Categorical</w:t>
            </w:r>
          </w:p>
        </w:tc>
        <w:tc>
          <w:tcPr>
            <w:tcW w:w="1679" w:type="dxa"/>
            <w:tcMar>
              <w:top w:w="50" w:type="dxa"/>
              <w:left w:w="80" w:type="dxa"/>
              <w:bottom w:w="50" w:type="dxa"/>
              <w:right w:w="80" w:type="dxa"/>
            </w:tcMar>
          </w:tcPr>
          <w:p w14:paraId="4A5A6350" w14:textId="77777777" w:rsidR="004F7181" w:rsidRDefault="00220511">
            <w:r>
              <w:rPr>
                <w:sz w:val="16"/>
                <w:szCs w:val="16"/>
              </w:rPr>
              <w:t>Name of river</w:t>
            </w:r>
          </w:p>
        </w:tc>
      </w:tr>
      <w:tr w:rsidR="004F7181" w14:paraId="618B004B" w14:textId="77777777">
        <w:tblPrEx>
          <w:tblCellMar>
            <w:top w:w="0" w:type="dxa"/>
            <w:bottom w:w="0" w:type="dxa"/>
          </w:tblCellMar>
        </w:tblPrEx>
        <w:tc>
          <w:tcPr>
            <w:tcW w:w="1600" w:type="dxa"/>
            <w:tcMar>
              <w:top w:w="50" w:type="dxa"/>
              <w:left w:w="80" w:type="dxa"/>
              <w:bottom w:w="50" w:type="dxa"/>
              <w:right w:w="80" w:type="dxa"/>
            </w:tcMar>
          </w:tcPr>
          <w:p w14:paraId="1D2FFB46" w14:textId="77777777" w:rsidR="004F7181" w:rsidRDefault="00220511">
            <w:r>
              <w:rPr>
                <w:sz w:val="16"/>
                <w:szCs w:val="16"/>
              </w:rPr>
              <w:t>Monitoring Month</w:t>
            </w:r>
          </w:p>
        </w:tc>
        <w:tc>
          <w:tcPr>
            <w:tcW w:w="1400" w:type="dxa"/>
            <w:tcMar>
              <w:top w:w="50" w:type="dxa"/>
              <w:left w:w="80" w:type="dxa"/>
              <w:bottom w:w="50" w:type="dxa"/>
              <w:right w:w="80" w:type="dxa"/>
            </w:tcMar>
          </w:tcPr>
          <w:p w14:paraId="54C75CFB" w14:textId="77777777" w:rsidR="004F7181" w:rsidRDefault="00220511">
            <w:r>
              <w:rPr>
                <w:sz w:val="16"/>
                <w:szCs w:val="16"/>
              </w:rPr>
              <w:t>Categorical</w:t>
            </w:r>
          </w:p>
        </w:tc>
        <w:tc>
          <w:tcPr>
            <w:tcW w:w="1679" w:type="dxa"/>
            <w:tcMar>
              <w:top w:w="50" w:type="dxa"/>
              <w:left w:w="80" w:type="dxa"/>
              <w:bottom w:w="50" w:type="dxa"/>
              <w:right w:w="80" w:type="dxa"/>
            </w:tcMar>
          </w:tcPr>
          <w:p w14:paraId="7F46FDFE" w14:textId="77777777" w:rsidR="004F7181" w:rsidRDefault="00220511">
            <w:r>
              <w:rPr>
                <w:sz w:val="16"/>
                <w:szCs w:val="16"/>
              </w:rPr>
              <w:t>Month of measurement</w:t>
            </w:r>
          </w:p>
        </w:tc>
      </w:tr>
      <w:tr w:rsidR="004F7181" w14:paraId="6B2F4048" w14:textId="77777777">
        <w:tblPrEx>
          <w:tblCellMar>
            <w:top w:w="0" w:type="dxa"/>
            <w:bottom w:w="0" w:type="dxa"/>
          </w:tblCellMar>
        </w:tblPrEx>
        <w:tc>
          <w:tcPr>
            <w:tcW w:w="1600" w:type="dxa"/>
            <w:tcMar>
              <w:top w:w="50" w:type="dxa"/>
              <w:left w:w="80" w:type="dxa"/>
              <w:bottom w:w="50" w:type="dxa"/>
              <w:right w:w="80" w:type="dxa"/>
            </w:tcMar>
          </w:tcPr>
          <w:p w14:paraId="2C972360" w14:textId="77777777" w:rsidR="004F7181" w:rsidRDefault="00220511">
            <w:r>
              <w:rPr>
                <w:sz w:val="16"/>
                <w:szCs w:val="16"/>
              </w:rPr>
              <w:t>Temperature</w:t>
            </w:r>
          </w:p>
        </w:tc>
        <w:tc>
          <w:tcPr>
            <w:tcW w:w="1400" w:type="dxa"/>
            <w:tcMar>
              <w:top w:w="50" w:type="dxa"/>
              <w:left w:w="80" w:type="dxa"/>
              <w:bottom w:w="50" w:type="dxa"/>
              <w:right w:w="80" w:type="dxa"/>
            </w:tcMar>
          </w:tcPr>
          <w:p w14:paraId="3D34E375" w14:textId="77777777" w:rsidR="004F7181" w:rsidRDefault="00220511">
            <w:r>
              <w:rPr>
                <w:sz w:val="16"/>
                <w:szCs w:val="16"/>
              </w:rPr>
              <w:t>°C</w:t>
            </w:r>
          </w:p>
        </w:tc>
        <w:tc>
          <w:tcPr>
            <w:tcW w:w="1679" w:type="dxa"/>
            <w:tcMar>
              <w:top w:w="50" w:type="dxa"/>
              <w:left w:w="80" w:type="dxa"/>
              <w:bottom w:w="50" w:type="dxa"/>
              <w:right w:w="80" w:type="dxa"/>
            </w:tcMar>
          </w:tcPr>
          <w:p w14:paraId="3106C138" w14:textId="77777777" w:rsidR="004F7181" w:rsidRDefault="00220511">
            <w:r>
              <w:rPr>
                <w:sz w:val="16"/>
                <w:szCs w:val="16"/>
              </w:rPr>
              <w:t>Min / Max water temp</w:t>
            </w:r>
          </w:p>
        </w:tc>
      </w:tr>
      <w:tr w:rsidR="004F7181" w14:paraId="37C60D7E" w14:textId="77777777">
        <w:tblPrEx>
          <w:tblCellMar>
            <w:top w:w="0" w:type="dxa"/>
            <w:bottom w:w="0" w:type="dxa"/>
          </w:tblCellMar>
        </w:tblPrEx>
        <w:tc>
          <w:tcPr>
            <w:tcW w:w="1600" w:type="dxa"/>
            <w:tcMar>
              <w:top w:w="50" w:type="dxa"/>
              <w:left w:w="80" w:type="dxa"/>
              <w:bottom w:w="50" w:type="dxa"/>
              <w:right w:w="80" w:type="dxa"/>
            </w:tcMar>
          </w:tcPr>
          <w:p w14:paraId="0EC1FA2D" w14:textId="77777777" w:rsidR="004F7181" w:rsidRDefault="00220511">
            <w:r>
              <w:rPr>
                <w:sz w:val="16"/>
                <w:szCs w:val="16"/>
              </w:rPr>
              <w:t>Dissolved Oxygen</w:t>
            </w:r>
          </w:p>
        </w:tc>
        <w:tc>
          <w:tcPr>
            <w:tcW w:w="1400" w:type="dxa"/>
            <w:tcMar>
              <w:top w:w="50" w:type="dxa"/>
              <w:left w:w="80" w:type="dxa"/>
              <w:bottom w:w="50" w:type="dxa"/>
              <w:right w:w="80" w:type="dxa"/>
            </w:tcMar>
          </w:tcPr>
          <w:p w14:paraId="42A7591A" w14:textId="77777777" w:rsidR="004F7181" w:rsidRDefault="00220511">
            <w:r>
              <w:rPr>
                <w:sz w:val="16"/>
                <w:szCs w:val="16"/>
              </w:rPr>
              <w:t>mg/L</w:t>
            </w:r>
          </w:p>
        </w:tc>
        <w:tc>
          <w:tcPr>
            <w:tcW w:w="1679" w:type="dxa"/>
            <w:tcMar>
              <w:top w:w="50" w:type="dxa"/>
              <w:left w:w="80" w:type="dxa"/>
              <w:bottom w:w="50" w:type="dxa"/>
              <w:right w:w="80" w:type="dxa"/>
            </w:tcMar>
          </w:tcPr>
          <w:p w14:paraId="29122299" w14:textId="77777777" w:rsidR="004F7181" w:rsidRDefault="00220511">
            <w:r>
              <w:rPr>
                <w:sz w:val="16"/>
                <w:szCs w:val="16"/>
              </w:rPr>
              <w:t>Oxygen dissolved in water</w:t>
            </w:r>
          </w:p>
        </w:tc>
      </w:tr>
      <w:tr w:rsidR="004F7181" w14:paraId="00E843B9" w14:textId="77777777">
        <w:tblPrEx>
          <w:tblCellMar>
            <w:top w:w="0" w:type="dxa"/>
            <w:bottom w:w="0" w:type="dxa"/>
          </w:tblCellMar>
        </w:tblPrEx>
        <w:tc>
          <w:tcPr>
            <w:tcW w:w="1600" w:type="dxa"/>
            <w:tcMar>
              <w:top w:w="50" w:type="dxa"/>
              <w:left w:w="80" w:type="dxa"/>
              <w:bottom w:w="50" w:type="dxa"/>
              <w:right w:w="80" w:type="dxa"/>
            </w:tcMar>
          </w:tcPr>
          <w:p w14:paraId="4400604F" w14:textId="77777777" w:rsidR="004F7181" w:rsidRDefault="00220511">
            <w:r>
              <w:rPr>
                <w:sz w:val="16"/>
                <w:szCs w:val="16"/>
              </w:rPr>
              <w:t>pH</w:t>
            </w:r>
          </w:p>
        </w:tc>
        <w:tc>
          <w:tcPr>
            <w:tcW w:w="1400" w:type="dxa"/>
            <w:tcMar>
              <w:top w:w="50" w:type="dxa"/>
              <w:left w:w="80" w:type="dxa"/>
              <w:bottom w:w="50" w:type="dxa"/>
              <w:right w:w="80" w:type="dxa"/>
            </w:tcMar>
          </w:tcPr>
          <w:p w14:paraId="5D7B7FC1" w14:textId="77777777" w:rsidR="004F7181" w:rsidRDefault="00220511">
            <w:r>
              <w:rPr>
                <w:sz w:val="16"/>
                <w:szCs w:val="16"/>
              </w:rPr>
              <w:t>pH units</w:t>
            </w:r>
          </w:p>
        </w:tc>
        <w:tc>
          <w:tcPr>
            <w:tcW w:w="1679" w:type="dxa"/>
            <w:tcMar>
              <w:top w:w="50" w:type="dxa"/>
              <w:left w:w="80" w:type="dxa"/>
              <w:bottom w:w="50" w:type="dxa"/>
              <w:right w:w="80" w:type="dxa"/>
            </w:tcMar>
          </w:tcPr>
          <w:p w14:paraId="65E0ECC6" w14:textId="77777777" w:rsidR="004F7181" w:rsidRDefault="00220511">
            <w:r>
              <w:rPr>
                <w:sz w:val="16"/>
                <w:szCs w:val="16"/>
              </w:rPr>
              <w:t>Acidity / alkalinity</w:t>
            </w:r>
          </w:p>
        </w:tc>
      </w:tr>
      <w:tr w:rsidR="004F7181" w14:paraId="1195EF57" w14:textId="77777777">
        <w:tblPrEx>
          <w:tblCellMar>
            <w:top w:w="0" w:type="dxa"/>
            <w:bottom w:w="0" w:type="dxa"/>
          </w:tblCellMar>
        </w:tblPrEx>
        <w:tc>
          <w:tcPr>
            <w:tcW w:w="1600" w:type="dxa"/>
            <w:tcMar>
              <w:top w:w="50" w:type="dxa"/>
              <w:left w:w="80" w:type="dxa"/>
              <w:bottom w:w="50" w:type="dxa"/>
              <w:right w:w="80" w:type="dxa"/>
            </w:tcMar>
          </w:tcPr>
          <w:p w14:paraId="697AB0E0" w14:textId="77777777" w:rsidR="004F7181" w:rsidRDefault="00220511">
            <w:r>
              <w:rPr>
                <w:sz w:val="16"/>
                <w:szCs w:val="16"/>
              </w:rPr>
              <w:t>BOD</w:t>
            </w:r>
          </w:p>
        </w:tc>
        <w:tc>
          <w:tcPr>
            <w:tcW w:w="1400" w:type="dxa"/>
            <w:tcMar>
              <w:top w:w="50" w:type="dxa"/>
              <w:left w:w="80" w:type="dxa"/>
              <w:bottom w:w="50" w:type="dxa"/>
              <w:right w:w="80" w:type="dxa"/>
            </w:tcMar>
          </w:tcPr>
          <w:p w14:paraId="22E062B6" w14:textId="77777777" w:rsidR="004F7181" w:rsidRDefault="00220511">
            <w:r>
              <w:rPr>
                <w:sz w:val="16"/>
                <w:szCs w:val="16"/>
              </w:rPr>
              <w:t>mg/L</w:t>
            </w:r>
          </w:p>
        </w:tc>
        <w:tc>
          <w:tcPr>
            <w:tcW w:w="1679" w:type="dxa"/>
            <w:tcMar>
              <w:top w:w="50" w:type="dxa"/>
              <w:left w:w="80" w:type="dxa"/>
              <w:bottom w:w="50" w:type="dxa"/>
              <w:right w:w="80" w:type="dxa"/>
            </w:tcMar>
          </w:tcPr>
          <w:p w14:paraId="15379D30" w14:textId="77777777" w:rsidR="004F7181" w:rsidRDefault="00220511">
            <w:r>
              <w:rPr>
                <w:sz w:val="16"/>
                <w:szCs w:val="16"/>
              </w:rPr>
              <w:t>Biochemical O₂ Demand</w:t>
            </w:r>
          </w:p>
        </w:tc>
      </w:tr>
      <w:tr w:rsidR="004F7181" w14:paraId="6EA4ACBF" w14:textId="77777777">
        <w:tblPrEx>
          <w:tblCellMar>
            <w:top w:w="0" w:type="dxa"/>
            <w:bottom w:w="0" w:type="dxa"/>
          </w:tblCellMar>
        </w:tblPrEx>
        <w:tc>
          <w:tcPr>
            <w:tcW w:w="1600" w:type="dxa"/>
            <w:tcMar>
              <w:top w:w="50" w:type="dxa"/>
              <w:left w:w="80" w:type="dxa"/>
              <w:bottom w:w="50" w:type="dxa"/>
              <w:right w:w="80" w:type="dxa"/>
            </w:tcMar>
          </w:tcPr>
          <w:p w14:paraId="400B9939" w14:textId="77777777" w:rsidR="004F7181" w:rsidRDefault="00220511">
            <w:r>
              <w:rPr>
                <w:sz w:val="16"/>
                <w:szCs w:val="16"/>
              </w:rPr>
              <w:t>Conductivity</w:t>
            </w:r>
          </w:p>
        </w:tc>
        <w:tc>
          <w:tcPr>
            <w:tcW w:w="1400" w:type="dxa"/>
            <w:tcMar>
              <w:top w:w="50" w:type="dxa"/>
              <w:left w:w="80" w:type="dxa"/>
              <w:bottom w:w="50" w:type="dxa"/>
              <w:right w:w="80" w:type="dxa"/>
            </w:tcMar>
          </w:tcPr>
          <w:p w14:paraId="1801F787" w14:textId="77777777" w:rsidR="004F7181" w:rsidRDefault="00220511">
            <w:r>
              <w:rPr>
                <w:sz w:val="16"/>
                <w:szCs w:val="16"/>
              </w:rPr>
              <w:t>µmho/cm</w:t>
            </w:r>
          </w:p>
        </w:tc>
        <w:tc>
          <w:tcPr>
            <w:tcW w:w="1679" w:type="dxa"/>
            <w:tcMar>
              <w:top w:w="50" w:type="dxa"/>
              <w:left w:w="80" w:type="dxa"/>
              <w:bottom w:w="50" w:type="dxa"/>
              <w:right w:w="80" w:type="dxa"/>
            </w:tcMar>
          </w:tcPr>
          <w:p w14:paraId="1E81A506" w14:textId="77777777" w:rsidR="004F7181" w:rsidRDefault="00220511">
            <w:r>
              <w:rPr>
                <w:sz w:val="16"/>
                <w:szCs w:val="16"/>
              </w:rPr>
              <w:t>Electrical conductivity</w:t>
            </w:r>
          </w:p>
        </w:tc>
      </w:tr>
      <w:tr w:rsidR="004F7181" w14:paraId="47984CA3" w14:textId="77777777">
        <w:tblPrEx>
          <w:tblCellMar>
            <w:top w:w="0" w:type="dxa"/>
            <w:bottom w:w="0" w:type="dxa"/>
          </w:tblCellMar>
        </w:tblPrEx>
        <w:tc>
          <w:tcPr>
            <w:tcW w:w="1600" w:type="dxa"/>
            <w:tcMar>
              <w:top w:w="50" w:type="dxa"/>
              <w:left w:w="80" w:type="dxa"/>
              <w:bottom w:w="50" w:type="dxa"/>
              <w:right w:w="80" w:type="dxa"/>
            </w:tcMar>
          </w:tcPr>
          <w:p w14:paraId="3E8405DC" w14:textId="77777777" w:rsidR="004F7181" w:rsidRDefault="00220511">
            <w:r>
              <w:rPr>
                <w:sz w:val="16"/>
                <w:szCs w:val="16"/>
              </w:rPr>
              <w:t>Nitrate</w:t>
            </w:r>
          </w:p>
        </w:tc>
        <w:tc>
          <w:tcPr>
            <w:tcW w:w="1400" w:type="dxa"/>
            <w:tcMar>
              <w:top w:w="50" w:type="dxa"/>
              <w:left w:w="80" w:type="dxa"/>
              <w:bottom w:w="50" w:type="dxa"/>
              <w:right w:w="80" w:type="dxa"/>
            </w:tcMar>
          </w:tcPr>
          <w:p w14:paraId="69E1A71B" w14:textId="77777777" w:rsidR="004F7181" w:rsidRDefault="00220511">
            <w:r>
              <w:rPr>
                <w:sz w:val="16"/>
                <w:szCs w:val="16"/>
              </w:rPr>
              <w:t>mg/L</w:t>
            </w:r>
          </w:p>
        </w:tc>
        <w:tc>
          <w:tcPr>
            <w:tcW w:w="1679" w:type="dxa"/>
            <w:tcMar>
              <w:top w:w="50" w:type="dxa"/>
              <w:left w:w="80" w:type="dxa"/>
              <w:bottom w:w="50" w:type="dxa"/>
              <w:right w:w="80" w:type="dxa"/>
            </w:tcMar>
          </w:tcPr>
          <w:p w14:paraId="10D49D04" w14:textId="77777777" w:rsidR="004F7181" w:rsidRDefault="00220511">
            <w:r>
              <w:rPr>
                <w:sz w:val="16"/>
                <w:szCs w:val="16"/>
              </w:rPr>
              <w:t>Nitrate concentration</w:t>
            </w:r>
          </w:p>
        </w:tc>
      </w:tr>
    </w:tbl>
    <w:p w14:paraId="38C0ED2C" w14:textId="77777777" w:rsidR="004F7181" w:rsidRDefault="004F7181">
      <w:pPr>
        <w:spacing w:line="120" w:lineRule="auto"/>
      </w:pPr>
    </w:p>
    <w:p w14:paraId="5C57704C" w14:textId="77777777" w:rsidR="004F7181" w:rsidRDefault="00220511">
      <w:pPr>
        <w:spacing w:after="60"/>
        <w:jc w:val="both"/>
      </w:pPr>
      <w:r>
        <w:t>The dataset spans 28 states and covers both perennial and seasonal rivers. Monitoring months are unevenly distributed, with a higher concentration of readings in the post-monsoon months (August through November), reflecting India's typical environmental monitoring schedules. No temporal identifier beyond month was provided, so year-on-year trend analysis was not attempted.</w:t>
      </w:r>
    </w:p>
    <w:p w14:paraId="217C001C" w14:textId="77777777" w:rsidR="004F7181" w:rsidRDefault="004F7181">
      <w:pPr>
        <w:spacing w:line="120" w:lineRule="auto"/>
      </w:pPr>
    </w:p>
    <w:p w14:paraId="2D1CE640" w14:textId="77777777" w:rsidR="004F7181" w:rsidRDefault="00220511">
      <w:pPr>
        <w:spacing w:before="120" w:after="60"/>
      </w:pPr>
      <w:r>
        <w:rPr>
          <w:b/>
          <w:bCs/>
          <w:smallCaps/>
        </w:rPr>
        <w:t>IV.  METHODOLOGY</w:t>
      </w:r>
    </w:p>
    <w:p w14:paraId="48B9E1F1" w14:textId="77777777" w:rsidR="004F7181" w:rsidRDefault="00220511">
      <w:pPr>
        <w:spacing w:before="80" w:after="40"/>
      </w:pPr>
      <w:r>
        <w:rPr>
          <w:b/>
          <w:bCs/>
          <w:i/>
          <w:iCs/>
        </w:rPr>
        <w:t>A. Data Loading and Initial Inspection</w:t>
      </w:r>
    </w:p>
    <w:p w14:paraId="1E1DB956" w14:textId="77777777" w:rsidR="004F7181" w:rsidRDefault="00220511">
      <w:pPr>
        <w:spacing w:after="60"/>
        <w:jc w:val="both"/>
      </w:pPr>
      <w:r>
        <w:t xml:space="preserve">The dataset was loaded into a </w:t>
      </w:r>
      <w:proofErr w:type="gramStart"/>
      <w:r>
        <w:t xml:space="preserve">pandas </w:t>
      </w:r>
      <w:proofErr w:type="spellStart"/>
      <w:r>
        <w:t>DataFrame</w:t>
      </w:r>
      <w:proofErr w:type="spellEnd"/>
      <w:proofErr w:type="gramEnd"/>
      <w:r>
        <w:t xml:space="preserve">. An initial inspection via </w:t>
      </w:r>
      <w:proofErr w:type="gramStart"/>
      <w:r>
        <w:t>df.info(</w:t>
      </w:r>
      <w:proofErr w:type="gramEnd"/>
      <w:r>
        <w:t xml:space="preserve">) and </w:t>
      </w:r>
      <w:proofErr w:type="spellStart"/>
      <w:proofErr w:type="gramStart"/>
      <w:r>
        <w:t>df.describe</w:t>
      </w:r>
      <w:proofErr w:type="spellEnd"/>
      <w:proofErr w:type="gramEnd"/>
      <w:r>
        <w:t>() revealed that the dataset contained 1,642 rows and 25 columns. Several column names contained extended unit annotations and encoding artefacts (such as "Â°C" arising from Latin-1 to UTF-8 misinterpretation), which were cleaned during the renaming step.</w:t>
      </w:r>
    </w:p>
    <w:p w14:paraId="755BE976" w14:textId="77777777" w:rsidR="004F7181" w:rsidRDefault="00220511">
      <w:pPr>
        <w:spacing w:before="80" w:after="40"/>
      </w:pPr>
      <w:r>
        <w:rPr>
          <w:b/>
          <w:bCs/>
          <w:i/>
          <w:iCs/>
        </w:rPr>
        <w:t>B. Data Preprocessing</w:t>
      </w:r>
    </w:p>
    <w:p w14:paraId="6218502C" w14:textId="77777777" w:rsidR="004F7181" w:rsidRDefault="00220511">
      <w:pPr>
        <w:spacing w:after="60"/>
        <w:jc w:val="both"/>
      </w:pPr>
      <w:r>
        <w:t xml:space="preserve">Six columns related to bacterial contamination metrics (Total Coliform and Fecal Streptococci) were dropped, as they contained predominantly missing values and their inclusion would have significantly reduced the usable dataset size. After column selection, missing values were imputed using column means for all numeric attributes. This approach was preferred over row-wise deletion to retain as many geographical and temporal samples as possible. Duplicate </w:t>
      </w:r>
      <w:r>
        <w:t xml:space="preserve">rows were removed and string-type columns such as State and River Location were stripped of leading and trailing whitespace to ensure clean </w:t>
      </w:r>
      <w:proofErr w:type="spellStart"/>
      <w:r>
        <w:t>groupby</w:t>
      </w:r>
      <w:proofErr w:type="spellEnd"/>
      <w:r>
        <w:t xml:space="preserve"> operations.</w:t>
      </w:r>
    </w:p>
    <w:p w14:paraId="59C88F02" w14:textId="77777777" w:rsidR="004F7181" w:rsidRDefault="00220511">
      <w:pPr>
        <w:spacing w:before="80" w:after="40"/>
      </w:pPr>
      <w:r>
        <w:rPr>
          <w:b/>
          <w:bCs/>
          <w:i/>
          <w:iCs/>
        </w:rPr>
        <w:t>C. Feature Engineering</w:t>
      </w:r>
    </w:p>
    <w:p w14:paraId="7E23368F" w14:textId="77777777" w:rsidR="004F7181" w:rsidRDefault="00220511">
      <w:pPr>
        <w:spacing w:after="60"/>
        <w:jc w:val="both"/>
      </w:pPr>
      <w:r>
        <w:t>Rather than working with raw min/max pairs, four aggregate features were derived by averaging the respective minimum and maximum readings:</w:t>
      </w:r>
    </w:p>
    <w:p w14:paraId="27F10F4D" w14:textId="77777777" w:rsidR="004F7181" w:rsidRDefault="00220511">
      <w:pPr>
        <w:spacing w:after="40"/>
        <w:ind w:left="360"/>
        <w:jc w:val="both"/>
      </w:pPr>
      <w:proofErr w:type="spellStart"/>
      <w:r>
        <w:rPr>
          <w:rFonts w:ascii="Courier New" w:eastAsia="Courier New" w:hAnsi="Courier New" w:cs="Courier New"/>
          <w:sz w:val="18"/>
          <w:szCs w:val="18"/>
        </w:rPr>
        <w:t>Avg_Dissolved_Oxygen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Min_DO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Max_DO</w:t>
      </w:r>
      <w:proofErr w:type="spellEnd"/>
      <w:r>
        <w:rPr>
          <w:rFonts w:ascii="Courier New" w:eastAsia="Courier New" w:hAnsi="Courier New" w:cs="Courier New"/>
          <w:sz w:val="18"/>
          <w:szCs w:val="18"/>
        </w:rPr>
        <w:t>) / 2</w:t>
      </w:r>
    </w:p>
    <w:p w14:paraId="65E4C07B" w14:textId="77777777" w:rsidR="004F7181" w:rsidRDefault="00220511">
      <w:pPr>
        <w:spacing w:after="40"/>
        <w:ind w:left="360"/>
        <w:jc w:val="both"/>
      </w:pPr>
      <w:proofErr w:type="spellStart"/>
      <w:r>
        <w:rPr>
          <w:rFonts w:ascii="Courier New" w:eastAsia="Courier New" w:hAnsi="Courier New" w:cs="Courier New"/>
          <w:sz w:val="18"/>
          <w:szCs w:val="18"/>
        </w:rPr>
        <w:t>Avg_BOD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Min_BOD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Max_BOD</w:t>
      </w:r>
      <w:proofErr w:type="spellEnd"/>
      <w:r>
        <w:rPr>
          <w:rFonts w:ascii="Courier New" w:eastAsia="Courier New" w:hAnsi="Courier New" w:cs="Courier New"/>
          <w:sz w:val="18"/>
          <w:szCs w:val="18"/>
        </w:rPr>
        <w:t>) / 2</w:t>
      </w:r>
    </w:p>
    <w:p w14:paraId="13B921C7" w14:textId="77777777" w:rsidR="004F7181" w:rsidRDefault="00220511">
      <w:pPr>
        <w:spacing w:after="40"/>
        <w:ind w:left="360"/>
        <w:jc w:val="both"/>
      </w:pPr>
      <w:proofErr w:type="spellStart"/>
      <w:r>
        <w:rPr>
          <w:rFonts w:ascii="Courier New" w:eastAsia="Courier New" w:hAnsi="Courier New" w:cs="Courier New"/>
          <w:sz w:val="18"/>
          <w:szCs w:val="18"/>
        </w:rPr>
        <w:t>Avg_</w:t>
      </w:r>
      <w:proofErr w:type="gramStart"/>
      <w:r>
        <w:rPr>
          <w:rFonts w:ascii="Courier New" w:eastAsia="Courier New" w:hAnsi="Courier New" w:cs="Courier New"/>
          <w:sz w:val="18"/>
          <w:szCs w:val="18"/>
        </w:rPr>
        <w:t>pH</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Min_pH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Max_pH</w:t>
      </w:r>
      <w:proofErr w:type="spellEnd"/>
      <w:r>
        <w:rPr>
          <w:rFonts w:ascii="Courier New" w:eastAsia="Courier New" w:hAnsi="Courier New" w:cs="Courier New"/>
          <w:sz w:val="18"/>
          <w:szCs w:val="18"/>
        </w:rPr>
        <w:t>) / 2</w:t>
      </w:r>
    </w:p>
    <w:p w14:paraId="405182C5" w14:textId="77777777" w:rsidR="004F7181" w:rsidRDefault="00220511">
      <w:pPr>
        <w:spacing w:after="60"/>
        <w:ind w:left="360"/>
        <w:jc w:val="both"/>
      </w:pPr>
      <w:proofErr w:type="spellStart"/>
      <w:r>
        <w:rPr>
          <w:rFonts w:ascii="Courier New" w:eastAsia="Courier New" w:hAnsi="Courier New" w:cs="Courier New"/>
          <w:sz w:val="18"/>
          <w:szCs w:val="18"/>
        </w:rPr>
        <w:t>Avg_Temp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Min_Temp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Max_Temp</w:t>
      </w:r>
      <w:proofErr w:type="spellEnd"/>
      <w:r>
        <w:rPr>
          <w:rFonts w:ascii="Courier New" w:eastAsia="Courier New" w:hAnsi="Courier New" w:cs="Courier New"/>
          <w:sz w:val="18"/>
          <w:szCs w:val="18"/>
        </w:rPr>
        <w:t>) / 2</w:t>
      </w:r>
    </w:p>
    <w:p w14:paraId="1212913E" w14:textId="77777777" w:rsidR="004F7181" w:rsidRDefault="00220511">
      <w:pPr>
        <w:spacing w:after="60"/>
        <w:jc w:val="both"/>
      </w:pPr>
      <w:r>
        <w:t xml:space="preserve">An additional </w:t>
      </w:r>
      <w:proofErr w:type="spellStart"/>
      <w:r>
        <w:t>Pollution_Risk</w:t>
      </w:r>
      <w:proofErr w:type="spellEnd"/>
      <w:r>
        <w:t xml:space="preserve"> score was computed as a </w:t>
      </w:r>
      <w:proofErr w:type="spellStart"/>
      <w:r>
        <w:t>normalised</w:t>
      </w:r>
      <w:proofErr w:type="spellEnd"/>
      <w:r>
        <w:t xml:space="preserve"> function of the maximum dissolved oxygen reading:</w:t>
      </w:r>
    </w:p>
    <w:p w14:paraId="6D5AAA8C" w14:textId="77777777" w:rsidR="004F7181" w:rsidRDefault="00220511">
      <w:pPr>
        <w:spacing w:after="60"/>
        <w:ind w:left="360"/>
        <w:jc w:val="both"/>
      </w:pPr>
      <w:proofErr w:type="spellStart"/>
      <w:r>
        <w:rPr>
          <w:rFonts w:ascii="Courier New" w:eastAsia="Courier New" w:hAnsi="Courier New" w:cs="Courier New"/>
          <w:sz w:val="18"/>
          <w:szCs w:val="18"/>
        </w:rPr>
        <w:t>Pollution_Risk</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Max_DO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Max_DO</w:t>
      </w:r>
      <w:proofErr w:type="spellEnd"/>
      <w:r>
        <w:rPr>
          <w:rFonts w:ascii="Courier New" w:eastAsia="Courier New" w:hAnsi="Courier New" w:cs="Courier New"/>
          <w:sz w:val="18"/>
          <w:szCs w:val="18"/>
        </w:rPr>
        <w:t xml:space="preserve"> + 1)) × 100</w:t>
      </w:r>
    </w:p>
    <w:p w14:paraId="4A4DB173" w14:textId="77777777" w:rsidR="004F7181" w:rsidRDefault="00220511">
      <w:pPr>
        <w:spacing w:after="60"/>
        <w:jc w:val="both"/>
      </w:pPr>
      <w:r>
        <w:t>This bounded formulation (output range 0–100) provides a continuous index that increases as dissolved oxygen rises, reflecting lower pollution potential.</w:t>
      </w:r>
    </w:p>
    <w:p w14:paraId="219D5488" w14:textId="77777777" w:rsidR="004F7181" w:rsidRDefault="00220511">
      <w:pPr>
        <w:spacing w:before="80" w:after="40"/>
      </w:pPr>
      <w:r>
        <w:rPr>
          <w:b/>
          <w:bCs/>
          <w:i/>
          <w:iCs/>
        </w:rPr>
        <w:t>D. Exploratory Data Analysis</w:t>
      </w:r>
    </w:p>
    <w:p w14:paraId="2BC0B163" w14:textId="77777777" w:rsidR="004F7181" w:rsidRDefault="00220511">
      <w:pPr>
        <w:spacing w:after="60"/>
        <w:jc w:val="both"/>
      </w:pPr>
      <w:r>
        <w:t xml:space="preserve">Exploratory analysis focused on three dimensions: (1) geographical variation, (2) parameter distributions, and (3) inter-parameter correlations. For geographical variation, the top-10 most polluted states by average BOD were identified. States such as Uttar Pradesh, Haryana, and West Bengal consistently appeared at the top, corroborating prior reports by the CPCB on heavily </w:t>
      </w:r>
      <w:proofErr w:type="spellStart"/>
      <w:r>
        <w:t>industrialised</w:t>
      </w:r>
      <w:proofErr w:type="spellEnd"/>
      <w:r>
        <w:t xml:space="preserve"> or densely populated river basins.</w:t>
      </w:r>
    </w:p>
    <w:p w14:paraId="1A61DD7D" w14:textId="77777777" w:rsidR="004F7181" w:rsidRDefault="00220511">
      <w:pPr>
        <w:spacing w:after="60"/>
        <w:jc w:val="both"/>
      </w:pPr>
      <w:r>
        <w:t>Monthly trends in temperature revealed a predictable seasonal pattern, with average readings peaking during May and June (summer) and falling to their lowest in January and February (winter), consistent with India's climatic cycle. pH distributions were broadly symmetric around 7.5, suggesting mildly alkaline conditions across most monitoring stations.</w:t>
      </w:r>
    </w:p>
    <w:p w14:paraId="377AB291" w14:textId="77777777" w:rsidR="004F7181" w:rsidRDefault="00220511">
      <w:pPr>
        <w:spacing w:after="60"/>
        <w:jc w:val="both"/>
      </w:pPr>
      <w:r>
        <w:t>A correlation heatmap of the three primary parameters (</w:t>
      </w:r>
      <w:proofErr w:type="spellStart"/>
      <w:r>
        <w:t>Avg_DO</w:t>
      </w:r>
      <w:proofErr w:type="spellEnd"/>
      <w:r>
        <w:t xml:space="preserve">, </w:t>
      </w:r>
      <w:proofErr w:type="spellStart"/>
      <w:r>
        <w:t>Avg_BOD</w:t>
      </w:r>
      <w:proofErr w:type="spellEnd"/>
      <w:r>
        <w:t xml:space="preserve">, </w:t>
      </w:r>
      <w:proofErr w:type="spellStart"/>
      <w:r>
        <w:t>Avg_pH</w:t>
      </w:r>
      <w:proofErr w:type="spellEnd"/>
      <w:r>
        <w:t>) indicated a moderate negative correlation between DO and BOD (Pearson r ≈ −0.42), consistent with the well-established ecological relationship: as organic matter increases BOD, microbial oxygen consumption lowers dissolved oxygen levels. pH showed weak correlations with both DO and BOD.</w:t>
      </w:r>
    </w:p>
    <w:p w14:paraId="79213A51" w14:textId="77777777" w:rsidR="004F7181" w:rsidRDefault="00220511">
      <w:pPr>
        <w:spacing w:before="80" w:after="40"/>
      </w:pPr>
      <w:r>
        <w:rPr>
          <w:b/>
          <w:bCs/>
          <w:i/>
          <w:iCs/>
        </w:rPr>
        <w:t>E. Water Quality Classification Scheme</w:t>
      </w:r>
    </w:p>
    <w:p w14:paraId="0AC726DF" w14:textId="77777777" w:rsidR="004F7181" w:rsidRDefault="00220511">
      <w:pPr>
        <w:spacing w:after="60"/>
        <w:jc w:val="both"/>
      </w:pPr>
      <w:r>
        <w:t>A rule-based labelling function was applied to each row, assigning one of three classes based on the averaged DO and BOD values. The thresholds were inspired by CPCB Designated Best-Use criteria:</w:t>
      </w:r>
    </w:p>
    <w:p w14:paraId="152AECCA" w14:textId="77777777" w:rsidR="004F7181" w:rsidRDefault="00220511">
      <w:pPr>
        <w:spacing w:after="40"/>
        <w:ind w:left="360"/>
        <w:jc w:val="both"/>
      </w:pPr>
      <w:r>
        <w:rPr>
          <w:b/>
          <w:bCs/>
        </w:rPr>
        <w:t>Good:</w:t>
      </w:r>
      <w:r>
        <w:t xml:space="preserve">  </w:t>
      </w:r>
      <w:proofErr w:type="spellStart"/>
      <w:r>
        <w:t>Avg_DO</w:t>
      </w:r>
      <w:proofErr w:type="spellEnd"/>
      <w:r>
        <w:t xml:space="preserve"> ≥ 6 mg/</w:t>
      </w:r>
      <w:proofErr w:type="gramStart"/>
      <w:r>
        <w:t>L  AND</w:t>
      </w:r>
      <w:proofErr w:type="gramEnd"/>
      <w:r>
        <w:t xml:space="preserve">  </w:t>
      </w:r>
      <w:proofErr w:type="spellStart"/>
      <w:r>
        <w:t>Avg_BOD</w:t>
      </w:r>
      <w:proofErr w:type="spellEnd"/>
      <w:r>
        <w:t xml:space="preserve"> ≤ 3 mg/L</w:t>
      </w:r>
    </w:p>
    <w:p w14:paraId="2ACAC891" w14:textId="77777777" w:rsidR="004F7181" w:rsidRDefault="00220511">
      <w:pPr>
        <w:spacing w:after="40"/>
        <w:ind w:left="360"/>
        <w:jc w:val="both"/>
      </w:pPr>
      <w:r>
        <w:rPr>
          <w:b/>
          <w:bCs/>
        </w:rPr>
        <w:t>Moderate:</w:t>
      </w:r>
      <w:r>
        <w:t xml:space="preserve">  </w:t>
      </w:r>
      <w:proofErr w:type="spellStart"/>
      <w:r>
        <w:t>Avg_DO</w:t>
      </w:r>
      <w:proofErr w:type="spellEnd"/>
      <w:r>
        <w:t xml:space="preserve"> ≥ 4 mg/</w:t>
      </w:r>
      <w:proofErr w:type="gramStart"/>
      <w:r>
        <w:t>L  AND</w:t>
      </w:r>
      <w:proofErr w:type="gramEnd"/>
      <w:r>
        <w:t xml:space="preserve">  </w:t>
      </w:r>
      <w:proofErr w:type="spellStart"/>
      <w:r>
        <w:t>Avg_BOD</w:t>
      </w:r>
      <w:proofErr w:type="spellEnd"/>
      <w:r>
        <w:t xml:space="preserve"> ≤ 6 mg/L</w:t>
      </w:r>
    </w:p>
    <w:p w14:paraId="407D2B95" w14:textId="77777777" w:rsidR="004F7181" w:rsidRDefault="00220511">
      <w:pPr>
        <w:spacing w:after="60"/>
        <w:ind w:left="360"/>
        <w:jc w:val="both"/>
      </w:pPr>
      <w:r>
        <w:rPr>
          <w:b/>
          <w:bCs/>
        </w:rPr>
        <w:t>Poor:</w:t>
      </w:r>
      <w:r>
        <w:t xml:space="preserve">  All other combinations</w:t>
      </w:r>
    </w:p>
    <w:p w14:paraId="1CFDC2DB" w14:textId="77777777" w:rsidR="004F7181" w:rsidRDefault="00220511">
      <w:pPr>
        <w:spacing w:before="80" w:after="40"/>
      </w:pPr>
      <w:r>
        <w:rPr>
          <w:b/>
          <w:bCs/>
          <w:i/>
          <w:iCs/>
        </w:rPr>
        <w:t>F. Machine Learning Model</w:t>
      </w:r>
    </w:p>
    <w:p w14:paraId="4E290939" w14:textId="77777777" w:rsidR="004F7181" w:rsidRDefault="00220511">
      <w:pPr>
        <w:spacing w:after="60"/>
        <w:jc w:val="both"/>
      </w:pPr>
      <w:r>
        <w:t>Two machine learning tasks were formulated on the processed dataset:</w:t>
      </w:r>
    </w:p>
    <w:p w14:paraId="1753BC5B" w14:textId="77777777" w:rsidR="004F7181" w:rsidRDefault="00220511">
      <w:pPr>
        <w:spacing w:after="60"/>
        <w:jc w:val="both"/>
      </w:pPr>
      <w:r>
        <w:t xml:space="preserve">1) Classification: A Random Forest Classifier (100 estimators, </w:t>
      </w:r>
      <w:proofErr w:type="spellStart"/>
      <w:r>
        <w:t>random_state</w:t>
      </w:r>
      <w:proofErr w:type="spellEnd"/>
      <w:r>
        <w:t xml:space="preserve">=42) was trained to predict </w:t>
      </w:r>
      <w:proofErr w:type="spellStart"/>
      <w:r>
        <w:t>Water_Quality</w:t>
      </w:r>
      <w:proofErr w:type="spellEnd"/>
      <w:r>
        <w:t xml:space="preserve"> (Good / Moderate / Poor) from six input features: </w:t>
      </w:r>
      <w:proofErr w:type="spellStart"/>
      <w:r>
        <w:t>Avg_Temp</w:t>
      </w:r>
      <w:proofErr w:type="spellEnd"/>
      <w:r>
        <w:t xml:space="preserve">, </w:t>
      </w:r>
      <w:proofErr w:type="spellStart"/>
      <w:r>
        <w:t>Avg_pH</w:t>
      </w:r>
      <w:proofErr w:type="spellEnd"/>
      <w:r>
        <w:t xml:space="preserve">, </w:t>
      </w:r>
      <w:proofErr w:type="spellStart"/>
      <w:r>
        <w:t>Avg_Dissolved_Oxygen</w:t>
      </w:r>
      <w:proofErr w:type="spellEnd"/>
      <w:r>
        <w:t xml:space="preserve">, </w:t>
      </w:r>
      <w:proofErr w:type="spellStart"/>
      <w:r>
        <w:lastRenderedPageBreak/>
        <w:t>Avg_BOD</w:t>
      </w:r>
      <w:proofErr w:type="spellEnd"/>
      <w:r>
        <w:t xml:space="preserve">, </w:t>
      </w:r>
      <w:proofErr w:type="spellStart"/>
      <w:r>
        <w:t>Min_Conductivity_Level</w:t>
      </w:r>
      <w:proofErr w:type="spellEnd"/>
      <w:r>
        <w:t xml:space="preserve">, and </w:t>
      </w:r>
      <w:proofErr w:type="spellStart"/>
      <w:r>
        <w:t>Max_Conductivity_Level</w:t>
      </w:r>
      <w:proofErr w:type="spellEnd"/>
      <w:r>
        <w:t>. Labels were ordinally encoded using scikit-</w:t>
      </w:r>
      <w:proofErr w:type="spellStart"/>
      <w:r>
        <w:t>learn's</w:t>
      </w:r>
      <w:proofErr w:type="spellEnd"/>
      <w:r>
        <w:t xml:space="preserve"> </w:t>
      </w:r>
      <w:proofErr w:type="spellStart"/>
      <w:r>
        <w:t>LabelEncoder</w:t>
      </w:r>
      <w:proofErr w:type="spellEnd"/>
      <w:r>
        <w:t>. The dataset was split 80/20 for training and testing, stratified to preserve class distributions.</w:t>
      </w:r>
    </w:p>
    <w:p w14:paraId="026DB113" w14:textId="77777777" w:rsidR="004F7181" w:rsidRDefault="00220511">
      <w:pPr>
        <w:spacing w:after="60"/>
        <w:jc w:val="both"/>
      </w:pPr>
      <w:r>
        <w:t xml:space="preserve">2) Regression: A Random Forest Regressor (100 estimators, </w:t>
      </w:r>
      <w:proofErr w:type="spellStart"/>
      <w:r>
        <w:t>random_state</w:t>
      </w:r>
      <w:proofErr w:type="spellEnd"/>
      <w:r>
        <w:t xml:space="preserve">=42) was trained on the same feature set to predict the continuous </w:t>
      </w:r>
      <w:proofErr w:type="spellStart"/>
      <w:r>
        <w:t>Pollution_Risk</w:t>
      </w:r>
      <w:proofErr w:type="spellEnd"/>
      <w:r>
        <w:t xml:space="preserve"> score. Performance was measured using the R² (coefficient of determination) metric.</w:t>
      </w:r>
    </w:p>
    <w:p w14:paraId="452EDA5A" w14:textId="77777777" w:rsidR="004F7181" w:rsidRDefault="00220511">
      <w:pPr>
        <w:spacing w:after="60"/>
        <w:jc w:val="both"/>
      </w:pPr>
      <w:r>
        <w:t xml:space="preserve">No explicit hyperparameter tuning was performed in this study; the default </w:t>
      </w:r>
      <w:proofErr w:type="spellStart"/>
      <w:r>
        <w:t>parameterisation</w:t>
      </w:r>
      <w:proofErr w:type="spellEnd"/>
      <w:r>
        <w:t xml:space="preserve"> of 100 trees with Gini impurity was retained. This reflects a deliberate baseline approach, leaving systematic </w:t>
      </w:r>
      <w:proofErr w:type="spellStart"/>
      <w:r>
        <w:t>optimisation</w:t>
      </w:r>
      <w:proofErr w:type="spellEnd"/>
      <w:r>
        <w:t xml:space="preserve"> (e.g., via grid search or Bayesian </w:t>
      </w:r>
      <w:proofErr w:type="spellStart"/>
      <w:r>
        <w:t>optimisation</w:t>
      </w:r>
      <w:proofErr w:type="spellEnd"/>
      <w:r>
        <w:t>) as future work.</w:t>
      </w:r>
    </w:p>
    <w:p w14:paraId="317B8E3C" w14:textId="77777777" w:rsidR="004F7181" w:rsidRDefault="004F7181">
      <w:pPr>
        <w:spacing w:line="120" w:lineRule="auto"/>
      </w:pPr>
    </w:p>
    <w:p w14:paraId="6C0C4E9D" w14:textId="77777777" w:rsidR="004F7181" w:rsidRDefault="00220511">
      <w:pPr>
        <w:spacing w:before="120" w:after="60"/>
      </w:pPr>
      <w:r>
        <w:rPr>
          <w:b/>
          <w:bCs/>
          <w:smallCaps/>
        </w:rPr>
        <w:t>V.  RESULTS AND DISCUSSION</w:t>
      </w:r>
    </w:p>
    <w:p w14:paraId="2F30CD6E" w14:textId="77777777" w:rsidR="004F7181" w:rsidRDefault="00220511">
      <w:pPr>
        <w:spacing w:before="80" w:after="40"/>
      </w:pPr>
      <w:r>
        <w:rPr>
          <w:b/>
          <w:bCs/>
          <w:i/>
          <w:iCs/>
        </w:rPr>
        <w:t>A. Exploratory Findings</w:t>
      </w:r>
    </w:p>
    <w:p w14:paraId="7E45BA1E" w14:textId="77777777" w:rsidR="004F7181" w:rsidRDefault="00220511">
      <w:pPr>
        <w:spacing w:after="60"/>
        <w:jc w:val="both"/>
      </w:pPr>
      <w:r>
        <w:t xml:space="preserve">Table II </w:t>
      </w:r>
      <w:proofErr w:type="spellStart"/>
      <w:r>
        <w:t>summarises</w:t>
      </w:r>
      <w:proofErr w:type="spellEnd"/>
      <w:r>
        <w:t xml:space="preserve"> the descriptive statistics for the four engineered features across the 1,642 records after preprocessing.</w:t>
      </w:r>
    </w:p>
    <w:p w14:paraId="540203D6" w14:textId="77777777" w:rsidR="004F7181" w:rsidRDefault="004F7181">
      <w:pPr>
        <w:spacing w:line="120" w:lineRule="auto"/>
      </w:pPr>
    </w:p>
    <w:p w14:paraId="6C5A1B28" w14:textId="77777777" w:rsidR="004F7181" w:rsidRDefault="00220511">
      <w:pPr>
        <w:spacing w:before="60" w:after="30"/>
        <w:jc w:val="center"/>
      </w:pPr>
      <w:r>
        <w:rPr>
          <w:b/>
          <w:bCs/>
          <w:smallCaps/>
          <w:sz w:val="16"/>
          <w:szCs w:val="16"/>
        </w:rPr>
        <w:t>TABLE II.</w:t>
      </w:r>
    </w:p>
    <w:p w14:paraId="57D0B561" w14:textId="77777777" w:rsidR="004F7181" w:rsidRDefault="00220511">
      <w:pPr>
        <w:spacing w:after="60"/>
        <w:jc w:val="center"/>
      </w:pPr>
      <w:r>
        <w:rPr>
          <w:b/>
          <w:bCs/>
          <w:sz w:val="16"/>
          <w:szCs w:val="16"/>
        </w:rPr>
        <w:t>Descriptive Statistics of Engineered Features</w:t>
      </w:r>
    </w:p>
    <w:tbl>
      <w:tblPr>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00"/>
        <w:gridCol w:w="800"/>
        <w:gridCol w:w="800"/>
        <w:gridCol w:w="779"/>
      </w:tblGrid>
      <w:tr w:rsidR="004F7181" w14:paraId="6F19139F" w14:textId="77777777">
        <w:tblPrEx>
          <w:tblCellMar>
            <w:top w:w="0" w:type="dxa"/>
            <w:bottom w:w="0" w:type="dxa"/>
          </w:tblCellMar>
        </w:tblPrEx>
        <w:trPr>
          <w:tblHeader/>
        </w:trPr>
        <w:tc>
          <w:tcPr>
            <w:tcW w:w="1500" w:type="dxa"/>
            <w:shd w:val="clear" w:color="auto" w:fill="DDDDDD"/>
            <w:tcMar>
              <w:top w:w="60" w:type="dxa"/>
              <w:left w:w="80" w:type="dxa"/>
              <w:bottom w:w="60" w:type="dxa"/>
              <w:right w:w="80" w:type="dxa"/>
            </w:tcMar>
          </w:tcPr>
          <w:p w14:paraId="7CCB4125" w14:textId="77777777" w:rsidR="004F7181" w:rsidRDefault="00220511">
            <w:pPr>
              <w:jc w:val="center"/>
            </w:pPr>
            <w:r>
              <w:rPr>
                <w:b/>
                <w:bCs/>
                <w:sz w:val="16"/>
                <w:szCs w:val="16"/>
              </w:rPr>
              <w:t>Feature</w:t>
            </w:r>
          </w:p>
        </w:tc>
        <w:tc>
          <w:tcPr>
            <w:tcW w:w="800" w:type="dxa"/>
            <w:shd w:val="clear" w:color="auto" w:fill="DDDDDD"/>
            <w:tcMar>
              <w:top w:w="60" w:type="dxa"/>
              <w:left w:w="80" w:type="dxa"/>
              <w:bottom w:w="60" w:type="dxa"/>
              <w:right w:w="80" w:type="dxa"/>
            </w:tcMar>
          </w:tcPr>
          <w:p w14:paraId="1C8F32C3" w14:textId="77777777" w:rsidR="004F7181" w:rsidRDefault="00220511">
            <w:pPr>
              <w:jc w:val="center"/>
            </w:pPr>
            <w:r>
              <w:rPr>
                <w:b/>
                <w:bCs/>
                <w:sz w:val="16"/>
                <w:szCs w:val="16"/>
              </w:rPr>
              <w:t>Mean</w:t>
            </w:r>
          </w:p>
        </w:tc>
        <w:tc>
          <w:tcPr>
            <w:tcW w:w="800" w:type="dxa"/>
            <w:shd w:val="clear" w:color="auto" w:fill="DDDDDD"/>
            <w:tcMar>
              <w:top w:w="60" w:type="dxa"/>
              <w:left w:w="80" w:type="dxa"/>
              <w:bottom w:w="60" w:type="dxa"/>
              <w:right w:w="80" w:type="dxa"/>
            </w:tcMar>
          </w:tcPr>
          <w:p w14:paraId="3C9B224E" w14:textId="77777777" w:rsidR="004F7181" w:rsidRDefault="00220511">
            <w:pPr>
              <w:jc w:val="center"/>
            </w:pPr>
            <w:r>
              <w:rPr>
                <w:b/>
                <w:bCs/>
                <w:sz w:val="16"/>
                <w:szCs w:val="16"/>
              </w:rPr>
              <w:t>Std</w:t>
            </w:r>
          </w:p>
        </w:tc>
        <w:tc>
          <w:tcPr>
            <w:tcW w:w="800" w:type="dxa"/>
            <w:shd w:val="clear" w:color="auto" w:fill="DDDDDD"/>
            <w:tcMar>
              <w:top w:w="60" w:type="dxa"/>
              <w:left w:w="80" w:type="dxa"/>
              <w:bottom w:w="60" w:type="dxa"/>
              <w:right w:w="80" w:type="dxa"/>
            </w:tcMar>
          </w:tcPr>
          <w:p w14:paraId="267FDE68" w14:textId="77777777" w:rsidR="004F7181" w:rsidRDefault="00220511">
            <w:pPr>
              <w:jc w:val="center"/>
            </w:pPr>
            <w:r>
              <w:rPr>
                <w:b/>
                <w:bCs/>
                <w:sz w:val="16"/>
                <w:szCs w:val="16"/>
              </w:rPr>
              <w:t>Min</w:t>
            </w:r>
          </w:p>
        </w:tc>
        <w:tc>
          <w:tcPr>
            <w:tcW w:w="779" w:type="dxa"/>
            <w:shd w:val="clear" w:color="auto" w:fill="DDDDDD"/>
            <w:tcMar>
              <w:top w:w="60" w:type="dxa"/>
              <w:left w:w="80" w:type="dxa"/>
              <w:bottom w:w="60" w:type="dxa"/>
              <w:right w:w="80" w:type="dxa"/>
            </w:tcMar>
          </w:tcPr>
          <w:p w14:paraId="12840DFB" w14:textId="77777777" w:rsidR="004F7181" w:rsidRDefault="00220511">
            <w:pPr>
              <w:jc w:val="center"/>
            </w:pPr>
            <w:r>
              <w:rPr>
                <w:b/>
                <w:bCs/>
                <w:sz w:val="16"/>
                <w:szCs w:val="16"/>
              </w:rPr>
              <w:t>Max</w:t>
            </w:r>
          </w:p>
        </w:tc>
      </w:tr>
      <w:tr w:rsidR="004F7181" w14:paraId="0653F5AA" w14:textId="77777777">
        <w:tblPrEx>
          <w:tblCellMar>
            <w:top w:w="0" w:type="dxa"/>
            <w:bottom w:w="0" w:type="dxa"/>
          </w:tblCellMar>
        </w:tblPrEx>
        <w:tc>
          <w:tcPr>
            <w:tcW w:w="1500" w:type="dxa"/>
            <w:tcMar>
              <w:top w:w="50" w:type="dxa"/>
              <w:left w:w="80" w:type="dxa"/>
              <w:bottom w:w="50" w:type="dxa"/>
              <w:right w:w="80" w:type="dxa"/>
            </w:tcMar>
          </w:tcPr>
          <w:p w14:paraId="3012B8DE" w14:textId="77777777" w:rsidR="004F7181" w:rsidRDefault="00220511">
            <w:proofErr w:type="spellStart"/>
            <w:r>
              <w:rPr>
                <w:sz w:val="16"/>
                <w:szCs w:val="16"/>
              </w:rPr>
              <w:t>Avg_DO</w:t>
            </w:r>
            <w:proofErr w:type="spellEnd"/>
            <w:r>
              <w:rPr>
                <w:sz w:val="16"/>
                <w:szCs w:val="16"/>
              </w:rPr>
              <w:t xml:space="preserve"> (mg/L)</w:t>
            </w:r>
          </w:p>
        </w:tc>
        <w:tc>
          <w:tcPr>
            <w:tcW w:w="800" w:type="dxa"/>
            <w:tcMar>
              <w:top w:w="50" w:type="dxa"/>
              <w:left w:w="80" w:type="dxa"/>
              <w:bottom w:w="50" w:type="dxa"/>
              <w:right w:w="80" w:type="dxa"/>
            </w:tcMar>
          </w:tcPr>
          <w:p w14:paraId="594AEB19" w14:textId="77777777" w:rsidR="004F7181" w:rsidRDefault="00220511">
            <w:pPr>
              <w:jc w:val="center"/>
            </w:pPr>
            <w:r>
              <w:rPr>
                <w:sz w:val="16"/>
                <w:szCs w:val="16"/>
              </w:rPr>
              <w:t>7.14</w:t>
            </w:r>
          </w:p>
        </w:tc>
        <w:tc>
          <w:tcPr>
            <w:tcW w:w="800" w:type="dxa"/>
            <w:tcMar>
              <w:top w:w="50" w:type="dxa"/>
              <w:left w:w="80" w:type="dxa"/>
              <w:bottom w:w="50" w:type="dxa"/>
              <w:right w:w="80" w:type="dxa"/>
            </w:tcMar>
          </w:tcPr>
          <w:p w14:paraId="2A29FEBE" w14:textId="77777777" w:rsidR="004F7181" w:rsidRDefault="00220511">
            <w:pPr>
              <w:jc w:val="center"/>
            </w:pPr>
            <w:r>
              <w:rPr>
                <w:sz w:val="16"/>
                <w:szCs w:val="16"/>
              </w:rPr>
              <w:t>2.21</w:t>
            </w:r>
          </w:p>
        </w:tc>
        <w:tc>
          <w:tcPr>
            <w:tcW w:w="800" w:type="dxa"/>
            <w:tcMar>
              <w:top w:w="50" w:type="dxa"/>
              <w:left w:w="80" w:type="dxa"/>
              <w:bottom w:w="50" w:type="dxa"/>
              <w:right w:w="80" w:type="dxa"/>
            </w:tcMar>
          </w:tcPr>
          <w:p w14:paraId="281E7EA4" w14:textId="77777777" w:rsidR="004F7181" w:rsidRDefault="00220511">
            <w:pPr>
              <w:jc w:val="center"/>
            </w:pPr>
            <w:r>
              <w:rPr>
                <w:sz w:val="16"/>
                <w:szCs w:val="16"/>
              </w:rPr>
              <w:t>0.50</w:t>
            </w:r>
          </w:p>
        </w:tc>
        <w:tc>
          <w:tcPr>
            <w:tcW w:w="779" w:type="dxa"/>
            <w:tcMar>
              <w:top w:w="50" w:type="dxa"/>
              <w:left w:w="80" w:type="dxa"/>
              <w:bottom w:w="50" w:type="dxa"/>
              <w:right w:w="80" w:type="dxa"/>
            </w:tcMar>
          </w:tcPr>
          <w:p w14:paraId="34ED1539" w14:textId="77777777" w:rsidR="004F7181" w:rsidRDefault="00220511">
            <w:pPr>
              <w:jc w:val="center"/>
            </w:pPr>
            <w:r>
              <w:rPr>
                <w:sz w:val="16"/>
                <w:szCs w:val="16"/>
              </w:rPr>
              <w:t>14.80</w:t>
            </w:r>
          </w:p>
        </w:tc>
      </w:tr>
      <w:tr w:rsidR="004F7181" w14:paraId="13163DAD" w14:textId="77777777">
        <w:tblPrEx>
          <w:tblCellMar>
            <w:top w:w="0" w:type="dxa"/>
            <w:bottom w:w="0" w:type="dxa"/>
          </w:tblCellMar>
        </w:tblPrEx>
        <w:tc>
          <w:tcPr>
            <w:tcW w:w="1500" w:type="dxa"/>
            <w:tcMar>
              <w:top w:w="50" w:type="dxa"/>
              <w:left w:w="80" w:type="dxa"/>
              <w:bottom w:w="50" w:type="dxa"/>
              <w:right w:w="80" w:type="dxa"/>
            </w:tcMar>
          </w:tcPr>
          <w:p w14:paraId="5E0438F2" w14:textId="77777777" w:rsidR="004F7181" w:rsidRDefault="00220511">
            <w:proofErr w:type="spellStart"/>
            <w:r>
              <w:rPr>
                <w:sz w:val="16"/>
                <w:szCs w:val="16"/>
              </w:rPr>
              <w:t>Avg_BOD</w:t>
            </w:r>
            <w:proofErr w:type="spellEnd"/>
            <w:r>
              <w:rPr>
                <w:sz w:val="16"/>
                <w:szCs w:val="16"/>
              </w:rPr>
              <w:t xml:space="preserve"> (mg/L)</w:t>
            </w:r>
          </w:p>
        </w:tc>
        <w:tc>
          <w:tcPr>
            <w:tcW w:w="800" w:type="dxa"/>
            <w:tcMar>
              <w:top w:w="50" w:type="dxa"/>
              <w:left w:w="80" w:type="dxa"/>
              <w:bottom w:w="50" w:type="dxa"/>
              <w:right w:w="80" w:type="dxa"/>
            </w:tcMar>
          </w:tcPr>
          <w:p w14:paraId="630992F9" w14:textId="77777777" w:rsidR="004F7181" w:rsidRDefault="00220511">
            <w:pPr>
              <w:jc w:val="center"/>
            </w:pPr>
            <w:r>
              <w:rPr>
                <w:sz w:val="16"/>
                <w:szCs w:val="16"/>
              </w:rPr>
              <w:t>3.87</w:t>
            </w:r>
          </w:p>
        </w:tc>
        <w:tc>
          <w:tcPr>
            <w:tcW w:w="800" w:type="dxa"/>
            <w:tcMar>
              <w:top w:w="50" w:type="dxa"/>
              <w:left w:w="80" w:type="dxa"/>
              <w:bottom w:w="50" w:type="dxa"/>
              <w:right w:w="80" w:type="dxa"/>
            </w:tcMar>
          </w:tcPr>
          <w:p w14:paraId="01584C5A" w14:textId="77777777" w:rsidR="004F7181" w:rsidRDefault="00220511">
            <w:pPr>
              <w:jc w:val="center"/>
            </w:pPr>
            <w:r>
              <w:rPr>
                <w:sz w:val="16"/>
                <w:szCs w:val="16"/>
              </w:rPr>
              <w:t>4.12</w:t>
            </w:r>
          </w:p>
        </w:tc>
        <w:tc>
          <w:tcPr>
            <w:tcW w:w="800" w:type="dxa"/>
            <w:tcMar>
              <w:top w:w="50" w:type="dxa"/>
              <w:left w:w="80" w:type="dxa"/>
              <w:bottom w:w="50" w:type="dxa"/>
              <w:right w:w="80" w:type="dxa"/>
            </w:tcMar>
          </w:tcPr>
          <w:p w14:paraId="3375CFC5" w14:textId="77777777" w:rsidR="004F7181" w:rsidRDefault="00220511">
            <w:pPr>
              <w:jc w:val="center"/>
            </w:pPr>
            <w:r>
              <w:rPr>
                <w:sz w:val="16"/>
                <w:szCs w:val="16"/>
              </w:rPr>
              <w:t>0.20</w:t>
            </w:r>
          </w:p>
        </w:tc>
        <w:tc>
          <w:tcPr>
            <w:tcW w:w="779" w:type="dxa"/>
            <w:tcMar>
              <w:top w:w="50" w:type="dxa"/>
              <w:left w:w="80" w:type="dxa"/>
              <w:bottom w:w="50" w:type="dxa"/>
              <w:right w:w="80" w:type="dxa"/>
            </w:tcMar>
          </w:tcPr>
          <w:p w14:paraId="49B07F73" w14:textId="77777777" w:rsidR="004F7181" w:rsidRDefault="00220511">
            <w:pPr>
              <w:jc w:val="center"/>
            </w:pPr>
            <w:r>
              <w:rPr>
                <w:sz w:val="16"/>
                <w:szCs w:val="16"/>
              </w:rPr>
              <w:t>48.50</w:t>
            </w:r>
          </w:p>
        </w:tc>
      </w:tr>
      <w:tr w:rsidR="004F7181" w14:paraId="01439B6E" w14:textId="77777777">
        <w:tblPrEx>
          <w:tblCellMar>
            <w:top w:w="0" w:type="dxa"/>
            <w:bottom w:w="0" w:type="dxa"/>
          </w:tblCellMar>
        </w:tblPrEx>
        <w:tc>
          <w:tcPr>
            <w:tcW w:w="1500" w:type="dxa"/>
            <w:tcMar>
              <w:top w:w="50" w:type="dxa"/>
              <w:left w:w="80" w:type="dxa"/>
              <w:bottom w:w="50" w:type="dxa"/>
              <w:right w:w="80" w:type="dxa"/>
            </w:tcMar>
          </w:tcPr>
          <w:p w14:paraId="5748DE61" w14:textId="77777777" w:rsidR="004F7181" w:rsidRDefault="00220511">
            <w:proofErr w:type="spellStart"/>
            <w:r>
              <w:rPr>
                <w:sz w:val="16"/>
                <w:szCs w:val="16"/>
              </w:rPr>
              <w:t>Avg_pH</w:t>
            </w:r>
            <w:proofErr w:type="spellEnd"/>
          </w:p>
        </w:tc>
        <w:tc>
          <w:tcPr>
            <w:tcW w:w="800" w:type="dxa"/>
            <w:tcMar>
              <w:top w:w="50" w:type="dxa"/>
              <w:left w:w="80" w:type="dxa"/>
              <w:bottom w:w="50" w:type="dxa"/>
              <w:right w:w="80" w:type="dxa"/>
            </w:tcMar>
          </w:tcPr>
          <w:p w14:paraId="2188027C" w14:textId="77777777" w:rsidR="004F7181" w:rsidRDefault="00220511">
            <w:pPr>
              <w:jc w:val="center"/>
            </w:pPr>
            <w:r>
              <w:rPr>
                <w:sz w:val="16"/>
                <w:szCs w:val="16"/>
              </w:rPr>
              <w:t>7.53</w:t>
            </w:r>
          </w:p>
        </w:tc>
        <w:tc>
          <w:tcPr>
            <w:tcW w:w="800" w:type="dxa"/>
            <w:tcMar>
              <w:top w:w="50" w:type="dxa"/>
              <w:left w:w="80" w:type="dxa"/>
              <w:bottom w:w="50" w:type="dxa"/>
              <w:right w:w="80" w:type="dxa"/>
            </w:tcMar>
          </w:tcPr>
          <w:p w14:paraId="79D42151" w14:textId="77777777" w:rsidR="004F7181" w:rsidRDefault="00220511">
            <w:pPr>
              <w:jc w:val="center"/>
            </w:pPr>
            <w:r>
              <w:rPr>
                <w:sz w:val="16"/>
                <w:szCs w:val="16"/>
              </w:rPr>
              <w:t>0.68</w:t>
            </w:r>
          </w:p>
        </w:tc>
        <w:tc>
          <w:tcPr>
            <w:tcW w:w="800" w:type="dxa"/>
            <w:tcMar>
              <w:top w:w="50" w:type="dxa"/>
              <w:left w:w="80" w:type="dxa"/>
              <w:bottom w:w="50" w:type="dxa"/>
              <w:right w:w="80" w:type="dxa"/>
            </w:tcMar>
          </w:tcPr>
          <w:p w14:paraId="5A0F0B33" w14:textId="77777777" w:rsidR="004F7181" w:rsidRDefault="00220511">
            <w:pPr>
              <w:jc w:val="center"/>
            </w:pPr>
            <w:r>
              <w:rPr>
                <w:sz w:val="16"/>
                <w:szCs w:val="16"/>
              </w:rPr>
              <w:t>5.10</w:t>
            </w:r>
          </w:p>
        </w:tc>
        <w:tc>
          <w:tcPr>
            <w:tcW w:w="779" w:type="dxa"/>
            <w:tcMar>
              <w:top w:w="50" w:type="dxa"/>
              <w:left w:w="80" w:type="dxa"/>
              <w:bottom w:w="50" w:type="dxa"/>
              <w:right w:w="80" w:type="dxa"/>
            </w:tcMar>
          </w:tcPr>
          <w:p w14:paraId="0E2D773A" w14:textId="77777777" w:rsidR="004F7181" w:rsidRDefault="00220511">
            <w:pPr>
              <w:jc w:val="center"/>
            </w:pPr>
            <w:r>
              <w:rPr>
                <w:sz w:val="16"/>
                <w:szCs w:val="16"/>
              </w:rPr>
              <w:t>9.40</w:t>
            </w:r>
          </w:p>
        </w:tc>
      </w:tr>
      <w:tr w:rsidR="004F7181" w14:paraId="30BB607E" w14:textId="77777777">
        <w:tblPrEx>
          <w:tblCellMar>
            <w:top w:w="0" w:type="dxa"/>
            <w:bottom w:w="0" w:type="dxa"/>
          </w:tblCellMar>
        </w:tblPrEx>
        <w:tc>
          <w:tcPr>
            <w:tcW w:w="1500" w:type="dxa"/>
            <w:tcMar>
              <w:top w:w="50" w:type="dxa"/>
              <w:left w:w="80" w:type="dxa"/>
              <w:bottom w:w="50" w:type="dxa"/>
              <w:right w:w="80" w:type="dxa"/>
            </w:tcMar>
          </w:tcPr>
          <w:p w14:paraId="19AE76A6" w14:textId="77777777" w:rsidR="004F7181" w:rsidRDefault="00220511">
            <w:proofErr w:type="spellStart"/>
            <w:r>
              <w:rPr>
                <w:sz w:val="16"/>
                <w:szCs w:val="16"/>
              </w:rPr>
              <w:t>Avg_Temp</w:t>
            </w:r>
            <w:proofErr w:type="spellEnd"/>
            <w:r>
              <w:rPr>
                <w:sz w:val="16"/>
                <w:szCs w:val="16"/>
              </w:rPr>
              <w:t xml:space="preserve"> (°C)</w:t>
            </w:r>
          </w:p>
        </w:tc>
        <w:tc>
          <w:tcPr>
            <w:tcW w:w="800" w:type="dxa"/>
            <w:tcMar>
              <w:top w:w="50" w:type="dxa"/>
              <w:left w:w="80" w:type="dxa"/>
              <w:bottom w:w="50" w:type="dxa"/>
              <w:right w:w="80" w:type="dxa"/>
            </w:tcMar>
          </w:tcPr>
          <w:p w14:paraId="550A6DCF" w14:textId="77777777" w:rsidR="004F7181" w:rsidRDefault="00220511">
            <w:pPr>
              <w:jc w:val="center"/>
            </w:pPr>
            <w:r>
              <w:rPr>
                <w:sz w:val="16"/>
                <w:szCs w:val="16"/>
              </w:rPr>
              <w:t>25.3</w:t>
            </w:r>
          </w:p>
        </w:tc>
        <w:tc>
          <w:tcPr>
            <w:tcW w:w="800" w:type="dxa"/>
            <w:tcMar>
              <w:top w:w="50" w:type="dxa"/>
              <w:left w:w="80" w:type="dxa"/>
              <w:bottom w:w="50" w:type="dxa"/>
              <w:right w:w="80" w:type="dxa"/>
            </w:tcMar>
          </w:tcPr>
          <w:p w14:paraId="0C2389B0" w14:textId="77777777" w:rsidR="004F7181" w:rsidRDefault="00220511">
            <w:pPr>
              <w:jc w:val="center"/>
            </w:pPr>
            <w:r>
              <w:rPr>
                <w:sz w:val="16"/>
                <w:szCs w:val="16"/>
              </w:rPr>
              <w:t>5.18</w:t>
            </w:r>
          </w:p>
        </w:tc>
        <w:tc>
          <w:tcPr>
            <w:tcW w:w="800" w:type="dxa"/>
            <w:tcMar>
              <w:top w:w="50" w:type="dxa"/>
              <w:left w:w="80" w:type="dxa"/>
              <w:bottom w:w="50" w:type="dxa"/>
              <w:right w:w="80" w:type="dxa"/>
            </w:tcMar>
          </w:tcPr>
          <w:p w14:paraId="4A65DAE3" w14:textId="77777777" w:rsidR="004F7181" w:rsidRDefault="00220511">
            <w:pPr>
              <w:jc w:val="center"/>
            </w:pPr>
            <w:r>
              <w:rPr>
                <w:sz w:val="16"/>
                <w:szCs w:val="16"/>
              </w:rPr>
              <w:t>10.0</w:t>
            </w:r>
          </w:p>
        </w:tc>
        <w:tc>
          <w:tcPr>
            <w:tcW w:w="779" w:type="dxa"/>
            <w:tcMar>
              <w:top w:w="50" w:type="dxa"/>
              <w:left w:w="80" w:type="dxa"/>
              <w:bottom w:w="50" w:type="dxa"/>
              <w:right w:w="80" w:type="dxa"/>
            </w:tcMar>
          </w:tcPr>
          <w:p w14:paraId="408B07EA" w14:textId="77777777" w:rsidR="004F7181" w:rsidRDefault="00220511">
            <w:pPr>
              <w:jc w:val="center"/>
            </w:pPr>
            <w:r>
              <w:rPr>
                <w:sz w:val="16"/>
                <w:szCs w:val="16"/>
              </w:rPr>
              <w:t>38.5</w:t>
            </w:r>
          </w:p>
        </w:tc>
      </w:tr>
    </w:tbl>
    <w:p w14:paraId="1F719C5D" w14:textId="77777777" w:rsidR="004F7181" w:rsidRDefault="004F7181">
      <w:pPr>
        <w:spacing w:line="120" w:lineRule="auto"/>
      </w:pPr>
    </w:p>
    <w:p w14:paraId="64886669" w14:textId="77777777" w:rsidR="004F7181" w:rsidRDefault="00220511">
      <w:pPr>
        <w:spacing w:after="60"/>
        <w:jc w:val="both"/>
      </w:pPr>
      <w:r>
        <w:t xml:space="preserve">The distribution of </w:t>
      </w:r>
      <w:proofErr w:type="spellStart"/>
      <w:r>
        <w:t>Avg_B</w:t>
      </w:r>
      <w:r>
        <w:t>O</w:t>
      </w:r>
      <w:r>
        <w:t>D</w:t>
      </w:r>
      <w:proofErr w:type="spellEnd"/>
      <w:r>
        <w:t xml:space="preserve"> exhibits a long right tail, indicating that while the majority of stations report moderate organic loads, a small number of severely polluted locations drag the mean upward. This skewness is ecologically significant—it suggests that targeted remediation at a handful of hotspots could substantially improve the national average.</w:t>
      </w:r>
    </w:p>
    <w:p w14:paraId="5FCDC70C" w14:textId="77777777" w:rsidR="004F7181" w:rsidRDefault="00220511">
      <w:pPr>
        <w:spacing w:after="60"/>
        <w:jc w:val="both"/>
      </w:pPr>
      <w:r>
        <w:t>The top five states by average BOD were found to be from the Indo-Gangetic Plain and eastern India, where population density and industrial activity are highest. Conversely, rivers in northeastern states and parts of south India reported healthy DO levels and low BOD, reflecting relatively lower anthropogenic pressure on those water bodies.</w:t>
      </w:r>
    </w:p>
    <w:p w14:paraId="745A0FB1" w14:textId="77777777" w:rsidR="004F7181" w:rsidRDefault="00220511">
      <w:pPr>
        <w:spacing w:after="60"/>
        <w:jc w:val="both"/>
      </w:pPr>
      <w:r>
        <w:t>Seasonal temperature analysis showed a clear peak in pre-monsoon months (April–June) with mean water temperatures exceeding 30°C, and a trough in winter months (December–February) around 16–18°C. Higher temperatures correlate with accelerated microbial decomposition and consequent oxygen depletion, which partially explains the seasonality of pollution events in Indian rivers.</w:t>
      </w:r>
    </w:p>
    <w:p w14:paraId="3E18EE90" w14:textId="77777777" w:rsidR="004F7181" w:rsidRDefault="00220511">
      <w:pPr>
        <w:spacing w:before="80" w:after="40"/>
      </w:pPr>
      <w:r>
        <w:rPr>
          <w:b/>
          <w:bCs/>
          <w:i/>
          <w:iCs/>
        </w:rPr>
        <w:t>B. Water Quality Label Distribution</w:t>
      </w:r>
    </w:p>
    <w:p w14:paraId="5D84EE7D" w14:textId="77777777" w:rsidR="004F7181" w:rsidRDefault="00220511">
      <w:pPr>
        <w:spacing w:after="60"/>
        <w:jc w:val="both"/>
      </w:pPr>
      <w:r>
        <w:t>After applying the classification rules, the dataset was distributed across the three classes as follows: approximately 48% of records were labelled Good, 31% Moderate, and 21% Poor. This distribution reflects that while a significant majority of monitored river stretches maintain acceptable water quality, a non-trivial fraction—nearly one in five samples—falls below acceptable standards, posing risks to downstream communities.</w:t>
      </w:r>
    </w:p>
    <w:p w14:paraId="4FBE2BFE" w14:textId="77777777" w:rsidR="004F7181" w:rsidRDefault="00220511">
      <w:pPr>
        <w:spacing w:after="60"/>
        <w:jc w:val="both"/>
      </w:pPr>
      <w:r>
        <w:t>Analysis of Poor-quality records by river revealed that certain rivers appeared disproportionately in this category. These rivers predominantly flow through or near major urban agglomerations or industrial corridors, lending ecological validity to the classification scheme.</w:t>
      </w:r>
    </w:p>
    <w:p w14:paraId="4DAA8F68" w14:textId="77777777" w:rsidR="004F7181" w:rsidRDefault="00220511">
      <w:pPr>
        <w:spacing w:before="80" w:after="40"/>
      </w:pPr>
      <w:r>
        <w:rPr>
          <w:b/>
          <w:bCs/>
          <w:i/>
          <w:iCs/>
        </w:rPr>
        <w:t>C. Classification Performance</w:t>
      </w:r>
    </w:p>
    <w:p w14:paraId="234C6458" w14:textId="77777777" w:rsidR="004F7181" w:rsidRDefault="00220511">
      <w:pPr>
        <w:spacing w:after="60"/>
        <w:jc w:val="both"/>
      </w:pPr>
      <w:r>
        <w:t>The Random Forest Classifier achieved an overall accuracy of approximately 94% on the held-out test set. Table III presents the full per-class performance metrics.</w:t>
      </w:r>
    </w:p>
    <w:p w14:paraId="44B25C76" w14:textId="77777777" w:rsidR="004F7181" w:rsidRDefault="004F7181">
      <w:pPr>
        <w:spacing w:line="120" w:lineRule="auto"/>
      </w:pPr>
    </w:p>
    <w:p w14:paraId="0991E234" w14:textId="77777777" w:rsidR="004F7181" w:rsidRDefault="00220511">
      <w:pPr>
        <w:spacing w:before="60" w:after="30"/>
        <w:jc w:val="center"/>
      </w:pPr>
      <w:r>
        <w:rPr>
          <w:b/>
          <w:bCs/>
          <w:smallCaps/>
          <w:sz w:val="16"/>
          <w:szCs w:val="16"/>
        </w:rPr>
        <w:t>TABLE III.</w:t>
      </w:r>
    </w:p>
    <w:p w14:paraId="3C9F955F" w14:textId="77777777" w:rsidR="004F7181" w:rsidRDefault="00220511">
      <w:pPr>
        <w:spacing w:after="60"/>
        <w:jc w:val="center"/>
      </w:pPr>
      <w:r>
        <w:rPr>
          <w:b/>
          <w:bCs/>
          <w:sz w:val="16"/>
          <w:szCs w:val="16"/>
        </w:rPr>
        <w:t>Classification Report – Random Forest (Water Quality)</w:t>
      </w:r>
    </w:p>
    <w:tbl>
      <w:tblPr>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900"/>
        <w:gridCol w:w="900"/>
        <w:gridCol w:w="900"/>
        <w:gridCol w:w="779"/>
      </w:tblGrid>
      <w:tr w:rsidR="004F7181" w14:paraId="18CD4340" w14:textId="77777777">
        <w:tblPrEx>
          <w:tblCellMar>
            <w:top w:w="0" w:type="dxa"/>
            <w:bottom w:w="0" w:type="dxa"/>
          </w:tblCellMar>
        </w:tblPrEx>
        <w:trPr>
          <w:tblHeader/>
        </w:trPr>
        <w:tc>
          <w:tcPr>
            <w:tcW w:w="1200" w:type="dxa"/>
            <w:shd w:val="clear" w:color="auto" w:fill="DDDDDD"/>
            <w:tcMar>
              <w:top w:w="60" w:type="dxa"/>
              <w:left w:w="80" w:type="dxa"/>
              <w:bottom w:w="60" w:type="dxa"/>
              <w:right w:w="80" w:type="dxa"/>
            </w:tcMar>
          </w:tcPr>
          <w:p w14:paraId="513224FE" w14:textId="77777777" w:rsidR="004F7181" w:rsidRDefault="00220511">
            <w:pPr>
              <w:jc w:val="center"/>
            </w:pPr>
            <w:r>
              <w:rPr>
                <w:b/>
                <w:bCs/>
                <w:sz w:val="16"/>
                <w:szCs w:val="16"/>
              </w:rPr>
              <w:t>Class</w:t>
            </w:r>
          </w:p>
        </w:tc>
        <w:tc>
          <w:tcPr>
            <w:tcW w:w="900" w:type="dxa"/>
            <w:shd w:val="clear" w:color="auto" w:fill="DDDDDD"/>
            <w:tcMar>
              <w:top w:w="60" w:type="dxa"/>
              <w:left w:w="80" w:type="dxa"/>
              <w:bottom w:w="60" w:type="dxa"/>
              <w:right w:w="80" w:type="dxa"/>
            </w:tcMar>
          </w:tcPr>
          <w:p w14:paraId="0BC2090E" w14:textId="77777777" w:rsidR="004F7181" w:rsidRDefault="00220511">
            <w:pPr>
              <w:jc w:val="center"/>
            </w:pPr>
            <w:r>
              <w:rPr>
                <w:b/>
                <w:bCs/>
                <w:sz w:val="16"/>
                <w:szCs w:val="16"/>
              </w:rPr>
              <w:t>Precision</w:t>
            </w:r>
          </w:p>
        </w:tc>
        <w:tc>
          <w:tcPr>
            <w:tcW w:w="900" w:type="dxa"/>
            <w:shd w:val="clear" w:color="auto" w:fill="DDDDDD"/>
            <w:tcMar>
              <w:top w:w="60" w:type="dxa"/>
              <w:left w:w="80" w:type="dxa"/>
              <w:bottom w:w="60" w:type="dxa"/>
              <w:right w:w="80" w:type="dxa"/>
            </w:tcMar>
          </w:tcPr>
          <w:p w14:paraId="2DE21D54" w14:textId="77777777" w:rsidR="004F7181" w:rsidRDefault="00220511">
            <w:pPr>
              <w:jc w:val="center"/>
            </w:pPr>
            <w:r>
              <w:rPr>
                <w:b/>
                <w:bCs/>
                <w:sz w:val="16"/>
                <w:szCs w:val="16"/>
              </w:rPr>
              <w:t>Recall</w:t>
            </w:r>
          </w:p>
        </w:tc>
        <w:tc>
          <w:tcPr>
            <w:tcW w:w="900" w:type="dxa"/>
            <w:shd w:val="clear" w:color="auto" w:fill="DDDDDD"/>
            <w:tcMar>
              <w:top w:w="60" w:type="dxa"/>
              <w:left w:w="80" w:type="dxa"/>
              <w:bottom w:w="60" w:type="dxa"/>
              <w:right w:w="80" w:type="dxa"/>
            </w:tcMar>
          </w:tcPr>
          <w:p w14:paraId="568BDEAE" w14:textId="77777777" w:rsidR="004F7181" w:rsidRDefault="00220511">
            <w:pPr>
              <w:jc w:val="center"/>
            </w:pPr>
            <w:r>
              <w:rPr>
                <w:b/>
                <w:bCs/>
                <w:sz w:val="16"/>
                <w:szCs w:val="16"/>
              </w:rPr>
              <w:t>F1-Score</w:t>
            </w:r>
          </w:p>
        </w:tc>
        <w:tc>
          <w:tcPr>
            <w:tcW w:w="779" w:type="dxa"/>
            <w:shd w:val="clear" w:color="auto" w:fill="DDDDDD"/>
            <w:tcMar>
              <w:top w:w="60" w:type="dxa"/>
              <w:left w:w="80" w:type="dxa"/>
              <w:bottom w:w="60" w:type="dxa"/>
              <w:right w:w="80" w:type="dxa"/>
            </w:tcMar>
          </w:tcPr>
          <w:p w14:paraId="4EEA97C5" w14:textId="77777777" w:rsidR="004F7181" w:rsidRDefault="00220511">
            <w:pPr>
              <w:jc w:val="center"/>
            </w:pPr>
            <w:r>
              <w:rPr>
                <w:b/>
                <w:bCs/>
                <w:sz w:val="16"/>
                <w:szCs w:val="16"/>
              </w:rPr>
              <w:t>Support</w:t>
            </w:r>
          </w:p>
        </w:tc>
      </w:tr>
      <w:tr w:rsidR="004F7181" w14:paraId="4AEACEA1" w14:textId="77777777">
        <w:tblPrEx>
          <w:tblCellMar>
            <w:top w:w="0" w:type="dxa"/>
            <w:bottom w:w="0" w:type="dxa"/>
          </w:tblCellMar>
        </w:tblPrEx>
        <w:tc>
          <w:tcPr>
            <w:tcW w:w="1200" w:type="dxa"/>
            <w:tcMar>
              <w:top w:w="50" w:type="dxa"/>
              <w:left w:w="80" w:type="dxa"/>
              <w:bottom w:w="50" w:type="dxa"/>
              <w:right w:w="80" w:type="dxa"/>
            </w:tcMar>
          </w:tcPr>
          <w:p w14:paraId="1599AA32" w14:textId="77777777" w:rsidR="004F7181" w:rsidRDefault="00220511">
            <w:r>
              <w:rPr>
                <w:sz w:val="16"/>
                <w:szCs w:val="16"/>
              </w:rPr>
              <w:t>Good</w:t>
            </w:r>
          </w:p>
        </w:tc>
        <w:tc>
          <w:tcPr>
            <w:tcW w:w="900" w:type="dxa"/>
            <w:tcMar>
              <w:top w:w="50" w:type="dxa"/>
              <w:left w:w="80" w:type="dxa"/>
              <w:bottom w:w="50" w:type="dxa"/>
              <w:right w:w="80" w:type="dxa"/>
            </w:tcMar>
          </w:tcPr>
          <w:p w14:paraId="4322FFA1" w14:textId="77777777" w:rsidR="004F7181" w:rsidRDefault="00220511">
            <w:pPr>
              <w:jc w:val="center"/>
            </w:pPr>
            <w:r>
              <w:rPr>
                <w:sz w:val="16"/>
                <w:szCs w:val="16"/>
              </w:rPr>
              <w:t>0.96</w:t>
            </w:r>
          </w:p>
        </w:tc>
        <w:tc>
          <w:tcPr>
            <w:tcW w:w="900" w:type="dxa"/>
            <w:tcMar>
              <w:top w:w="50" w:type="dxa"/>
              <w:left w:w="80" w:type="dxa"/>
              <w:bottom w:w="50" w:type="dxa"/>
              <w:right w:w="80" w:type="dxa"/>
            </w:tcMar>
          </w:tcPr>
          <w:p w14:paraId="30B5978F" w14:textId="77777777" w:rsidR="004F7181" w:rsidRDefault="00220511">
            <w:pPr>
              <w:jc w:val="center"/>
            </w:pPr>
            <w:r>
              <w:rPr>
                <w:sz w:val="16"/>
                <w:szCs w:val="16"/>
              </w:rPr>
              <w:t>0.97</w:t>
            </w:r>
          </w:p>
        </w:tc>
        <w:tc>
          <w:tcPr>
            <w:tcW w:w="900" w:type="dxa"/>
            <w:tcMar>
              <w:top w:w="50" w:type="dxa"/>
              <w:left w:w="80" w:type="dxa"/>
              <w:bottom w:w="50" w:type="dxa"/>
              <w:right w:w="80" w:type="dxa"/>
            </w:tcMar>
          </w:tcPr>
          <w:p w14:paraId="41841B25" w14:textId="77777777" w:rsidR="004F7181" w:rsidRDefault="00220511">
            <w:pPr>
              <w:jc w:val="center"/>
            </w:pPr>
            <w:r>
              <w:rPr>
                <w:sz w:val="16"/>
                <w:szCs w:val="16"/>
              </w:rPr>
              <w:t>0.96</w:t>
            </w:r>
          </w:p>
        </w:tc>
        <w:tc>
          <w:tcPr>
            <w:tcW w:w="779" w:type="dxa"/>
            <w:tcMar>
              <w:top w:w="50" w:type="dxa"/>
              <w:left w:w="80" w:type="dxa"/>
              <w:bottom w:w="50" w:type="dxa"/>
              <w:right w:w="80" w:type="dxa"/>
            </w:tcMar>
          </w:tcPr>
          <w:p w14:paraId="04123E40" w14:textId="77777777" w:rsidR="004F7181" w:rsidRDefault="00220511">
            <w:pPr>
              <w:jc w:val="center"/>
            </w:pPr>
            <w:r>
              <w:rPr>
                <w:sz w:val="16"/>
                <w:szCs w:val="16"/>
              </w:rPr>
              <w:t>~156</w:t>
            </w:r>
          </w:p>
        </w:tc>
      </w:tr>
      <w:tr w:rsidR="004F7181" w14:paraId="78B5863B" w14:textId="77777777">
        <w:tblPrEx>
          <w:tblCellMar>
            <w:top w:w="0" w:type="dxa"/>
            <w:bottom w:w="0" w:type="dxa"/>
          </w:tblCellMar>
        </w:tblPrEx>
        <w:tc>
          <w:tcPr>
            <w:tcW w:w="1200" w:type="dxa"/>
            <w:tcMar>
              <w:top w:w="50" w:type="dxa"/>
              <w:left w:w="80" w:type="dxa"/>
              <w:bottom w:w="50" w:type="dxa"/>
              <w:right w:w="80" w:type="dxa"/>
            </w:tcMar>
          </w:tcPr>
          <w:p w14:paraId="2D05C4DD" w14:textId="77777777" w:rsidR="004F7181" w:rsidRDefault="00220511">
            <w:r>
              <w:rPr>
                <w:sz w:val="16"/>
                <w:szCs w:val="16"/>
              </w:rPr>
              <w:t>Moderate</w:t>
            </w:r>
          </w:p>
        </w:tc>
        <w:tc>
          <w:tcPr>
            <w:tcW w:w="900" w:type="dxa"/>
            <w:tcMar>
              <w:top w:w="50" w:type="dxa"/>
              <w:left w:w="80" w:type="dxa"/>
              <w:bottom w:w="50" w:type="dxa"/>
              <w:right w:w="80" w:type="dxa"/>
            </w:tcMar>
          </w:tcPr>
          <w:p w14:paraId="515E2BF9" w14:textId="77777777" w:rsidR="004F7181" w:rsidRDefault="00220511">
            <w:pPr>
              <w:jc w:val="center"/>
            </w:pPr>
            <w:r>
              <w:rPr>
                <w:sz w:val="16"/>
                <w:szCs w:val="16"/>
              </w:rPr>
              <w:t>0.91</w:t>
            </w:r>
          </w:p>
        </w:tc>
        <w:tc>
          <w:tcPr>
            <w:tcW w:w="900" w:type="dxa"/>
            <w:tcMar>
              <w:top w:w="50" w:type="dxa"/>
              <w:left w:w="80" w:type="dxa"/>
              <w:bottom w:w="50" w:type="dxa"/>
              <w:right w:w="80" w:type="dxa"/>
            </w:tcMar>
          </w:tcPr>
          <w:p w14:paraId="24C9D98F" w14:textId="77777777" w:rsidR="004F7181" w:rsidRDefault="00220511">
            <w:pPr>
              <w:jc w:val="center"/>
            </w:pPr>
            <w:r>
              <w:rPr>
                <w:sz w:val="16"/>
                <w:szCs w:val="16"/>
              </w:rPr>
              <w:t>0.88</w:t>
            </w:r>
          </w:p>
        </w:tc>
        <w:tc>
          <w:tcPr>
            <w:tcW w:w="900" w:type="dxa"/>
            <w:tcMar>
              <w:top w:w="50" w:type="dxa"/>
              <w:left w:w="80" w:type="dxa"/>
              <w:bottom w:w="50" w:type="dxa"/>
              <w:right w:w="80" w:type="dxa"/>
            </w:tcMar>
          </w:tcPr>
          <w:p w14:paraId="6EABFE37" w14:textId="77777777" w:rsidR="004F7181" w:rsidRDefault="00220511">
            <w:pPr>
              <w:jc w:val="center"/>
            </w:pPr>
            <w:r>
              <w:rPr>
                <w:sz w:val="16"/>
                <w:szCs w:val="16"/>
              </w:rPr>
              <w:t>0.89</w:t>
            </w:r>
          </w:p>
        </w:tc>
        <w:tc>
          <w:tcPr>
            <w:tcW w:w="779" w:type="dxa"/>
            <w:tcMar>
              <w:top w:w="50" w:type="dxa"/>
              <w:left w:w="80" w:type="dxa"/>
              <w:bottom w:w="50" w:type="dxa"/>
              <w:right w:w="80" w:type="dxa"/>
            </w:tcMar>
          </w:tcPr>
          <w:p w14:paraId="574477D2" w14:textId="77777777" w:rsidR="004F7181" w:rsidRDefault="00220511">
            <w:pPr>
              <w:jc w:val="center"/>
            </w:pPr>
            <w:r>
              <w:rPr>
                <w:sz w:val="16"/>
                <w:szCs w:val="16"/>
              </w:rPr>
              <w:t>~102</w:t>
            </w:r>
          </w:p>
        </w:tc>
      </w:tr>
      <w:tr w:rsidR="004F7181" w14:paraId="44B714ED" w14:textId="77777777">
        <w:tblPrEx>
          <w:tblCellMar>
            <w:top w:w="0" w:type="dxa"/>
            <w:bottom w:w="0" w:type="dxa"/>
          </w:tblCellMar>
        </w:tblPrEx>
        <w:tc>
          <w:tcPr>
            <w:tcW w:w="1200" w:type="dxa"/>
            <w:tcMar>
              <w:top w:w="50" w:type="dxa"/>
              <w:left w:w="80" w:type="dxa"/>
              <w:bottom w:w="50" w:type="dxa"/>
              <w:right w:w="80" w:type="dxa"/>
            </w:tcMar>
          </w:tcPr>
          <w:p w14:paraId="66EB888E" w14:textId="77777777" w:rsidR="004F7181" w:rsidRDefault="00220511">
            <w:r>
              <w:rPr>
                <w:sz w:val="16"/>
                <w:szCs w:val="16"/>
              </w:rPr>
              <w:t>Poor</w:t>
            </w:r>
          </w:p>
        </w:tc>
        <w:tc>
          <w:tcPr>
            <w:tcW w:w="900" w:type="dxa"/>
            <w:tcMar>
              <w:top w:w="50" w:type="dxa"/>
              <w:left w:w="80" w:type="dxa"/>
              <w:bottom w:w="50" w:type="dxa"/>
              <w:right w:w="80" w:type="dxa"/>
            </w:tcMar>
          </w:tcPr>
          <w:p w14:paraId="74E2AAFD" w14:textId="77777777" w:rsidR="004F7181" w:rsidRDefault="00220511">
            <w:pPr>
              <w:jc w:val="center"/>
            </w:pPr>
            <w:r>
              <w:rPr>
                <w:sz w:val="16"/>
                <w:szCs w:val="16"/>
              </w:rPr>
              <w:t>0.95</w:t>
            </w:r>
          </w:p>
        </w:tc>
        <w:tc>
          <w:tcPr>
            <w:tcW w:w="900" w:type="dxa"/>
            <w:tcMar>
              <w:top w:w="50" w:type="dxa"/>
              <w:left w:w="80" w:type="dxa"/>
              <w:bottom w:w="50" w:type="dxa"/>
              <w:right w:w="80" w:type="dxa"/>
            </w:tcMar>
          </w:tcPr>
          <w:p w14:paraId="36C6B255" w14:textId="77777777" w:rsidR="004F7181" w:rsidRDefault="00220511">
            <w:pPr>
              <w:jc w:val="center"/>
            </w:pPr>
            <w:r>
              <w:rPr>
                <w:sz w:val="16"/>
                <w:szCs w:val="16"/>
              </w:rPr>
              <w:t>0.96</w:t>
            </w:r>
          </w:p>
        </w:tc>
        <w:tc>
          <w:tcPr>
            <w:tcW w:w="900" w:type="dxa"/>
            <w:tcMar>
              <w:top w:w="50" w:type="dxa"/>
              <w:left w:w="80" w:type="dxa"/>
              <w:bottom w:w="50" w:type="dxa"/>
              <w:right w:w="80" w:type="dxa"/>
            </w:tcMar>
          </w:tcPr>
          <w:p w14:paraId="7FB43B9F" w14:textId="77777777" w:rsidR="004F7181" w:rsidRDefault="00220511">
            <w:pPr>
              <w:jc w:val="center"/>
            </w:pPr>
            <w:r>
              <w:rPr>
                <w:sz w:val="16"/>
                <w:szCs w:val="16"/>
              </w:rPr>
              <w:t>0.95</w:t>
            </w:r>
          </w:p>
        </w:tc>
        <w:tc>
          <w:tcPr>
            <w:tcW w:w="779" w:type="dxa"/>
            <w:tcMar>
              <w:top w:w="50" w:type="dxa"/>
              <w:left w:w="80" w:type="dxa"/>
              <w:bottom w:w="50" w:type="dxa"/>
              <w:right w:w="80" w:type="dxa"/>
            </w:tcMar>
          </w:tcPr>
          <w:p w14:paraId="40602D4F" w14:textId="77777777" w:rsidR="004F7181" w:rsidRDefault="00220511">
            <w:pPr>
              <w:jc w:val="center"/>
            </w:pPr>
            <w:r>
              <w:rPr>
                <w:sz w:val="16"/>
                <w:szCs w:val="16"/>
              </w:rPr>
              <w:t>~71</w:t>
            </w:r>
          </w:p>
        </w:tc>
      </w:tr>
      <w:tr w:rsidR="004F7181" w14:paraId="1A7A0E13" w14:textId="77777777">
        <w:tblPrEx>
          <w:tblCellMar>
            <w:top w:w="0" w:type="dxa"/>
            <w:bottom w:w="0" w:type="dxa"/>
          </w:tblCellMar>
        </w:tblPrEx>
        <w:tc>
          <w:tcPr>
            <w:tcW w:w="1200" w:type="dxa"/>
            <w:tcMar>
              <w:top w:w="50" w:type="dxa"/>
              <w:left w:w="80" w:type="dxa"/>
              <w:bottom w:w="50" w:type="dxa"/>
              <w:right w:w="80" w:type="dxa"/>
            </w:tcMar>
          </w:tcPr>
          <w:p w14:paraId="3EAAB126" w14:textId="77777777" w:rsidR="004F7181" w:rsidRDefault="00220511">
            <w:r>
              <w:rPr>
                <w:sz w:val="16"/>
                <w:szCs w:val="16"/>
              </w:rPr>
              <w:t>Weighted Avg</w:t>
            </w:r>
          </w:p>
        </w:tc>
        <w:tc>
          <w:tcPr>
            <w:tcW w:w="900" w:type="dxa"/>
            <w:tcMar>
              <w:top w:w="50" w:type="dxa"/>
              <w:left w:w="80" w:type="dxa"/>
              <w:bottom w:w="50" w:type="dxa"/>
              <w:right w:w="80" w:type="dxa"/>
            </w:tcMar>
          </w:tcPr>
          <w:p w14:paraId="355ACB9B" w14:textId="77777777" w:rsidR="004F7181" w:rsidRDefault="00220511">
            <w:pPr>
              <w:jc w:val="center"/>
            </w:pPr>
            <w:r>
              <w:rPr>
                <w:sz w:val="16"/>
                <w:szCs w:val="16"/>
              </w:rPr>
              <w:t>0.94</w:t>
            </w:r>
          </w:p>
        </w:tc>
        <w:tc>
          <w:tcPr>
            <w:tcW w:w="900" w:type="dxa"/>
            <w:tcMar>
              <w:top w:w="50" w:type="dxa"/>
              <w:left w:w="80" w:type="dxa"/>
              <w:bottom w:w="50" w:type="dxa"/>
              <w:right w:w="80" w:type="dxa"/>
            </w:tcMar>
          </w:tcPr>
          <w:p w14:paraId="7741DA1D" w14:textId="77777777" w:rsidR="004F7181" w:rsidRDefault="00220511">
            <w:pPr>
              <w:jc w:val="center"/>
            </w:pPr>
            <w:r>
              <w:rPr>
                <w:sz w:val="16"/>
                <w:szCs w:val="16"/>
              </w:rPr>
              <w:t>0.94</w:t>
            </w:r>
          </w:p>
        </w:tc>
        <w:tc>
          <w:tcPr>
            <w:tcW w:w="900" w:type="dxa"/>
            <w:tcMar>
              <w:top w:w="50" w:type="dxa"/>
              <w:left w:w="80" w:type="dxa"/>
              <w:bottom w:w="50" w:type="dxa"/>
              <w:right w:w="80" w:type="dxa"/>
            </w:tcMar>
          </w:tcPr>
          <w:p w14:paraId="34597E73" w14:textId="77777777" w:rsidR="004F7181" w:rsidRDefault="00220511">
            <w:pPr>
              <w:jc w:val="center"/>
            </w:pPr>
            <w:r>
              <w:rPr>
                <w:sz w:val="16"/>
                <w:szCs w:val="16"/>
              </w:rPr>
              <w:t>0.94</w:t>
            </w:r>
          </w:p>
        </w:tc>
        <w:tc>
          <w:tcPr>
            <w:tcW w:w="779" w:type="dxa"/>
            <w:tcMar>
              <w:top w:w="50" w:type="dxa"/>
              <w:left w:w="80" w:type="dxa"/>
              <w:bottom w:w="50" w:type="dxa"/>
              <w:right w:w="80" w:type="dxa"/>
            </w:tcMar>
          </w:tcPr>
          <w:p w14:paraId="6854DB9D" w14:textId="77777777" w:rsidR="004F7181" w:rsidRDefault="00220511">
            <w:pPr>
              <w:jc w:val="center"/>
            </w:pPr>
            <w:r>
              <w:rPr>
                <w:sz w:val="16"/>
                <w:szCs w:val="16"/>
              </w:rPr>
              <w:t>329</w:t>
            </w:r>
          </w:p>
        </w:tc>
      </w:tr>
    </w:tbl>
    <w:p w14:paraId="577AA1ED" w14:textId="77777777" w:rsidR="004F7181" w:rsidRDefault="004F7181">
      <w:pPr>
        <w:spacing w:line="120" w:lineRule="auto"/>
      </w:pPr>
    </w:p>
    <w:p w14:paraId="16A2F5B0" w14:textId="77777777" w:rsidR="004F7181" w:rsidRDefault="00220511">
      <w:pPr>
        <w:spacing w:after="60"/>
        <w:jc w:val="both"/>
      </w:pPr>
      <w:r>
        <w:t>The classifier performed best on the Good and Poor classes, which have well-separated boundaries in feature space. The Moderate class, which by definition sits between the other two, naturally shows slightly lower recall—a common phenomenon in multi-class problems with ordinal structure. Misclassifications were almost entirely between adjacent classes (</w:t>
      </w:r>
      <w:proofErr w:type="spellStart"/>
      <w:r>
        <w:t>Good↔Moderate</w:t>
      </w:r>
      <w:proofErr w:type="spellEnd"/>
      <w:r>
        <w:t xml:space="preserve">, </w:t>
      </w:r>
      <w:proofErr w:type="spellStart"/>
      <w:r>
        <w:t>Moderate↔Poor</w:t>
      </w:r>
      <w:proofErr w:type="spellEnd"/>
      <w:r>
        <w:t xml:space="preserve">), with no direct </w:t>
      </w:r>
      <w:proofErr w:type="spellStart"/>
      <w:r>
        <w:t>Good↔Poor</w:t>
      </w:r>
      <w:proofErr w:type="spellEnd"/>
      <w:r>
        <w:t xml:space="preserve"> confusion observed, which is reassuring from an environmental monitoring standpoint.</w:t>
      </w:r>
    </w:p>
    <w:p w14:paraId="04B82CB2" w14:textId="77777777" w:rsidR="004F7181" w:rsidRDefault="00220511">
      <w:pPr>
        <w:spacing w:before="80" w:after="40"/>
      </w:pPr>
      <w:r>
        <w:rPr>
          <w:b/>
          <w:bCs/>
          <w:i/>
          <w:iCs/>
        </w:rPr>
        <w:t>D. Feature Importance</w:t>
      </w:r>
    </w:p>
    <w:p w14:paraId="28974E48" w14:textId="77777777" w:rsidR="004F7181" w:rsidRDefault="00220511">
      <w:pPr>
        <w:spacing w:after="60"/>
        <w:jc w:val="both"/>
      </w:pPr>
      <w:r>
        <w:t xml:space="preserve">Feature importance scores extracted from the trained Random Forest model placed </w:t>
      </w:r>
      <w:proofErr w:type="spellStart"/>
      <w:r>
        <w:t>Avg_Dissolved_Oxygen</w:t>
      </w:r>
      <w:proofErr w:type="spellEnd"/>
      <w:r>
        <w:t xml:space="preserve"> and </w:t>
      </w:r>
      <w:proofErr w:type="spellStart"/>
      <w:r>
        <w:t>Avg_BOD</w:t>
      </w:r>
      <w:proofErr w:type="spellEnd"/>
      <w:r>
        <w:t xml:space="preserve"> as the two most discriminating variables, together accounting for over 70% of the total feature importance. </w:t>
      </w:r>
      <w:proofErr w:type="spellStart"/>
      <w:r>
        <w:t>Avg_pH</w:t>
      </w:r>
      <w:proofErr w:type="spellEnd"/>
      <w:r>
        <w:t xml:space="preserve"> contributed a modest but non-negligible share, while temperature and conductivity played lesser roles. This ordering aligns well with established hydrobiological understanding and provides a data-driven justification for </w:t>
      </w:r>
      <w:proofErr w:type="spellStart"/>
      <w:r>
        <w:t>prioritising</w:t>
      </w:r>
      <w:proofErr w:type="spellEnd"/>
      <w:r>
        <w:t xml:space="preserve"> DO and BOD measurements in field monitoring </w:t>
      </w:r>
      <w:proofErr w:type="spellStart"/>
      <w:r>
        <w:t>programmes</w:t>
      </w:r>
      <w:proofErr w:type="spellEnd"/>
      <w:r>
        <w:t>.</w:t>
      </w:r>
    </w:p>
    <w:p w14:paraId="4FA2DAAD" w14:textId="77777777" w:rsidR="004F7181" w:rsidRDefault="00220511">
      <w:pPr>
        <w:spacing w:before="80" w:after="40"/>
      </w:pPr>
      <w:r>
        <w:rPr>
          <w:b/>
          <w:bCs/>
          <w:i/>
          <w:iCs/>
        </w:rPr>
        <w:t>E. Regression Performance</w:t>
      </w:r>
    </w:p>
    <w:p w14:paraId="35ABF35E" w14:textId="34BCB963" w:rsidR="004F7181" w:rsidRDefault="00220511">
      <w:pPr>
        <w:spacing w:after="60"/>
        <w:jc w:val="both"/>
      </w:pPr>
      <w:r>
        <w:t xml:space="preserve">The Random Forest Regressor trained to predict the continuous </w:t>
      </w:r>
      <w:proofErr w:type="spellStart"/>
      <w:r>
        <w:t>Pollution_Risk</w:t>
      </w:r>
      <w:proofErr w:type="spellEnd"/>
      <w:r>
        <w:t xml:space="preserve"> score achieved an R² of approximately 0.89 on the test set. Given that the </w:t>
      </w:r>
      <w:proofErr w:type="spellStart"/>
      <w:r>
        <w:t>Pollution_Risk</w:t>
      </w:r>
      <w:proofErr w:type="spellEnd"/>
      <w:r>
        <w:t xml:space="preserve"> target is a deterministic transformation of </w:t>
      </w:r>
      <w:proofErr w:type="spellStart"/>
      <w:r>
        <w:t>Max_D</w:t>
      </w:r>
      <w:r w:rsidR="007458CB">
        <w:t>issolved_Oxygen</w:t>
      </w:r>
      <w:proofErr w:type="spellEnd"/>
      <w:r>
        <w:t>, the high R² is expected—the model is essentially re-learning a monotonic function. However, this exercise validates that the feature set contains sufficient information to replicate the risk index even without direct access to the target's derivation formula, which could be useful in operational settings where one or more sensor readings are temporarily unavailable.</w:t>
      </w:r>
    </w:p>
    <w:p w14:paraId="20A432CB" w14:textId="77777777" w:rsidR="004F7181" w:rsidRDefault="00220511">
      <w:pPr>
        <w:spacing w:before="80" w:after="40"/>
      </w:pPr>
      <w:r>
        <w:rPr>
          <w:b/>
          <w:bCs/>
          <w:i/>
          <w:iCs/>
        </w:rPr>
        <w:t>F. Limitations and Scope</w:t>
      </w:r>
    </w:p>
    <w:p w14:paraId="563D60D3" w14:textId="77777777" w:rsidR="004F7181" w:rsidRDefault="00220511">
      <w:pPr>
        <w:spacing w:after="60"/>
        <w:jc w:val="both"/>
      </w:pPr>
      <w:r>
        <w:t xml:space="preserve">Several limitations of this study are worth acknowledging. First, the dataset covers a single year (2023), preventing trend analysis. Second, the classification labels are derived from a simplified rule-based scheme rather than validated ground-truth quality assessments by certified environmental agencies. Third, no spatial interpolation or geographic clustering was performed, meaning that the model treats monitoring stations as independent samples, ignoring </w:t>
      </w:r>
      <w:r>
        <w:lastRenderedPageBreak/>
        <w:t>upstream-downstream dependencies. Future work should address these gaps through longitudinal datasets, satellite-derived water quality indices, and spatially-aware modelling frameworks such as Graph Neural Networks.</w:t>
      </w:r>
    </w:p>
    <w:p w14:paraId="0BB858A5" w14:textId="77777777" w:rsidR="004F7181" w:rsidRDefault="004F7181">
      <w:pPr>
        <w:spacing w:line="120" w:lineRule="auto"/>
      </w:pPr>
    </w:p>
    <w:p w14:paraId="3A2D6B30" w14:textId="77777777" w:rsidR="004F7181" w:rsidRDefault="00220511">
      <w:pPr>
        <w:spacing w:before="120" w:after="60"/>
      </w:pPr>
      <w:r>
        <w:rPr>
          <w:b/>
          <w:bCs/>
          <w:smallCaps/>
        </w:rPr>
        <w:t>VI.  CONCLUSION</w:t>
      </w:r>
    </w:p>
    <w:p w14:paraId="7B75E195" w14:textId="77777777" w:rsidR="004F7181" w:rsidRDefault="00220511">
      <w:pPr>
        <w:spacing w:after="60"/>
        <w:jc w:val="both"/>
      </w:pPr>
      <w:r>
        <w:t>This paper presented a comprehensive, end-to-end machine learning study on Indian river water quality using an open-access government dataset from NDAP, NITI Aayog. Through careful preprocessing, feature engineering, and exploratory analysis, we demonstrated that physicochemical parameters—particularly Dissolved Oxygen and Biochemical Oxygen Demand—are powerful predictors of water quality status. A Random Forest Classifier trained on six features achieved approximately 94% weighted F1-score in distinguishin</w:t>
      </w:r>
      <w:r>
        <w:t xml:space="preserve">g Good, Moderate, and Poor water quality classes, while a companion regressor predicted a </w:t>
      </w:r>
      <w:proofErr w:type="spellStart"/>
      <w:r>
        <w:t>normalised</w:t>
      </w:r>
      <w:proofErr w:type="spellEnd"/>
      <w:r>
        <w:t xml:space="preserve"> Pollution Risk Score with R² ≈ 0.89.</w:t>
      </w:r>
    </w:p>
    <w:p w14:paraId="745C0677" w14:textId="77777777" w:rsidR="004F7181" w:rsidRDefault="00220511">
      <w:pPr>
        <w:spacing w:after="60"/>
        <w:jc w:val="both"/>
      </w:pPr>
      <w:r>
        <w:t>The study reinforces known environmental patterns: the Indo-Gangetic Plain states exhibit systematically higher pollution loads; seasonal temperature cycles influence oxygen dynamics; and a handful of severely polluted river stretches dominate the national pollution statistics. These findings underscore the value of open governmental data platforms in enabling evidence-based environmental governance.</w:t>
      </w:r>
    </w:p>
    <w:p w14:paraId="0970EE75" w14:textId="77777777" w:rsidR="004F7181" w:rsidRDefault="00220511">
      <w:pPr>
        <w:spacing w:after="60"/>
        <w:jc w:val="both"/>
      </w:pPr>
      <w:r>
        <w:t>Going forward, incorporating multi-year data, biological indicators, and geo-spatial features into an integrated modelling framework would further enhance predictive power and policy relevance. The methodology presented here is broadly replicable and can serve as a template for similar studies in other developing-country contexts where river health monitoring is a public-health imperative.</w:t>
      </w:r>
    </w:p>
    <w:p w14:paraId="4C78AF48" w14:textId="77777777" w:rsidR="004F7181" w:rsidRDefault="004F7181">
      <w:pPr>
        <w:spacing w:line="120" w:lineRule="auto"/>
      </w:pPr>
    </w:p>
    <w:p w14:paraId="4CE94083" w14:textId="77777777" w:rsidR="004F7181" w:rsidRDefault="00220511">
      <w:pPr>
        <w:spacing w:before="120" w:after="60"/>
      </w:pPr>
      <w:r>
        <w:rPr>
          <w:b/>
          <w:bCs/>
          <w:smallCaps/>
        </w:rPr>
        <w:t>ACKNOWLEDGMENT</w:t>
      </w:r>
    </w:p>
    <w:p w14:paraId="2B5CB5E3" w14:textId="77777777" w:rsidR="004F7181" w:rsidRDefault="00220511">
      <w:pPr>
        <w:spacing w:after="60"/>
        <w:jc w:val="both"/>
      </w:pPr>
      <w:r>
        <w:t>The author sincerely thanks Ms. Veerpal Kaur, Assistant Professor, Lovely Professional University, for her invaluable guidance and constructive feedback throughout this work. The author also acknowledges NITI Aayog's National Data and Analytics Platform (NDAP) for making the water quality dataset publicly available, and the Central Pollution Control Board (CPCB) for providing the regulatory benchmarks that informed the classification scheme.</w:t>
      </w:r>
    </w:p>
    <w:p w14:paraId="1EBA8635" w14:textId="77777777" w:rsidR="004F7181" w:rsidRDefault="004F7181">
      <w:pPr>
        <w:spacing w:line="120" w:lineRule="auto"/>
      </w:pPr>
    </w:p>
    <w:p w14:paraId="74BB5054" w14:textId="77777777" w:rsidR="004F7181" w:rsidRDefault="00220511">
      <w:pPr>
        <w:spacing w:before="120" w:after="60"/>
      </w:pPr>
      <w:r>
        <w:rPr>
          <w:b/>
          <w:bCs/>
          <w:smallCaps/>
        </w:rPr>
        <w:t>REFERENCES</w:t>
      </w:r>
    </w:p>
    <w:p w14:paraId="5105A5BE" w14:textId="77777777" w:rsidR="004F7181" w:rsidRDefault="00220511">
      <w:pPr>
        <w:spacing w:after="40" w:line="220" w:lineRule="auto"/>
        <w:ind w:left="360" w:hanging="360"/>
        <w:jc w:val="both"/>
      </w:pPr>
      <w:r>
        <w:rPr>
          <w:sz w:val="16"/>
          <w:szCs w:val="16"/>
        </w:rPr>
        <w:t>[1</w:t>
      </w:r>
      <w:proofErr w:type="gramStart"/>
      <w:r>
        <w:rPr>
          <w:sz w:val="16"/>
          <w:szCs w:val="16"/>
        </w:rPr>
        <w:t>]  A.</w:t>
      </w:r>
      <w:proofErr w:type="gramEnd"/>
      <w:r>
        <w:rPr>
          <w:sz w:val="16"/>
          <w:szCs w:val="16"/>
        </w:rPr>
        <w:t xml:space="preserve"> Bhargava, P. Kumar, and R. Gupta, "Water Quality Index prediction using Artificial Neural Networks for the Yamuna River," Environmental Monitoring and Assessment, vol. 193, no. 4, pp. 1–14, 2021.</w:t>
      </w:r>
    </w:p>
    <w:p w14:paraId="60B45458" w14:textId="77777777" w:rsidR="004F7181" w:rsidRDefault="00220511">
      <w:pPr>
        <w:spacing w:after="40" w:line="220" w:lineRule="auto"/>
        <w:ind w:left="360" w:hanging="360"/>
        <w:jc w:val="both"/>
      </w:pPr>
      <w:r>
        <w:rPr>
          <w:sz w:val="16"/>
          <w:szCs w:val="16"/>
        </w:rPr>
        <w:t>[2</w:t>
      </w:r>
      <w:proofErr w:type="gramStart"/>
      <w:r>
        <w:rPr>
          <w:sz w:val="16"/>
          <w:szCs w:val="16"/>
        </w:rPr>
        <w:t>]  A.</w:t>
      </w:r>
      <w:proofErr w:type="gramEnd"/>
      <w:r>
        <w:rPr>
          <w:sz w:val="16"/>
          <w:szCs w:val="16"/>
        </w:rPr>
        <w:t xml:space="preserve"> H. </w:t>
      </w:r>
      <w:proofErr w:type="spellStart"/>
      <w:r>
        <w:rPr>
          <w:sz w:val="16"/>
          <w:szCs w:val="16"/>
        </w:rPr>
        <w:t>Haghiabi</w:t>
      </w:r>
      <w:proofErr w:type="spellEnd"/>
      <w:r>
        <w:rPr>
          <w:sz w:val="16"/>
          <w:szCs w:val="16"/>
        </w:rPr>
        <w:t xml:space="preserve">, A. H. </w:t>
      </w:r>
      <w:proofErr w:type="spellStart"/>
      <w:r>
        <w:rPr>
          <w:sz w:val="16"/>
          <w:szCs w:val="16"/>
        </w:rPr>
        <w:t>Nasrolahi</w:t>
      </w:r>
      <w:proofErr w:type="spellEnd"/>
      <w:r>
        <w:rPr>
          <w:sz w:val="16"/>
          <w:szCs w:val="16"/>
        </w:rPr>
        <w:t xml:space="preserve">, and A. </w:t>
      </w:r>
      <w:proofErr w:type="spellStart"/>
      <w:r>
        <w:rPr>
          <w:sz w:val="16"/>
          <w:szCs w:val="16"/>
        </w:rPr>
        <w:t>Parsaie</w:t>
      </w:r>
      <w:proofErr w:type="spellEnd"/>
      <w:r>
        <w:rPr>
          <w:sz w:val="16"/>
          <w:szCs w:val="16"/>
        </w:rPr>
        <w:t>, "Water quality prediction using machine learning methods," Water Quality Research Journal, vol. 53, no. 1, pp. 3–13, 2018.</w:t>
      </w:r>
    </w:p>
    <w:p w14:paraId="0114AA82" w14:textId="77777777" w:rsidR="004F7181" w:rsidRDefault="00220511">
      <w:pPr>
        <w:spacing w:after="40" w:line="220" w:lineRule="auto"/>
        <w:ind w:left="360" w:hanging="360"/>
        <w:jc w:val="both"/>
      </w:pPr>
      <w:r>
        <w:rPr>
          <w:sz w:val="16"/>
          <w:szCs w:val="16"/>
        </w:rPr>
        <w:t>[3</w:t>
      </w:r>
      <w:proofErr w:type="gramStart"/>
      <w:r>
        <w:rPr>
          <w:sz w:val="16"/>
          <w:szCs w:val="16"/>
        </w:rPr>
        <w:t>]  M.</w:t>
      </w:r>
      <w:proofErr w:type="gramEnd"/>
      <w:r>
        <w:rPr>
          <w:sz w:val="16"/>
          <w:szCs w:val="16"/>
        </w:rPr>
        <w:t xml:space="preserve"> Rahman, A. Hossain, and T. Islam, "Comparative analysis of machine learning classifiers for river water quality prediction," Journal of Environmental Informatics, vol. 40, no. 2, pp. 121–134, 2022.</w:t>
      </w:r>
    </w:p>
    <w:p w14:paraId="10DDFE58" w14:textId="77777777" w:rsidR="004F7181" w:rsidRDefault="00220511">
      <w:pPr>
        <w:spacing w:after="40" w:line="220" w:lineRule="auto"/>
        <w:ind w:left="360" w:hanging="360"/>
        <w:jc w:val="both"/>
      </w:pPr>
      <w:r>
        <w:rPr>
          <w:sz w:val="16"/>
          <w:szCs w:val="16"/>
        </w:rPr>
        <w:t>[4</w:t>
      </w:r>
      <w:proofErr w:type="gramStart"/>
      <w:r>
        <w:rPr>
          <w:sz w:val="16"/>
          <w:szCs w:val="16"/>
        </w:rPr>
        <w:t>]  S.</w:t>
      </w:r>
      <w:proofErr w:type="gramEnd"/>
      <w:r>
        <w:rPr>
          <w:sz w:val="16"/>
          <w:szCs w:val="16"/>
        </w:rPr>
        <w:t xml:space="preserve"> Ayer, N. Patil, and V. Deshpande, "Spatial machine learning for river water quality classification in Western India," Applied Water Science, vol. 12, pp. 45–58, 2022.</w:t>
      </w:r>
    </w:p>
    <w:p w14:paraId="2F732387" w14:textId="77777777" w:rsidR="004F7181" w:rsidRDefault="00220511">
      <w:pPr>
        <w:spacing w:after="40" w:line="220" w:lineRule="auto"/>
        <w:ind w:left="360" w:hanging="360"/>
        <w:jc w:val="both"/>
      </w:pPr>
      <w:r>
        <w:rPr>
          <w:sz w:val="16"/>
          <w:szCs w:val="16"/>
        </w:rPr>
        <w:t>[5</w:t>
      </w:r>
      <w:proofErr w:type="gramStart"/>
      <w:r>
        <w:rPr>
          <w:sz w:val="16"/>
          <w:szCs w:val="16"/>
        </w:rPr>
        <w:t>]  R.</w:t>
      </w:r>
      <w:proofErr w:type="gramEnd"/>
      <w:r>
        <w:rPr>
          <w:sz w:val="16"/>
          <w:szCs w:val="16"/>
        </w:rPr>
        <w:t xml:space="preserve"> Gupta and S. Sharma, "Classification of </w:t>
      </w:r>
      <w:proofErr w:type="gramStart"/>
      <w:r>
        <w:rPr>
          <w:sz w:val="16"/>
          <w:szCs w:val="16"/>
        </w:rPr>
        <w:t>Ganga river</w:t>
      </w:r>
      <w:proofErr w:type="gramEnd"/>
      <w:r>
        <w:rPr>
          <w:sz w:val="16"/>
          <w:szCs w:val="16"/>
        </w:rPr>
        <w:t xml:space="preserve"> water quality using k-NN and Naive Bayes," International Journal of Environmental Science and Technology, vol. 17, pp. 2891–2902, 2020.</w:t>
      </w:r>
    </w:p>
    <w:p w14:paraId="6F26C1CD" w14:textId="77777777" w:rsidR="004F7181" w:rsidRDefault="00220511">
      <w:pPr>
        <w:spacing w:after="40" w:line="220" w:lineRule="auto"/>
        <w:ind w:left="360" w:hanging="360"/>
        <w:jc w:val="both"/>
      </w:pPr>
      <w:r>
        <w:rPr>
          <w:sz w:val="16"/>
          <w:szCs w:val="16"/>
        </w:rPr>
        <w:t>[6</w:t>
      </w:r>
      <w:proofErr w:type="gramStart"/>
      <w:r>
        <w:rPr>
          <w:sz w:val="16"/>
          <w:szCs w:val="16"/>
        </w:rPr>
        <w:t>]  National</w:t>
      </w:r>
      <w:proofErr w:type="gramEnd"/>
      <w:r>
        <w:rPr>
          <w:sz w:val="16"/>
          <w:szCs w:val="16"/>
        </w:rPr>
        <w:t xml:space="preserve"> Data and Analytics Platform (NDAP), NITI Aayog, Government of India, "River Water Quality Dataset (ID: 7078)," 2023. [Online]. Available: https://ndap.niti.gov.in/dataset/7078</w:t>
      </w:r>
    </w:p>
    <w:p w14:paraId="3CE5D02B" w14:textId="77777777" w:rsidR="004F7181" w:rsidRDefault="00220511">
      <w:pPr>
        <w:spacing w:after="40" w:line="220" w:lineRule="auto"/>
        <w:ind w:left="360" w:hanging="360"/>
        <w:jc w:val="both"/>
      </w:pPr>
      <w:r>
        <w:rPr>
          <w:sz w:val="16"/>
          <w:szCs w:val="16"/>
        </w:rPr>
        <w:t>[7</w:t>
      </w:r>
      <w:proofErr w:type="gramStart"/>
      <w:r>
        <w:rPr>
          <w:sz w:val="16"/>
          <w:szCs w:val="16"/>
        </w:rPr>
        <w:t>]  Central</w:t>
      </w:r>
      <w:proofErr w:type="gramEnd"/>
      <w:r>
        <w:rPr>
          <w:sz w:val="16"/>
          <w:szCs w:val="16"/>
        </w:rPr>
        <w:t xml:space="preserve"> Pollution Control Board (CPCB), "Water Quality Criteria for River Pollution – Designated Best Use Classification," Ministry of Environment, Forest and Climate Change, Government of India, New Delhi, 2017.</w:t>
      </w:r>
    </w:p>
    <w:p w14:paraId="576FD910" w14:textId="77777777" w:rsidR="004F7181" w:rsidRDefault="00220511">
      <w:pPr>
        <w:spacing w:after="40" w:line="220" w:lineRule="auto"/>
        <w:ind w:left="360" w:hanging="360"/>
        <w:jc w:val="both"/>
      </w:pPr>
      <w:r>
        <w:rPr>
          <w:sz w:val="16"/>
          <w:szCs w:val="16"/>
        </w:rPr>
        <w:t>[8</w:t>
      </w:r>
      <w:proofErr w:type="gramStart"/>
      <w:r>
        <w:rPr>
          <w:sz w:val="16"/>
          <w:szCs w:val="16"/>
        </w:rPr>
        <w:t>]  F.</w:t>
      </w:r>
      <w:proofErr w:type="gramEnd"/>
      <w:r>
        <w:rPr>
          <w:sz w:val="16"/>
          <w:szCs w:val="16"/>
        </w:rPr>
        <w:t xml:space="preserve"> Pedregosa et al., "Scikit-learn: Machine Learning in Python," Journal of Machine Learning Research, vol. 12, pp. 2825–2830, 2011.</w:t>
      </w:r>
    </w:p>
    <w:p w14:paraId="78E713AD" w14:textId="77777777" w:rsidR="004F7181" w:rsidRDefault="00220511">
      <w:pPr>
        <w:spacing w:after="40" w:line="220" w:lineRule="auto"/>
        <w:ind w:left="360" w:hanging="360"/>
        <w:jc w:val="both"/>
      </w:pPr>
      <w:r>
        <w:rPr>
          <w:sz w:val="16"/>
          <w:szCs w:val="16"/>
        </w:rPr>
        <w:t>[9</w:t>
      </w:r>
      <w:proofErr w:type="gramStart"/>
      <w:r>
        <w:rPr>
          <w:sz w:val="16"/>
          <w:szCs w:val="16"/>
        </w:rPr>
        <w:t>]  L.</w:t>
      </w:r>
      <w:proofErr w:type="gramEnd"/>
      <w:r>
        <w:rPr>
          <w:sz w:val="16"/>
          <w:szCs w:val="16"/>
        </w:rPr>
        <w:t xml:space="preserve"> </w:t>
      </w:r>
      <w:proofErr w:type="spellStart"/>
      <w:r>
        <w:rPr>
          <w:sz w:val="16"/>
          <w:szCs w:val="16"/>
        </w:rPr>
        <w:t>Breiman</w:t>
      </w:r>
      <w:proofErr w:type="spellEnd"/>
      <w:r>
        <w:rPr>
          <w:sz w:val="16"/>
          <w:szCs w:val="16"/>
        </w:rPr>
        <w:t>, "Random Forests," Machine Learning, vol. 45, no. 1, pp. 5–32, 2001.</w:t>
      </w:r>
    </w:p>
    <w:p w14:paraId="53EABE05" w14:textId="77777777" w:rsidR="004F7181" w:rsidRDefault="00220511">
      <w:pPr>
        <w:spacing w:after="40" w:line="220" w:lineRule="auto"/>
        <w:ind w:left="360" w:hanging="360"/>
        <w:jc w:val="both"/>
      </w:pPr>
      <w:r>
        <w:rPr>
          <w:sz w:val="16"/>
          <w:szCs w:val="16"/>
        </w:rPr>
        <w:t>[10</w:t>
      </w:r>
      <w:proofErr w:type="gramStart"/>
      <w:r>
        <w:rPr>
          <w:sz w:val="16"/>
          <w:szCs w:val="16"/>
        </w:rPr>
        <w:t>]  W.</w:t>
      </w:r>
      <w:proofErr w:type="gramEnd"/>
      <w:r>
        <w:rPr>
          <w:sz w:val="16"/>
          <w:szCs w:val="16"/>
        </w:rPr>
        <w:t xml:space="preserve"> McKinney, "Data Structures for Statistical Computing in Python," in Proc. 9th Python in Science Conference, pp. 51–56, 2010.</w:t>
      </w:r>
    </w:p>
    <w:sectPr w:rsidR="004F7181">
      <w:type w:val="continuous"/>
      <w:pgSz w:w="11906" w:h="16838"/>
      <w:pgMar w:top="1080" w:right="893" w:bottom="1440" w:left="893"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30368"/>
    <w:multiLevelType w:val="hybridMultilevel"/>
    <w:tmpl w:val="F9F6EE7A"/>
    <w:lvl w:ilvl="0" w:tplc="405EA5DC">
      <w:start w:val="1"/>
      <w:numFmt w:val="bullet"/>
      <w:lvlText w:val="●"/>
      <w:lvlJc w:val="left"/>
      <w:pPr>
        <w:ind w:left="720" w:hanging="360"/>
      </w:pPr>
    </w:lvl>
    <w:lvl w:ilvl="1" w:tplc="6308AE46">
      <w:start w:val="1"/>
      <w:numFmt w:val="bullet"/>
      <w:lvlText w:val="○"/>
      <w:lvlJc w:val="left"/>
      <w:pPr>
        <w:ind w:left="1440" w:hanging="360"/>
      </w:pPr>
    </w:lvl>
    <w:lvl w:ilvl="2" w:tplc="57D85E62">
      <w:start w:val="1"/>
      <w:numFmt w:val="bullet"/>
      <w:lvlText w:val="■"/>
      <w:lvlJc w:val="left"/>
      <w:pPr>
        <w:ind w:left="2160" w:hanging="360"/>
      </w:pPr>
    </w:lvl>
    <w:lvl w:ilvl="3" w:tplc="3C1A165A">
      <w:start w:val="1"/>
      <w:numFmt w:val="bullet"/>
      <w:lvlText w:val="●"/>
      <w:lvlJc w:val="left"/>
      <w:pPr>
        <w:ind w:left="2880" w:hanging="360"/>
      </w:pPr>
    </w:lvl>
    <w:lvl w:ilvl="4" w:tplc="F55ECA78">
      <w:start w:val="1"/>
      <w:numFmt w:val="bullet"/>
      <w:lvlText w:val="○"/>
      <w:lvlJc w:val="left"/>
      <w:pPr>
        <w:ind w:left="3600" w:hanging="360"/>
      </w:pPr>
    </w:lvl>
    <w:lvl w:ilvl="5" w:tplc="FC062F8C">
      <w:start w:val="1"/>
      <w:numFmt w:val="bullet"/>
      <w:lvlText w:val="■"/>
      <w:lvlJc w:val="left"/>
      <w:pPr>
        <w:ind w:left="4320" w:hanging="360"/>
      </w:pPr>
    </w:lvl>
    <w:lvl w:ilvl="6" w:tplc="875A1156">
      <w:start w:val="1"/>
      <w:numFmt w:val="bullet"/>
      <w:lvlText w:val="●"/>
      <w:lvlJc w:val="left"/>
      <w:pPr>
        <w:ind w:left="5040" w:hanging="360"/>
      </w:pPr>
    </w:lvl>
    <w:lvl w:ilvl="7" w:tplc="5D34FC48">
      <w:start w:val="1"/>
      <w:numFmt w:val="bullet"/>
      <w:lvlText w:val="●"/>
      <w:lvlJc w:val="left"/>
      <w:pPr>
        <w:ind w:left="5760" w:hanging="360"/>
      </w:pPr>
    </w:lvl>
    <w:lvl w:ilvl="8" w:tplc="23549F0C">
      <w:start w:val="1"/>
      <w:numFmt w:val="bullet"/>
      <w:lvlText w:val="●"/>
      <w:lvlJc w:val="left"/>
      <w:pPr>
        <w:ind w:left="6480" w:hanging="360"/>
      </w:pPr>
    </w:lvl>
  </w:abstractNum>
  <w:num w:numId="1" w16cid:durableId="16442343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181"/>
    <w:rsid w:val="00220511"/>
    <w:rsid w:val="0022246B"/>
    <w:rsid w:val="00281FF3"/>
    <w:rsid w:val="004F7181"/>
    <w:rsid w:val="007458CB"/>
    <w:rsid w:val="00862843"/>
    <w:rsid w:val="00992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A207"/>
  <w15:docId w15:val="{38432361-B7C4-4217-AD19-EE48273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2922</Words>
  <Characters>16657</Characters>
  <Application>Microsoft Office Word</Application>
  <DocSecurity>0</DocSecurity>
  <Lines>138</Lines>
  <Paragraphs>39</Paragraphs>
  <ScaleCrop>false</ScaleCrop>
  <Company/>
  <LinksUpToDate>false</LinksUpToDate>
  <CharactersWithSpaces>19540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Srivastava</cp:lastModifiedBy>
  <cp:revision>2</cp:revision>
  <dcterms:created xsi:type="dcterms:W3CDTF">2026-04-15T05:01:00Z</dcterms:created>
  <dcterms:modified xsi:type="dcterms:W3CDTF">2026-04-15T05:01:00Z</dcterms:modified>
</cp:coreProperties>
</file>