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embeddings/source.xlsx" ContentType="application/vnd.openxmlformats-officedocument.spreadsheetml.shee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Experimental comparison</w:t>
      </w:r>
    </w:p>
    <w:p>
      <w:r>
        <w:drawing xmlns:a="http://schemas.openxmlformats.org/drawingml/2006/main" xmlns:c="http://schemas.openxmlformats.org/drawingml/2006/chart">
          <wp:inline>
            <wp:extent cx="5486400" cy="3200400"/>
            <wp:docPr id="99" name="Source chart"/>
            <a:graphic>
              <a:graphicData uri="http://schemas.openxmlformats.org/drawingml/2006/chart">
                <c:chart r:id="rIdFixtureChart"/>
              </a:graphicData>
            </a:graphic>
          </wp:inline>
        </w:drawing>
      </w:r>
    </w:p>
    <w:p>
      <w:r>
        <w:t>The figure contrasts Method A and Method B on the same experiment. Its ordering is qualitative evidence, with no exact values printed.</w:t>
      </w:r>
    </w:p>
    <w:p>
      <w:r>
        <w:drawing>
          <wp:inline xmlns:a="http://schemas.openxmlformats.org/drawingml/2006/main" xmlns:pic="http://schemas.openxmlformats.org/drawingml/2006/picture">
            <wp:extent cx="11430000" cy="571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-pi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0" cy="57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1. Comparison of methods.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Accuracy (%)</w:t>
            </w:r>
          </w:p>
        </w:tc>
      </w:tr>
      <w:tr>
        <w:tc>
          <w:tcPr>
            <w:tcW w:type="dxa" w:w="4320"/>
          </w:tcPr>
          <w:p>
            <w:r>
              <w:t>Method A</w:t>
            </w:r>
          </w:p>
        </w:tc>
        <w:tc>
          <w:tcPr>
            <w:tcW w:type="dxa" w:w="4320"/>
          </w:tcPr>
          <w:p>
            <w:r>
              <w:t>80</w:t>
            </w:r>
          </w:p>
        </w:tc>
      </w:tr>
      <w:tr>
        <w:tc>
          <w:tcPr>
            <w:tcW w:type="dxa" w:w="4320"/>
          </w:tcPr>
          <w:p>
            <w:r>
              <w:t>Method B</w:t>
            </w:r>
          </w:p>
        </w:tc>
        <w:tc>
          <w:tcPr>
            <w:tcW w:type="dxa" w:w="4320"/>
          </w:tcPr>
          <w:p>
            <w:r>
              <w:t>90</w:t>
            </w:r>
          </w:p>
        </w:tc>
      </w:tr>
      <w:tr>
        <w:tc>
          <w:tcPr>
            <w:tcW w:type="dxa" w:w="8640"/>
            <w:gridSpan w:val="2"/>
          </w:tcPr>
          <w:p>
            <w:r>
              <w:t>Note</w:t>
            </w:r>
          </w:p>
          <w:p>
            <w:r>
              <w:t>Same conditions</w:t>
            </w:r>
          </w:p>
        </w:tc>
      </w:tr>
    </w:tbl>
    <w:p>
      <w:r>
        <w:t>The numerator x is an observation and n is the number of observations. Their fraction defines the mean term.</w:t>
      </w:r>
      <m:oMath>
        <m:f>
          <m:num>
            <m:r>
              <m:t>x</m:t>
            </m:r>
          </m:num>
          <m:den>
            <m:r>
              <m:t>n</m:t>
            </m:r>
          </m:den>
        </m:f>
      </m:oMath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FixtureChart" Type="http://schemas.openxmlformats.org/officeDocument/2006/relationships/chart" Target="charts/chart1.xml"/></Relationships>
</file>

<file path=word/charts/_rels/chart1.xml.rels><Relationships xmlns="http://schemas.openxmlformats.org/package/2006/relationships"><Relationship Id="rIdWorkbook" Type="http://schemas.openxmlformats.org/officeDocument/2006/relationships/package" Target="../embeddings/source.xlsx"/></Relationships>
</file>

<file path=word/charts/chart1.xml><?xml version="1.0" encoding="utf-8"?>
<chartSpace xmlns="http://schemas.openxmlformats.org/drawingml/2006/chart">
  <chart>
    <plotArea>
      <barChart>
        <barDir val="col"/>
        <grouping val="clustered"/>
        <ser>
          <idx val="0"/>
          <order val="0"/>
          <tx>
            <strRef>
              <f>'Results'!B1</f>
            </strRef>
          </tx>
          <spPr>
            <a:ln xmlns:a="http://schemas.openxmlformats.org/drawingml/2006/main">
              <a:prstDash val="solid"/>
            </a:ln>
          </spPr>
          <cat>
            <numRef>
              <f>'Results'!$A$2:$A$3</f>
            </numRef>
          </cat>
          <val>
            <numRef>
              <f>'Results'!$B$2:$B$3</f>
            </numRef>
          </val>
        </ser>
        <gapWidth val="150"/>
        <axId val="10"/>
        <axId val="100"/>
      </barChart>
      <catAx>
        <axId val="10"/>
        <scaling>
          <orientation val="minMax"/>
        </scaling>
        <axPos val="l"/>
        <majorTickMark val="none"/>
        <minorTickMark val="none"/>
        <crossAx val="100"/>
        <lblOffset val="100"/>
      </catAx>
      <valAx>
        <axId val="100"/>
        <scaling>
          <orientation val="minMax"/>
        </scaling>
        <axPos val="l"/>
        <majorGridlines/>
        <majorTickMark val="none"/>
        <minorTickMark val="none"/>
        <crossAx val="10"/>
      </valAx>
    </plotArea>
    <legend>
      <legendPos val="r"/>
    </legend>
    <plotVisOnly val="1"/>
    <dispBlanksAs val="gap"/>
  </chart>
  <externalData xmlns:r="http://schemas.openxmlformats.org/officeDocument/2006/relationships" r:id="rIdWorkbook"/>
</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