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ind w:left="0" w:right="0"/>
        <w:jc w:val="left"/>
      </w:pPr>
      <w:r>
        <w:rPr>
          <w:rFonts w:ascii="Arial" w:hAnsi="Arial"/>
          <w:b w:val="0"/>
          <w:i w:val="0"/>
          <w:color w:val="000000"/>
          <w:sz w:val="52"/>
        </w:rPr>
        <w:t>VendorBridge Login &amp; Auth Reference</w:t>
      </w:r>
    </w:p>
    <w:p>
      <w:pPr>
        <w:spacing w:before="0" w:after="200" w:line="276" w:lineRule="auto"/>
        <w:ind w:left="0" w:right="0"/>
      </w:pPr>
      <w:r>
        <w:rPr>
          <w:rFonts w:ascii="Arial" w:hAnsi="Arial"/>
          <w:b w:val="0"/>
          <w:i w:val="0"/>
          <w:color w:val="555555"/>
          <w:sz w:val="22"/>
        </w:rPr>
        <w:t>Extracted from VendorBridge.postman_collection.json</w:t>
      </w:r>
    </w:p>
    <w:p>
      <w:pPr>
        <w:spacing w:before="0" w:after="240" w:line="276" w:lineRule="auto"/>
        <w:ind w:left="0" w:right="0"/>
      </w:pPr>
      <w:r>
        <w:rPr>
          <w:rFonts w:ascii="Arial" w:hAnsi="Arial"/>
          <w:b w:val="0"/>
          <w:i w:val="0"/>
          <w:color w:val="000000"/>
          <w:sz w:val="22"/>
        </w:rPr>
        <w:t>This reference lists the login-ready accounts, their passwords, and the bearer-token usage found in the collection.</w:t>
      </w:r>
    </w:p>
    <w:p>
      <w:pPr>
        <w:spacing w:before="280" w:after="120" w:line="240" w:lineRule="auto"/>
        <w:ind w:left="0" w:right="0"/>
      </w:pPr>
      <w:r>
        <w:rPr>
          <w:rFonts w:ascii="Arial" w:hAnsi="Arial"/>
          <w:b w:val="0"/>
          <w:i w:val="0"/>
          <w:color w:val="000000"/>
          <w:sz w:val="32"/>
        </w:rPr>
        <w:t>1. User Credentials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Account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Password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Request in collection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Token var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Admin User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admin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admin@vendorbridge.com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admin123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POST /auth/register and POST /auth/login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adminToken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Admin account; used for user administration.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Procurement Officer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procurement_officer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officer@vendorbridge.com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officer123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POST /auth/register and POST /auth/login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officerToken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Used for operational APIs and password change.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Manager User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manager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manager@vendorbridge.com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manager123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POST /auth/register and POST /auth/login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managerToken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Used for approval workflows and manager dashboard.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Vendor User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vendor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vendor@acmecorp.com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vendor123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POST /auth/register and POST /auth/login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vendorToken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Vendor account; used for vendor dashboard and quotations.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New Manager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manager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manager2@vendorbridge.com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pass123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POST /users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None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Created by admin; no login request included in the collection.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New Officer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procurement_officer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officer2@vendorbridge.com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pass123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POST /users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None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Created by admin; no login request included in the collection.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Vendor Contact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vendor contact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john@acmecorp.com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N/A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POST /vendors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None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Contact email used in vendor creation; not a login account.</w:t>
            </w:r>
          </w:p>
        </w:tc>
      </w:tr>
    </w:tbl>
    <w:p>
      <w:pPr>
        <w:spacing w:before="280" w:after="120" w:line="240" w:lineRule="auto"/>
        <w:ind w:left="0" w:right="0"/>
      </w:pPr>
      <w:r>
        <w:rPr>
          <w:rFonts w:ascii="Arial" w:hAnsi="Arial"/>
          <w:b w:val="0"/>
          <w:i w:val="0"/>
          <w:color w:val="000000"/>
          <w:sz w:val="32"/>
        </w:rPr>
        <w:t>2. Login and Token Flow</w:t>
      </w:r>
    </w:p>
    <w:p>
      <w:pPr>
        <w:pStyle w:val="ListBullet"/>
        <w:spacing w:after="80" w:before="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Login requests use POST {{baseUrl}}/auth/login with a JSON body containing email and password.</w:t>
      </w:r>
    </w:p>
    <w:p>
      <w:pPr>
        <w:pStyle w:val="ListBullet"/>
        <w:spacing w:after="80" w:before="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Registration requests use POST {{baseUrl}}/auth/register with name, email, password, and role.</w:t>
      </w:r>
    </w:p>
    <w:p>
      <w:pPr>
        <w:pStyle w:val="ListBullet"/>
        <w:spacing w:after="80" w:before="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Successful auth test scripts save the returned token into collection variables: adminToken, officerToken, managerToken, and vendorToken.</w:t>
      </w:r>
    </w:p>
    <w:p>
      <w:pPr>
        <w:pStyle w:val="ListBullet"/>
        <w:spacing w:after="80" w:before="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Protected requests send Authorization: Bearer {{token-variable}} in the header.</w:t>
      </w:r>
    </w:p>
    <w:p>
      <w:pPr>
        <w:pStyle w:val="ListBullet"/>
        <w:spacing w:after="80" w:before="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The change-password example uses currentPassword "officer123" and newPassword "newpassword123" for the officer account.</w:t>
      </w:r>
    </w:p>
    <w:p>
      <w:pPr>
        <w:spacing w:before="280" w:after="120" w:line="240" w:lineRule="auto"/>
        <w:ind w:left="0" w:right="0"/>
      </w:pPr>
      <w:r>
        <w:rPr>
          <w:rFonts w:ascii="Arial" w:hAnsi="Arial"/>
          <w:b w:val="0"/>
          <w:i w:val="0"/>
          <w:color w:val="000000"/>
          <w:sz w:val="32"/>
        </w:rPr>
        <w:t>3. Role-to-Endpoint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Token</w:t>
            </w:r>
          </w:p>
        </w:tc>
        <w:tc>
          <w:tcPr>
            <w:tcW w:type="dxa" w:w="59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Primary usage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Email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adminToken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Used for /users and user-management requests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admin@vendorbridge.com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officerToken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Used for /auth/me, /auth/change-password, /dashboard, /vendors, /rfqs, /approvals, /purchase-orders, /invoices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officer@vendorbridge.com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managerToken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Used for /dashboard and approval processing endpoints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manager@vendorbridge.com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vendorToken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Used for /dashboard/vendor and quotations endpoints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space="0" w:color="DADCE0"/>
              <w:top w:val="single" w:sz="8" w:space="0" w:color="DADCE0"/>
              <w:right w:val="single" w:sz="8" w:space="0" w:color="DADCE0"/>
              <w:bottom w:val="single" w:sz="8" w:space="0" w:color="DADCE0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vendor@acmecorp.com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0" w:right="0"/>
      <w:jc w:val="right"/>
    </w:pPr>
    <w:r>
      <w:rPr>
        <w:rFonts w:ascii="Arial" w:hAnsi="Arial"/>
        <w:b w:val="0"/>
        <w:i w:val="0"/>
        <w:color w:val="555555"/>
        <w:sz w:val="18"/>
      </w:rPr>
      <w:t>VendorBridge Login &amp; Auth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