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60" w:after="240" w:line="264" w:lineRule="auto"/>
        <w:jc w:val="left"/>
      </w:pPr>
      <w:r>
        <w:rPr>
          <w:rFonts w:ascii="Calibri" w:hAnsi="Calibri"/>
          <w:b/>
          <w:i w:val="0"/>
          <w:color w:val="2E5EAA"/>
          <w:sz w:val="24"/>
        </w:rPr>
        <w:t>ZACAO</w:t>
      </w:r>
    </w:p>
    <w:p>
      <w:pPr>
        <w:keepNext w:val="0"/>
        <w:spacing w:before="0" w:after="160" w:line="264" w:lineRule="auto"/>
      </w:pPr>
      <w:r>
        <w:rPr>
          <w:rFonts w:ascii="Calibri" w:hAnsi="Calibri"/>
          <w:b/>
          <w:i w:val="0"/>
          <w:color w:val="172033"/>
          <w:sz w:val="58"/>
        </w:rPr>
        <w:t>Dashboard V1</w:t>
        <w:br/>
        <w:t>Deliverable Plan</w:t>
      </w:r>
    </w:p>
    <w:p>
      <w:pPr>
        <w:keepNext w:val="0"/>
        <w:spacing w:before="0" w:after="560" w:line="264" w:lineRule="auto"/>
      </w:pPr>
      <w:r>
        <w:rPr>
          <w:rFonts w:ascii="Calibri" w:hAnsi="Calibri"/>
          <w:b w:val="0"/>
          <w:i w:val="0"/>
          <w:color w:val="5F6B7A"/>
          <w:sz w:val="27"/>
        </w:rPr>
        <w:t>Requirements, verified data feasibility, source contracts, conditional activation rules, and architecture prerequisites</w:t>
      </w:r>
    </w:p>
    <w:p>
      <w:pPr>
        <w:spacing w:after="480"/>
        <w:shd w:fill="EAF1FB"/>
        <w:pBdr>
          <w:left w:val="single" w:sz="18" w:space="8" w:color="2E5EAA"/>
        </w:pBdr>
        <w:ind w:left="202"/>
      </w:pPr>
      <w:r>
        <w:rPr>
          <w:rFonts w:ascii="Calibri" w:hAnsi="Calibri"/>
          <w:b/>
          <w:i w:val="0"/>
          <w:color w:val="2E5EAA"/>
          <w:sz w:val="20"/>
        </w:rPr>
        <w:t xml:space="preserve">DOCUMENT STATUS  </w:t>
      </w:r>
      <w:r>
        <w:rPr>
          <w:rFonts w:ascii="Calibri" w:hAnsi="Calibri"/>
          <w:b w:val="0"/>
          <w:i w:val="0"/>
          <w:color w:val="172033"/>
          <w:sz w:val="20"/>
        </w:rPr>
        <w:t>Proposed for approval — controlling input for the future architecture plan</w:t>
      </w:r>
    </w:p>
    <w:p>
      <w:pPr>
        <w:keepNext w:val="0"/>
        <w:spacing w:before="0" w:after="60" w:line="264" w:lineRule="auto"/>
      </w:pPr>
      <w:r>
        <w:rPr>
          <w:rFonts w:ascii="Calibri" w:hAnsi="Calibri"/>
          <w:b/>
          <w:i w:val="0"/>
          <w:color w:val="172033"/>
          <w:sz w:val="21"/>
        </w:rPr>
        <w:t xml:space="preserve">Product: </w:t>
      </w:r>
      <w:r>
        <w:rPr>
          <w:rFonts w:ascii="Calibri" w:hAnsi="Calibri"/>
          <w:b w:val="0"/>
          <w:i w:val="0"/>
          <w:color w:val="172033"/>
          <w:sz w:val="21"/>
        </w:rPr>
        <w:t>ZACAO Executive Intelligence Platform</w:t>
      </w:r>
    </w:p>
    <w:p>
      <w:pPr>
        <w:keepNext w:val="0"/>
        <w:spacing w:before="0" w:after="60" w:line="264" w:lineRule="auto"/>
      </w:pPr>
      <w:r>
        <w:rPr>
          <w:rFonts w:ascii="Calibri" w:hAnsi="Calibri"/>
          <w:b/>
          <w:i w:val="0"/>
          <w:color w:val="172033"/>
          <w:sz w:val="21"/>
        </w:rPr>
        <w:t xml:space="preserve">Audience: </w:t>
      </w:r>
      <w:r>
        <w:rPr>
          <w:rFonts w:ascii="Calibri" w:hAnsi="Calibri"/>
          <w:b w:val="0"/>
          <w:i w:val="0"/>
          <w:color w:val="172033"/>
          <w:sz w:val="21"/>
        </w:rPr>
        <w:t>ZACAO internal leadership and operating team</w:t>
      </w:r>
    </w:p>
    <w:p>
      <w:pPr>
        <w:keepNext w:val="0"/>
        <w:spacing w:before="0" w:after="60" w:line="264" w:lineRule="auto"/>
      </w:pPr>
      <w:r>
        <w:rPr>
          <w:rFonts w:ascii="Calibri" w:hAnsi="Calibri"/>
          <w:b/>
          <w:i w:val="0"/>
          <w:color w:val="172033"/>
          <w:sz w:val="21"/>
        </w:rPr>
        <w:t xml:space="preserve">Reporting standard: </w:t>
      </w:r>
      <w:r>
        <w:rPr>
          <w:rFonts w:ascii="Calibri" w:hAnsi="Calibri"/>
          <w:b w:val="0"/>
          <w:i w:val="0"/>
          <w:color w:val="172033"/>
          <w:sz w:val="21"/>
        </w:rPr>
        <w:t>USD · America/New_York · rolling last 12 months</w:t>
      </w:r>
    </w:p>
    <w:p>
      <w:pPr>
        <w:keepNext w:val="0"/>
        <w:spacing w:before="0" w:after="60" w:line="264" w:lineRule="auto"/>
      </w:pPr>
      <w:r>
        <w:rPr>
          <w:rFonts w:ascii="Calibri" w:hAnsi="Calibri"/>
          <w:b/>
          <w:i w:val="0"/>
          <w:color w:val="172033"/>
          <w:sz w:val="21"/>
        </w:rPr>
        <w:t xml:space="preserve">Source boundary: </w:t>
      </w:r>
      <w:r>
        <w:rPr>
          <w:rFonts w:ascii="Calibri" w:hAnsi="Calibri"/>
          <w:b w:val="0"/>
          <w:i w:val="0"/>
          <w:color w:val="172033"/>
          <w:sz w:val="21"/>
        </w:rPr>
        <w:t>Read-only Shopify, Klaviyo, and allowlisted Google Drive files</w:t>
      </w:r>
    </w:p>
    <w:p>
      <w:pPr>
        <w:keepNext w:val="0"/>
        <w:spacing w:before="0" w:after="60" w:line="264" w:lineRule="auto"/>
      </w:pPr>
      <w:r>
        <w:rPr>
          <w:rFonts w:ascii="Calibri" w:hAnsi="Calibri"/>
          <w:b/>
          <w:i w:val="0"/>
          <w:color w:val="172033"/>
          <w:sz w:val="21"/>
        </w:rPr>
        <w:t xml:space="preserve">Application login: </w:t>
      </w:r>
      <w:r>
        <w:rPr>
          <w:rFonts w:ascii="Calibri" w:hAnsi="Calibri"/>
          <w:b w:val="0"/>
          <w:i w:val="0"/>
          <w:color w:val="172033"/>
          <w:sz w:val="21"/>
        </w:rPr>
        <w:t>Not required for V1</w:t>
      </w:r>
    </w:p>
    <w:p>
      <w:pPr>
        <w:keepNext w:val="0"/>
        <w:spacing w:before="0" w:after="60" w:line="264" w:lineRule="auto"/>
      </w:pPr>
      <w:r>
        <w:rPr>
          <w:rFonts w:ascii="Calibri" w:hAnsi="Calibri"/>
          <w:b/>
          <w:i w:val="0"/>
          <w:color w:val="172033"/>
          <w:sz w:val="21"/>
        </w:rPr>
        <w:t xml:space="preserve">Primary database: </w:t>
      </w:r>
      <w:r>
        <w:rPr>
          <w:rFonts w:ascii="Calibri" w:hAnsi="Calibri"/>
          <w:b w:val="0"/>
          <w:i w:val="0"/>
          <w:color w:val="172033"/>
          <w:sz w:val="21"/>
        </w:rPr>
        <w:t>Not required for recommended Core V1; revisit only on documented triggers</w:t>
      </w:r>
    </w:p>
    <w:p>
      <w:pPr>
        <w:keepNext w:val="0"/>
        <w:spacing w:before="80" w:after="200" w:line="259" w:lineRule="auto"/>
        <w:ind w:left="202" w:right="115"/>
        <w:shd w:fill="FFF5DA"/>
        <w:pBdr>
          <w:left w:val="single" w:sz="18" w:space="8" w:color="7A5A00"/>
        </w:pBdr>
      </w:pPr>
      <w:r>
        <w:rPr>
          <w:rFonts w:ascii="Calibri" w:hAnsi="Calibri"/>
          <w:b/>
          <w:i w:val="0"/>
          <w:color w:val="7A5A00"/>
          <w:sz w:val="21"/>
        </w:rPr>
        <w:t xml:space="preserve">Approval boundary: </w:t>
      </w:r>
      <w:r>
        <w:rPr>
          <w:rFonts w:ascii="Calibri" w:hAnsi="Calibri"/>
          <w:b w:val="0"/>
          <w:i w:val="0"/>
          <w:color w:val="172033"/>
          <w:sz w:val="21"/>
        </w:rPr>
        <w:t>Approval of this document authorizes creation of the technical architecture and implementation plan only. It does not authorize coding, production deployment, or writes to any source system.</w:t>
      </w:r>
    </w:p>
    <w:p>
      <w:r>
        <w:br w:type="page"/>
      </w:r>
    </w:p>
    <w:p>
      <w:pPr>
        <w:pStyle w:val="Heading1"/>
      </w:pPr>
      <w:r>
        <w:t>Document authority and reading guide</w:t>
      </w:r>
    </w:p>
    <w:p>
      <w:pPr>
        <w:keepNext w:val="0"/>
        <w:spacing w:before="0" w:after="120" w:line="264" w:lineRule="auto"/>
      </w:pPr>
      <w:r>
        <w:rPr>
          <w:rFonts w:ascii="Calibri" w:hAnsi="Calibri"/>
          <w:b w:val="0"/>
          <w:i w:val="0"/>
          <w:color w:val="172033"/>
          <w:sz w:val="21"/>
        </w:rPr>
        <w:t>Once approved, this document becomes the controlling product and data specification for Dashboard V1. The later architecture plan must implement this scope without silently adding metrics, inventing business rules, or treating plans as actuals.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val="1"/>
          <w:tblHeader w:val="true"/>
        </w:trPr>
        <w:tc>
          <w:tcPr>
            <w:tcW w:type="dxa" w:w="18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Label</w:t>
            </w:r>
          </w:p>
        </w:tc>
        <w:tc>
          <w:tcPr>
            <w:tcW w:type="dxa" w:w="75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Meaning</w:t>
            </w:r>
          </w:p>
        </w:tc>
      </w:tr>
      <w:tr>
        <w:tc>
          <w:tcPr>
            <w:tcW w:type="dxa" w:w="1800"/>
          </w:tcPr>
          <w:p>
            <w:pPr>
              <w:keepNext w:val="0"/>
              <w:spacing w:before="0" w:after="0" w:line="240" w:lineRule="auto"/>
            </w:pPr>
            <w:r>
              <w:rPr>
                <w:rFonts w:ascii="Calibri" w:hAnsi="Calibri"/>
                <w:b/>
                <w:i w:val="0"/>
                <w:color w:val="172033"/>
                <w:sz w:val="18"/>
              </w:rPr>
              <w:t>Confirmed</w:t>
            </w:r>
          </w:p>
        </w:tc>
        <w:tc>
          <w:tcPr>
            <w:tcW w:type="dxa" w:w="7560"/>
          </w:tcPr>
          <w:p>
            <w:pPr>
              <w:keepNext w:val="0"/>
              <w:spacing w:before="0" w:after="0" w:line="240" w:lineRule="auto"/>
            </w:pPr>
            <w:r>
              <w:rPr>
                <w:rFonts w:ascii="Calibri" w:hAnsi="Calibri"/>
                <w:b w:val="0"/>
                <w:i w:val="0"/>
                <w:color w:val="172033"/>
                <w:sz w:val="18"/>
              </w:rPr>
              <w:t>Requirement or project decision explicitly provided by ZACAO.</w:t>
            </w:r>
          </w:p>
        </w:tc>
      </w:tr>
      <w:tr>
        <w:tc>
          <w:tcPr>
            <w:tcW w:type="dxa" w:w="1800"/>
            <w:shd w:fill="FAFBFC"/>
          </w:tcPr>
          <w:p>
            <w:pPr>
              <w:keepNext w:val="0"/>
              <w:spacing w:before="0" w:after="0" w:line="240" w:lineRule="auto"/>
            </w:pPr>
            <w:r>
              <w:rPr>
                <w:rFonts w:ascii="Calibri" w:hAnsi="Calibri"/>
                <w:b/>
                <w:i w:val="0"/>
                <w:color w:val="1E6B45"/>
                <w:sz w:val="18"/>
              </w:rPr>
              <w:t>Available</w:t>
            </w:r>
          </w:p>
        </w:tc>
        <w:tc>
          <w:tcPr>
            <w:tcW w:type="dxa" w:w="7560"/>
            <w:shd w:fill="FAFBFC"/>
          </w:tcPr>
          <w:p>
            <w:pPr>
              <w:keepNext w:val="0"/>
              <w:spacing w:before="0" w:after="0" w:line="240" w:lineRule="auto"/>
            </w:pPr>
            <w:r>
              <w:rPr>
                <w:rFonts w:ascii="Calibri" w:hAnsi="Calibri"/>
                <w:b w:val="0"/>
                <w:i w:val="0"/>
                <w:color w:val="172033"/>
                <w:sz w:val="18"/>
              </w:rPr>
              <w:t>The audited source can currently provide sufficient data.</w:t>
            </w:r>
          </w:p>
        </w:tc>
      </w:tr>
      <w:tr>
        <w:tc>
          <w:tcPr>
            <w:tcW w:type="dxa" w:w="1800"/>
          </w:tcPr>
          <w:p>
            <w:pPr>
              <w:keepNext w:val="0"/>
              <w:spacing w:before="0" w:after="0" w:line="240" w:lineRule="auto"/>
            </w:pPr>
            <w:r>
              <w:rPr>
                <w:rFonts w:ascii="Calibri" w:hAnsi="Calibri"/>
                <w:b/>
                <w:i w:val="0"/>
                <w:color w:val="7A5A00"/>
                <w:sz w:val="18"/>
              </w:rPr>
              <w:t>Partially available</w:t>
            </w:r>
          </w:p>
        </w:tc>
        <w:tc>
          <w:tcPr>
            <w:tcW w:type="dxa" w:w="7560"/>
          </w:tcPr>
          <w:p>
            <w:pPr>
              <w:keepNext w:val="0"/>
              <w:spacing w:before="0" w:after="0" w:line="240" w:lineRule="auto"/>
            </w:pPr>
            <w:r>
              <w:rPr>
                <w:rFonts w:ascii="Calibri" w:hAnsi="Calibri"/>
                <w:b w:val="0"/>
                <w:i w:val="0"/>
                <w:color w:val="172033"/>
                <w:sz w:val="18"/>
              </w:rPr>
              <w:t>Some fields, records, history, or quality controls are missing.</w:t>
            </w:r>
          </w:p>
        </w:tc>
      </w:tr>
      <w:tr>
        <w:tc>
          <w:tcPr>
            <w:tcW w:type="dxa" w:w="1800"/>
            <w:shd w:fill="FAFBFC"/>
          </w:tcPr>
          <w:p>
            <w:pPr>
              <w:keepNext w:val="0"/>
              <w:spacing w:before="0" w:after="0" w:line="240" w:lineRule="auto"/>
            </w:pPr>
            <w:r>
              <w:rPr>
                <w:rFonts w:ascii="Calibri" w:hAnsi="Calibri"/>
                <w:b/>
                <w:i w:val="0"/>
                <w:color w:val="9B1C1C"/>
                <w:sz w:val="18"/>
              </w:rPr>
              <w:t>Missing / blocked</w:t>
            </w:r>
          </w:p>
        </w:tc>
        <w:tc>
          <w:tcPr>
            <w:tcW w:type="dxa" w:w="7560"/>
            <w:shd w:fill="FAFBFC"/>
          </w:tcPr>
          <w:p>
            <w:pPr>
              <w:keepNext w:val="0"/>
              <w:spacing w:before="0" w:after="0" w:line="240" w:lineRule="auto"/>
            </w:pPr>
            <w:r>
              <w:rPr>
                <w:rFonts w:ascii="Calibri" w:hAnsi="Calibri"/>
                <w:b w:val="0"/>
                <w:i w:val="0"/>
                <w:color w:val="172033"/>
                <w:sz w:val="18"/>
              </w:rPr>
              <w:t>The required data or rule is not currently available.</w:t>
            </w:r>
          </w:p>
        </w:tc>
      </w:tr>
      <w:tr>
        <w:tc>
          <w:tcPr>
            <w:tcW w:type="dxa" w:w="1800"/>
          </w:tcPr>
          <w:p>
            <w:pPr>
              <w:keepNext w:val="0"/>
              <w:spacing w:before="0" w:after="0" w:line="240" w:lineRule="auto"/>
            </w:pPr>
            <w:r>
              <w:rPr>
                <w:rFonts w:ascii="Calibri" w:hAnsi="Calibri"/>
                <w:b/>
                <w:i w:val="0"/>
                <w:color w:val="7A5A00"/>
                <w:sz w:val="18"/>
              </w:rPr>
              <w:t>Conditional V1</w:t>
            </w:r>
          </w:p>
        </w:tc>
        <w:tc>
          <w:tcPr>
            <w:tcW w:type="dxa" w:w="7560"/>
          </w:tcPr>
          <w:p>
            <w:pPr>
              <w:keepNext w:val="0"/>
              <w:spacing w:before="0" w:after="0" w:line="240" w:lineRule="auto"/>
            </w:pPr>
            <w:r>
              <w:rPr>
                <w:rFonts w:ascii="Calibri" w:hAnsi="Calibri"/>
                <w:b w:val="0"/>
                <w:i w:val="0"/>
                <w:color w:val="172033"/>
                <w:sz w:val="18"/>
              </w:rPr>
              <w:t>Designed now but activated only after its source and rules pass validation.</w:t>
            </w:r>
          </w:p>
        </w:tc>
      </w:tr>
      <w:tr>
        <w:tc>
          <w:tcPr>
            <w:tcW w:type="dxa" w:w="1800"/>
            <w:shd w:fill="FAFBFC"/>
          </w:tcPr>
          <w:p>
            <w:pPr>
              <w:keepNext w:val="0"/>
              <w:spacing w:before="0" w:after="0" w:line="240" w:lineRule="auto"/>
            </w:pPr>
            <w:r>
              <w:rPr>
                <w:rFonts w:ascii="Calibri" w:hAnsi="Calibri"/>
                <w:b/>
                <w:i w:val="0"/>
                <w:color w:val="172033"/>
                <w:sz w:val="18"/>
              </w:rPr>
              <w:t>Recommendation</w:t>
            </w:r>
          </w:p>
        </w:tc>
        <w:tc>
          <w:tcPr>
            <w:tcW w:type="dxa" w:w="7560"/>
            <w:shd w:fill="FAFBFC"/>
          </w:tcPr>
          <w:p>
            <w:pPr>
              <w:keepNext w:val="0"/>
              <w:spacing w:before="0" w:after="0" w:line="240" w:lineRule="auto"/>
            </w:pPr>
            <w:r>
              <w:rPr>
                <w:rFonts w:ascii="Calibri" w:hAnsi="Calibri"/>
                <w:b w:val="0"/>
                <w:i w:val="0"/>
                <w:color w:val="172033"/>
                <w:sz w:val="18"/>
              </w:rPr>
              <w:t>Proposed behavior requiring approval before architecture is frozen.</w:t>
            </w:r>
          </w:p>
        </w:tc>
      </w:tr>
      <w:tr>
        <w:tc>
          <w:tcPr>
            <w:tcW w:type="dxa" w:w="1800"/>
          </w:tcPr>
          <w:p>
            <w:pPr>
              <w:keepNext w:val="0"/>
              <w:spacing w:before="0" w:after="0" w:line="240" w:lineRule="auto"/>
            </w:pPr>
            <w:r>
              <w:rPr>
                <w:rFonts w:ascii="Calibri" w:hAnsi="Calibri"/>
                <w:b/>
                <w:i w:val="0"/>
                <w:color w:val="9B1C1C"/>
                <w:sz w:val="18"/>
              </w:rPr>
              <w:t>Out of V1</w:t>
            </w:r>
          </w:p>
        </w:tc>
        <w:tc>
          <w:tcPr>
            <w:tcW w:type="dxa" w:w="7560"/>
          </w:tcPr>
          <w:p>
            <w:pPr>
              <w:keepNext w:val="0"/>
              <w:spacing w:before="0" w:after="0" w:line="240" w:lineRule="auto"/>
            </w:pPr>
            <w:r>
              <w:rPr>
                <w:rFonts w:ascii="Calibri" w:hAnsi="Calibri"/>
                <w:b w:val="0"/>
                <w:i w:val="0"/>
                <w:color w:val="172033"/>
                <w:sz w:val="18"/>
              </w:rPr>
              <w:t>Explicitly deferred and not part of the initial build commitment.</w:t>
            </w:r>
          </w:p>
        </w:tc>
      </w:tr>
    </w:tbl>
    <w:p>
      <w:pPr>
        <w:spacing w:after="40"/>
      </w:pPr>
    </w:p>
    <w:p>
      <w:pPr>
        <w:pStyle w:val="Heading1"/>
      </w:pPr>
      <w:r>
        <w:t>1. Executive decision</w:t>
      </w:r>
    </w:p>
    <w:p>
      <w:pPr>
        <w:keepNext w:val="0"/>
        <w:spacing w:before="80" w:after="200" w:line="259" w:lineRule="auto"/>
        <w:ind w:left="202" w:right="115"/>
        <w:shd w:fill="EAF6EF"/>
        <w:pBdr>
          <w:left w:val="single" w:sz="18" w:space="8" w:color="1E6B45"/>
        </w:pBdr>
      </w:pPr>
      <w:r>
        <w:rPr>
          <w:rFonts w:ascii="Calibri" w:hAnsi="Calibri"/>
          <w:b/>
          <w:i w:val="0"/>
          <w:color w:val="1E6B45"/>
          <w:sz w:val="21"/>
        </w:rPr>
        <w:t xml:space="preserve">Feasibility conclusion: </w:t>
      </w:r>
      <w:r>
        <w:rPr>
          <w:rFonts w:ascii="Calibri" w:hAnsi="Calibri"/>
          <w:b w:val="0"/>
          <w:i w:val="0"/>
          <w:color w:val="172033"/>
          <w:sz w:val="21"/>
        </w:rPr>
        <w:t>A useful, production-truthful V1 is feasible without a primary analytical database when the release centers on verified Shopify analytics, includes future-ready Klaviyo components, uses the corrected Budget only as a plan source, and keeps unsupported operational, growth, and financial modules conditional.</w:t>
      </w:r>
    </w:p>
    <w:p>
      <w:pPr>
        <w:keepNext w:val="0"/>
        <w:spacing w:before="0" w:after="120" w:line="264" w:lineRule="auto"/>
      </w:pPr>
      <w:r>
        <w:rPr>
          <w:rFonts w:ascii="Calibri" w:hAnsi="Calibri"/>
          <w:b w:val="0"/>
          <w:i w:val="0"/>
          <w:color w:val="172033"/>
          <w:sz w:val="21"/>
        </w:rPr>
        <w:t>The approved demo remains the visual contract. Visual parity does not require every demo card to display a value. Components whose sources are empty, partial, or unavailable must use explicit readiness states instead of sample data.</w:t>
      </w:r>
    </w:p>
    <w:p>
      <w:pPr>
        <w:pStyle w:val="Heading2"/>
      </w:pPr>
      <w:r>
        <w:t>What V1 will accomplish</w:t>
      </w:r>
    </w:p>
    <w:p>
      <w:pPr>
        <w:pStyle w:val="ListBullet"/>
      </w:pPr>
      <w:r>
        <w:rPr>
          <w:rFonts w:ascii="Calibri" w:hAnsi="Calibri"/>
          <w:b w:val="0"/>
          <w:i w:val="0"/>
          <w:color w:val="172033"/>
          <w:sz w:val="21"/>
        </w:rPr>
        <w:t>Give the internal team a reliable executive view of Shopify sales, demand, customer behavior, product performance, website conversion, fulfillment, and current Shopify inventory.</w:t>
      </w:r>
    </w:p>
    <w:p>
      <w:pPr>
        <w:pStyle w:val="ListBullet"/>
      </w:pPr>
      <w:r>
        <w:rPr>
          <w:rFonts w:ascii="Calibri" w:hAnsi="Calibri"/>
          <w:b w:val="0"/>
          <w:i w:val="0"/>
          <w:color w:val="172033"/>
          <w:sz w:val="21"/>
        </w:rPr>
        <w:t>Implement Klaviyo analytics so they populate automatically when genuine campaign, flow, email, SMS, and conversion data begins arriving.</w:t>
      </w:r>
    </w:p>
    <w:p>
      <w:pPr>
        <w:pStyle w:val="ListBullet"/>
      </w:pPr>
      <w:r>
        <w:rPr>
          <w:rFonts w:ascii="Calibri" w:hAnsi="Calibri"/>
          <w:b w:val="0"/>
          <w:i w:val="0"/>
          <w:color w:val="172033"/>
          <w:sz w:val="21"/>
        </w:rPr>
        <w:t>Show Budget targets and scenarios only as Plan or Target values, never as actual financial performance.</w:t>
      </w:r>
    </w:p>
    <w:p>
      <w:pPr>
        <w:pStyle w:val="ListBullet"/>
      </w:pPr>
      <w:r>
        <w:rPr>
          <w:rFonts w:ascii="Calibri" w:hAnsi="Calibri"/>
          <w:b w:val="0"/>
          <w:i w:val="0"/>
          <w:color w:val="172033"/>
          <w:sz w:val="21"/>
        </w:rPr>
        <w:t>Expose source freshness, historical completeness, missing costs, unclassified channels, empty integrations, and invalid workbook inputs.</w:t>
      </w:r>
    </w:p>
    <w:p>
      <w:pPr>
        <w:pStyle w:val="ListBullet"/>
      </w:pPr>
      <w:r>
        <w:rPr>
          <w:rFonts w:ascii="Calibri" w:hAnsi="Calibri"/>
          <w:b w:val="0"/>
          <w:i w:val="0"/>
          <w:color w:val="172033"/>
          <w:sz w:val="21"/>
        </w:rPr>
        <w:t>Preserve a governed path for Conditional modules without claiming that missing data already exists.</w:t>
      </w:r>
    </w:p>
    <w:p>
      <w:pPr>
        <w:pStyle w:val="Heading2"/>
      </w:pPr>
      <w:r>
        <w:t>What V1 will not claim</w:t>
      </w:r>
    </w:p>
    <w:p>
      <w:pPr>
        <w:pStyle w:val="ListBullet"/>
      </w:pPr>
      <w:r>
        <w:rPr>
          <w:rFonts w:ascii="Calibri" w:hAnsi="Calibri"/>
          <w:b w:val="0"/>
          <w:i w:val="0"/>
          <w:color w:val="172033"/>
          <w:sz w:val="21"/>
        </w:rPr>
        <w:t>Complete twelve-month order-level customer history unless Shopify history access or an approved export is obtained.</w:t>
      </w:r>
    </w:p>
    <w:p>
      <w:pPr>
        <w:pStyle w:val="ListBullet"/>
      </w:pPr>
      <w:r>
        <w:rPr>
          <w:rFonts w:ascii="Calibri" w:hAnsi="Calibri"/>
          <w:b w:val="0"/>
          <w:i w:val="0"/>
          <w:color w:val="172033"/>
          <w:sz w:val="21"/>
        </w:rPr>
        <w:t>Complete SNAPL and YBYD inventory, FEFO, stockout, reorder, or production analytics before S&amp;OP inputs are populated.</w:t>
      </w:r>
    </w:p>
    <w:p>
      <w:pPr>
        <w:pStyle w:val="ListBullet"/>
      </w:pPr>
      <w:r>
        <w:rPr>
          <w:rFonts w:ascii="Calibri" w:hAnsi="Calibri"/>
          <w:b w:val="0"/>
          <w:i w:val="0"/>
          <w:color w:val="172033"/>
          <w:sz w:val="21"/>
        </w:rPr>
        <w:t>Actual company-wide margin, expense, burn, or runway from the current Budget and Shopify data.</w:t>
      </w:r>
    </w:p>
    <w:p>
      <w:pPr>
        <w:pStyle w:val="ListBullet"/>
      </w:pPr>
      <w:r>
        <w:rPr>
          <w:rFonts w:ascii="Calibri" w:hAnsi="Calibri"/>
          <w:b w:val="0"/>
          <w:i w:val="0"/>
          <w:color w:val="172033"/>
          <w:sz w:val="21"/>
        </w:rPr>
        <w:t>Klaviyo performance while the connected account contains no events or reports.</w:t>
      </w:r>
    </w:p>
    <w:p>
      <w:pPr>
        <w:pStyle w:val="ListBullet"/>
      </w:pPr>
      <w:r>
        <w:rPr>
          <w:rFonts w:ascii="Calibri" w:hAnsi="Calibri"/>
          <w:b w:val="0"/>
          <w:i w:val="0"/>
          <w:color w:val="172033"/>
          <w:sz w:val="21"/>
        </w:rPr>
        <w:t>Paid CAC, ROAS, social performance, affiliate revenue, or ambassador performance without verified source records.</w:t>
      </w:r>
    </w:p>
    <w:p>
      <w:pPr>
        <w:pStyle w:val="Heading1"/>
      </w:pPr>
      <w:r>
        <w:t>2. Confirmed product requirements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cantSplit w:val="1"/>
          <w:tblHeader w:val="true"/>
        </w:trPr>
        <w:tc>
          <w:tcPr>
            <w:tcW w:type="dxa" w:w="20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Requirement</w:t>
            </w:r>
          </w:p>
        </w:tc>
        <w:tc>
          <w:tcPr>
            <w:tcW w:type="dxa" w:w="73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Confirmed V1 rule</w:t>
            </w:r>
          </w:p>
        </w:tc>
      </w:tr>
      <w:tr>
        <w:tc>
          <w:tcPr>
            <w:tcW w:type="dxa" w:w="2050"/>
          </w:tcPr>
          <w:p>
            <w:pPr>
              <w:keepNext w:val="0"/>
              <w:spacing w:before="0" w:after="0" w:line="240" w:lineRule="auto"/>
            </w:pPr>
            <w:r>
              <w:rPr>
                <w:rFonts w:ascii="Calibri" w:hAnsi="Calibri"/>
                <w:b w:val="0"/>
                <w:i w:val="0"/>
                <w:color w:val="172033"/>
                <w:sz w:val="18"/>
              </w:rPr>
              <w:t>Users</w:t>
            </w:r>
          </w:p>
        </w:tc>
        <w:tc>
          <w:tcPr>
            <w:tcW w:type="dxa" w:w="7310"/>
          </w:tcPr>
          <w:p>
            <w:pPr>
              <w:keepNext w:val="0"/>
              <w:spacing w:before="0" w:after="0" w:line="240" w:lineRule="auto"/>
            </w:pPr>
            <w:r>
              <w:rPr>
                <w:rFonts w:ascii="Calibri" w:hAnsi="Calibri"/>
                <w:b w:val="0"/>
                <w:i w:val="0"/>
                <w:color w:val="172033"/>
                <w:sz w:val="18"/>
              </w:rPr>
              <w:t>ZACAO internal team.</w:t>
            </w:r>
          </w:p>
        </w:tc>
      </w:tr>
      <w:tr>
        <w:tc>
          <w:tcPr>
            <w:tcW w:type="dxa" w:w="2050"/>
            <w:shd w:fill="FAFBFC"/>
          </w:tcPr>
          <w:p>
            <w:pPr>
              <w:keepNext w:val="0"/>
              <w:spacing w:before="0" w:after="0" w:line="240" w:lineRule="auto"/>
            </w:pPr>
            <w:r>
              <w:rPr>
                <w:rFonts w:ascii="Calibri" w:hAnsi="Calibri"/>
                <w:b w:val="0"/>
                <w:i w:val="0"/>
                <w:color w:val="172033"/>
                <w:sz w:val="18"/>
              </w:rPr>
              <w:t>Purpose</w:t>
            </w:r>
          </w:p>
        </w:tc>
        <w:tc>
          <w:tcPr>
            <w:tcW w:type="dxa" w:w="7310"/>
            <w:shd w:fill="FAFBFC"/>
          </w:tcPr>
          <w:p>
            <w:pPr>
              <w:keepNext w:val="0"/>
              <w:spacing w:before="0" w:after="0" w:line="240" w:lineRule="auto"/>
            </w:pPr>
            <w:r>
              <w:rPr>
                <w:rFonts w:ascii="Calibri" w:hAnsi="Calibri"/>
                <w:b w:val="0"/>
                <w:i w:val="0"/>
                <w:color w:val="172033"/>
                <w:sz w:val="18"/>
              </w:rPr>
              <w:t>Read-only executive analytics and data-quality visibility.</w:t>
            </w:r>
          </w:p>
        </w:tc>
      </w:tr>
      <w:tr>
        <w:tc>
          <w:tcPr>
            <w:tcW w:type="dxa" w:w="2050"/>
          </w:tcPr>
          <w:p>
            <w:pPr>
              <w:keepNext w:val="0"/>
              <w:spacing w:before="0" w:after="0" w:line="240" w:lineRule="auto"/>
            </w:pPr>
            <w:r>
              <w:rPr>
                <w:rFonts w:ascii="Calibri" w:hAnsi="Calibri"/>
                <w:b w:val="0"/>
                <w:i w:val="0"/>
                <w:color w:val="172033"/>
                <w:sz w:val="18"/>
              </w:rPr>
              <w:t>Visual reference</w:t>
            </w:r>
          </w:p>
        </w:tc>
        <w:tc>
          <w:tcPr>
            <w:tcW w:type="dxa" w:w="7310"/>
          </w:tcPr>
          <w:p>
            <w:pPr>
              <w:keepNext w:val="0"/>
              <w:spacing w:before="0" w:after="0" w:line="240" w:lineRule="auto"/>
            </w:pPr>
            <w:r>
              <w:rPr>
                <w:rFonts w:ascii="Calibri" w:hAnsi="Calibri"/>
                <w:b w:val="0"/>
                <w:i w:val="0"/>
                <w:color w:val="172033"/>
                <w:sz w:val="18"/>
              </w:rPr>
              <w:t>Follow the approved dashboard demo and its established design language.</w:t>
            </w:r>
          </w:p>
        </w:tc>
      </w:tr>
      <w:tr>
        <w:tc>
          <w:tcPr>
            <w:tcW w:type="dxa" w:w="2050"/>
            <w:shd w:fill="FAFBFC"/>
          </w:tcPr>
          <w:p>
            <w:pPr>
              <w:keepNext w:val="0"/>
              <w:spacing w:before="0" w:after="0" w:line="240" w:lineRule="auto"/>
            </w:pPr>
            <w:r>
              <w:rPr>
                <w:rFonts w:ascii="Calibri" w:hAnsi="Calibri"/>
                <w:b w:val="0"/>
                <w:i w:val="0"/>
                <w:color w:val="172033"/>
                <w:sz w:val="18"/>
              </w:rPr>
              <w:t>Reporting timezone</w:t>
            </w:r>
          </w:p>
        </w:tc>
        <w:tc>
          <w:tcPr>
            <w:tcW w:type="dxa" w:w="7310"/>
            <w:shd w:fill="FAFBFC"/>
          </w:tcPr>
          <w:p>
            <w:pPr>
              <w:keepNext w:val="0"/>
              <w:spacing w:before="0" w:after="0" w:line="240" w:lineRule="auto"/>
            </w:pPr>
            <w:r>
              <w:rPr>
                <w:rFonts w:ascii="Calibri" w:hAnsi="Calibri"/>
                <w:b w:val="0"/>
                <w:i w:val="0"/>
                <w:color w:val="172033"/>
                <w:sz w:val="18"/>
              </w:rPr>
              <w:t>America/New_York, implemented as a configurable reporting setting.</w:t>
            </w:r>
          </w:p>
        </w:tc>
      </w:tr>
      <w:tr>
        <w:tc>
          <w:tcPr>
            <w:tcW w:type="dxa" w:w="2050"/>
          </w:tcPr>
          <w:p>
            <w:pPr>
              <w:keepNext w:val="0"/>
              <w:spacing w:before="0" w:after="0" w:line="240" w:lineRule="auto"/>
            </w:pPr>
            <w:r>
              <w:rPr>
                <w:rFonts w:ascii="Calibri" w:hAnsi="Calibri"/>
                <w:b w:val="0"/>
                <w:i w:val="0"/>
                <w:color w:val="172033"/>
                <w:sz w:val="18"/>
              </w:rPr>
              <w:t>Reporting currency</w:t>
            </w:r>
          </w:p>
        </w:tc>
        <w:tc>
          <w:tcPr>
            <w:tcW w:type="dxa" w:w="7310"/>
          </w:tcPr>
          <w:p>
            <w:pPr>
              <w:keepNext w:val="0"/>
              <w:spacing w:before="0" w:after="0" w:line="240" w:lineRule="auto"/>
            </w:pPr>
            <w:r>
              <w:rPr>
                <w:rFonts w:ascii="Calibri" w:hAnsi="Calibri"/>
                <w:b w:val="0"/>
                <w:i w:val="0"/>
                <w:color w:val="172033"/>
                <w:sz w:val="18"/>
              </w:rPr>
              <w:t>USD only.</w:t>
            </w:r>
          </w:p>
        </w:tc>
      </w:tr>
      <w:tr>
        <w:tc>
          <w:tcPr>
            <w:tcW w:type="dxa" w:w="2050"/>
            <w:shd w:fill="FAFBFC"/>
          </w:tcPr>
          <w:p>
            <w:pPr>
              <w:keepNext w:val="0"/>
              <w:spacing w:before="0" w:after="0" w:line="240" w:lineRule="auto"/>
            </w:pPr>
            <w:r>
              <w:rPr>
                <w:rFonts w:ascii="Calibri" w:hAnsi="Calibri"/>
                <w:b w:val="0"/>
                <w:i w:val="0"/>
                <w:color w:val="172033"/>
                <w:sz w:val="18"/>
              </w:rPr>
              <w:t>Default period</w:t>
            </w:r>
          </w:p>
        </w:tc>
        <w:tc>
          <w:tcPr>
            <w:tcW w:type="dxa" w:w="7310"/>
            <w:shd w:fill="FAFBFC"/>
          </w:tcPr>
          <w:p>
            <w:pPr>
              <w:keepNext w:val="0"/>
              <w:spacing w:before="0" w:after="0" w:line="240" w:lineRule="auto"/>
            </w:pPr>
            <w:r>
              <w:rPr>
                <w:rFonts w:ascii="Calibri" w:hAnsi="Calibri"/>
                <w:b w:val="0"/>
                <w:i w:val="0"/>
                <w:color w:val="172033"/>
                <w:sz w:val="18"/>
              </w:rPr>
              <w:t>Rolling last 12 months; shorter selectable periods may be provided.</w:t>
            </w:r>
          </w:p>
        </w:tc>
      </w:tr>
      <w:tr>
        <w:tc>
          <w:tcPr>
            <w:tcW w:type="dxa" w:w="2050"/>
          </w:tcPr>
          <w:p>
            <w:pPr>
              <w:keepNext w:val="0"/>
              <w:spacing w:before="0" w:after="0" w:line="240" w:lineRule="auto"/>
            </w:pPr>
            <w:r>
              <w:rPr>
                <w:rFonts w:ascii="Calibri" w:hAnsi="Calibri"/>
                <w:b w:val="0"/>
                <w:i w:val="0"/>
                <w:color w:val="172033"/>
                <w:sz w:val="18"/>
              </w:rPr>
              <w:t>History</w:t>
            </w:r>
          </w:p>
        </w:tc>
        <w:tc>
          <w:tcPr>
            <w:tcW w:type="dxa" w:w="7310"/>
          </w:tcPr>
          <w:p>
            <w:pPr>
              <w:keepNext w:val="0"/>
              <w:spacing w:before="0" w:after="0" w:line="240" w:lineRule="auto"/>
            </w:pPr>
            <w:r>
              <w:rPr>
                <w:rFonts w:ascii="Calibri" w:hAnsi="Calibri"/>
                <w:b w:val="0"/>
                <w:i w:val="0"/>
                <w:color w:val="172033"/>
                <w:sz w:val="18"/>
              </w:rPr>
              <w:t>Audit and use all genuinely accessible history; disclose incomplete detailed history.</w:t>
            </w:r>
          </w:p>
        </w:tc>
      </w:tr>
      <w:tr>
        <w:tc>
          <w:tcPr>
            <w:tcW w:type="dxa" w:w="2050"/>
            <w:shd w:fill="FAFBFC"/>
          </w:tcPr>
          <w:p>
            <w:pPr>
              <w:keepNext w:val="0"/>
              <w:spacing w:before="0" w:after="0" w:line="240" w:lineRule="auto"/>
            </w:pPr>
            <w:r>
              <w:rPr>
                <w:rFonts w:ascii="Calibri" w:hAnsi="Calibri"/>
                <w:b w:val="0"/>
                <w:i w:val="0"/>
                <w:color w:val="172033"/>
                <w:sz w:val="18"/>
              </w:rPr>
              <w:t>Source permissions</w:t>
            </w:r>
          </w:p>
        </w:tc>
        <w:tc>
          <w:tcPr>
            <w:tcW w:type="dxa" w:w="7310"/>
            <w:shd w:fill="FAFBFC"/>
          </w:tcPr>
          <w:p>
            <w:pPr>
              <w:keepNext w:val="0"/>
              <w:spacing w:before="0" w:after="0" w:line="240" w:lineRule="auto"/>
            </w:pPr>
            <w:r>
              <w:rPr>
                <w:rFonts w:ascii="Calibri" w:hAnsi="Calibri"/>
                <w:b w:val="0"/>
                <w:i w:val="0"/>
                <w:color w:val="172033"/>
                <w:sz w:val="18"/>
              </w:rPr>
              <w:t>Shopify, Klaviyo, Google Sheets, Budget, and S&amp;OP are read-only.</w:t>
            </w:r>
          </w:p>
        </w:tc>
      </w:tr>
      <w:tr>
        <w:tc>
          <w:tcPr>
            <w:tcW w:type="dxa" w:w="2050"/>
          </w:tcPr>
          <w:p>
            <w:pPr>
              <w:keepNext w:val="0"/>
              <w:spacing w:before="0" w:after="0" w:line="240" w:lineRule="auto"/>
            </w:pPr>
            <w:r>
              <w:rPr>
                <w:rFonts w:ascii="Calibri" w:hAnsi="Calibri"/>
                <w:b w:val="0"/>
                <w:i w:val="0"/>
                <w:color w:val="172033"/>
                <w:sz w:val="18"/>
              </w:rPr>
              <w:t>Authentication</w:t>
            </w:r>
          </w:p>
        </w:tc>
        <w:tc>
          <w:tcPr>
            <w:tcW w:type="dxa" w:w="7310"/>
          </w:tcPr>
          <w:p>
            <w:pPr>
              <w:keepNext w:val="0"/>
              <w:spacing w:before="0" w:after="0" w:line="240" w:lineRule="auto"/>
            </w:pPr>
            <w:r>
              <w:rPr>
                <w:rFonts w:ascii="Calibri" w:hAnsi="Calibri"/>
                <w:b w:val="0"/>
                <w:i w:val="0"/>
                <w:color w:val="172033"/>
                <w:sz w:val="18"/>
              </w:rPr>
              <w:t>No application user login, user table, roles, or authentication database.</w:t>
            </w:r>
          </w:p>
        </w:tc>
      </w:tr>
      <w:tr>
        <w:tc>
          <w:tcPr>
            <w:tcW w:type="dxa" w:w="2050"/>
            <w:shd w:fill="FAFBFC"/>
          </w:tcPr>
          <w:p>
            <w:pPr>
              <w:keepNext w:val="0"/>
              <w:spacing w:before="0" w:after="0" w:line="240" w:lineRule="auto"/>
            </w:pPr>
            <w:r>
              <w:rPr>
                <w:rFonts w:ascii="Calibri" w:hAnsi="Calibri"/>
                <w:b w:val="0"/>
                <w:i w:val="0"/>
                <w:color w:val="172033"/>
                <w:sz w:val="18"/>
              </w:rPr>
              <w:t>Production values</w:t>
            </w:r>
          </w:p>
        </w:tc>
        <w:tc>
          <w:tcPr>
            <w:tcW w:type="dxa" w:w="7310"/>
            <w:shd w:fill="FAFBFC"/>
          </w:tcPr>
          <w:p>
            <w:pPr>
              <w:keepNext w:val="0"/>
              <w:spacing w:before="0" w:after="0" w:line="240" w:lineRule="auto"/>
            </w:pPr>
            <w:r>
              <w:rPr>
                <w:rFonts w:ascii="Calibri" w:hAnsi="Calibri"/>
                <w:b w:val="0"/>
                <w:i w:val="0"/>
                <w:color w:val="172033"/>
                <w:sz w:val="18"/>
              </w:rPr>
              <w:t>No mock, assumed, or silently corrected production values.</w:t>
            </w:r>
          </w:p>
        </w:tc>
      </w:tr>
      <w:tr>
        <w:tc>
          <w:tcPr>
            <w:tcW w:type="dxa" w:w="2050"/>
          </w:tcPr>
          <w:p>
            <w:pPr>
              <w:keepNext w:val="0"/>
              <w:spacing w:before="0" w:after="0" w:line="240" w:lineRule="auto"/>
            </w:pPr>
            <w:r>
              <w:rPr>
                <w:rFonts w:ascii="Calibri" w:hAnsi="Calibri"/>
                <w:b w:val="0"/>
                <w:i w:val="0"/>
                <w:color w:val="172033"/>
                <w:sz w:val="18"/>
              </w:rPr>
              <w:t>Database</w:t>
            </w:r>
          </w:p>
        </w:tc>
        <w:tc>
          <w:tcPr>
            <w:tcW w:type="dxa" w:w="7310"/>
          </w:tcPr>
          <w:p>
            <w:pPr>
              <w:keepNext w:val="0"/>
              <w:spacing w:before="0" w:after="0" w:line="240" w:lineRule="auto"/>
            </w:pPr>
            <w:r>
              <w:rPr>
                <w:rFonts w:ascii="Calibri" w:hAnsi="Calibri"/>
                <w:b w:val="0"/>
                <w:i w:val="0"/>
                <w:color w:val="172033"/>
                <w:sz w:val="18"/>
              </w:rPr>
              <w:t>No primary database required for the recommended Core V1, subject to constraints in section 13.</w:t>
            </w:r>
          </w:p>
        </w:tc>
      </w:tr>
    </w:tbl>
    <w:p>
      <w:pPr>
        <w:spacing w:after="40"/>
      </w:pPr>
    </w:p>
    <w:p>
      <w:pPr>
        <w:pStyle w:val="Heading1"/>
      </w:pPr>
      <w:r>
        <w:t>3. V1 release structure</w:t>
      </w:r>
    </w:p>
    <w:p>
      <w:pPr>
        <w:keepNext w:val="0"/>
        <w:spacing w:before="0" w:after="120" w:line="264" w:lineRule="auto"/>
      </w:pPr>
      <w:r>
        <w:rPr>
          <w:rFonts w:ascii="Calibri" w:hAnsi="Calibri"/>
          <w:b w:val="0"/>
          <w:i w:val="0"/>
          <w:color w:val="172033"/>
          <w:sz w:val="21"/>
        </w:rPr>
        <w:t>V1 is divided into Core, Future-Ready Core, and Conditional modules. This classification controls what may display real analytics at launch.</w:t>
      </w:r>
    </w:p>
    <w:tbl>
      <w:tblPr>
        <w:tblStyle w:val="TableGrid"/>
        <w:tblW w:type="dxa" w:w="9360"/>
        <w:jc w:val="left"/>
        <w:tblLayout w:type="fixed"/>
        <w:tblLook w:firstColumn="1" w:firstRow="1" w:lastColumn="0" w:lastRow="0" w:noHBand="0" w:noVBand="1" w:val="04A0"/>
        <w:tblInd w:w="120" w:type="dxa"/>
      </w:tblPr>
      <w:tblGrid>
        <w:gridCol w:w="1550"/>
        <w:gridCol w:w="4400"/>
        <w:gridCol w:w="3410"/>
      </w:tblGrid>
      <w:tr>
        <w:trPr>
          <w:cantSplit w:val="1"/>
          <w:tblHeader w:val="true"/>
        </w:trPr>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Class</w:t>
            </w:r>
          </w:p>
        </w:tc>
        <w:tc>
          <w:tcPr>
            <w:tcW w:type="dxa" w:w="44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Meaning</w:t>
            </w:r>
          </w:p>
        </w:tc>
        <w:tc>
          <w:tcPr>
            <w:tcW w:type="dxa" w:w="34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Launch behavior</w:t>
            </w:r>
          </w:p>
        </w:tc>
      </w:tr>
      <w:tr>
        <w:tc>
          <w:tcPr>
            <w:tcW w:type="dxa" w:w="1550"/>
          </w:tcPr>
          <w:p>
            <w:pPr>
              <w:keepNext w:val="0"/>
              <w:spacing w:before="0" w:after="0" w:line="240" w:lineRule="auto"/>
            </w:pPr>
            <w:r>
              <w:rPr>
                <w:rFonts w:ascii="Calibri" w:hAnsi="Calibri"/>
                <w:b w:val="0"/>
                <w:i w:val="0"/>
                <w:color w:val="172033"/>
                <w:sz w:val="17"/>
              </w:rPr>
              <w:t>Core V1</w:t>
            </w:r>
          </w:p>
        </w:tc>
        <w:tc>
          <w:tcPr>
            <w:tcW w:type="dxa" w:w="4400"/>
          </w:tcPr>
          <w:p>
            <w:pPr>
              <w:keepNext w:val="0"/>
              <w:spacing w:before="0" w:after="0" w:line="240" w:lineRule="auto"/>
            </w:pPr>
            <w:r>
              <w:rPr>
                <w:rFonts w:ascii="Calibri" w:hAnsi="Calibri"/>
                <w:b w:val="0"/>
                <w:i w:val="0"/>
                <w:color w:val="172033"/>
                <w:sz w:val="17"/>
              </w:rPr>
              <w:t>Source and required fields are currently available or can be derived without unsupported assumptions.</w:t>
            </w:r>
          </w:p>
        </w:tc>
        <w:tc>
          <w:tcPr>
            <w:tcW w:type="dxa" w:w="3410"/>
          </w:tcPr>
          <w:p>
            <w:pPr>
              <w:keepNext w:val="0"/>
              <w:spacing w:before="0" w:after="0" w:line="240" w:lineRule="auto"/>
            </w:pPr>
            <w:r>
              <w:rPr>
                <w:rFonts w:ascii="Calibri" w:hAnsi="Calibri"/>
                <w:b w:val="0"/>
                <w:i w:val="0"/>
                <w:color w:val="172033"/>
                <w:sz w:val="17"/>
              </w:rPr>
              <w:t>Display live values after validation and approved metric rules.</w:t>
            </w:r>
          </w:p>
        </w:tc>
      </w:tr>
      <w:tr>
        <w:tc>
          <w:tcPr>
            <w:tcW w:type="dxa" w:w="1550"/>
            <w:shd w:fill="FAFBFC"/>
          </w:tcPr>
          <w:p>
            <w:pPr>
              <w:keepNext w:val="0"/>
              <w:spacing w:before="0" w:after="0" w:line="240" w:lineRule="auto"/>
            </w:pPr>
            <w:r>
              <w:rPr>
                <w:rFonts w:ascii="Calibri" w:hAnsi="Calibri"/>
                <w:b w:val="0"/>
                <w:i w:val="0"/>
                <w:color w:val="172033"/>
                <w:sz w:val="17"/>
              </w:rPr>
              <w:t>Future-Ready Core</w:t>
            </w:r>
          </w:p>
        </w:tc>
        <w:tc>
          <w:tcPr>
            <w:tcW w:type="dxa" w:w="4400"/>
            <w:shd w:fill="FAFBFC"/>
          </w:tcPr>
          <w:p>
            <w:pPr>
              <w:keepNext w:val="0"/>
              <w:spacing w:before="0" w:after="0" w:line="240" w:lineRule="auto"/>
            </w:pPr>
            <w:r>
              <w:rPr>
                <w:rFonts w:ascii="Calibri" w:hAnsi="Calibri"/>
                <w:b w:val="0"/>
                <w:i w:val="0"/>
                <w:color w:val="172033"/>
                <w:sz w:val="17"/>
              </w:rPr>
              <w:t>API and metric contracts are verified, but the current account contains no business events.</w:t>
            </w:r>
          </w:p>
        </w:tc>
        <w:tc>
          <w:tcPr>
            <w:tcW w:type="dxa" w:w="3410"/>
            <w:shd w:fill="FAFBFC"/>
          </w:tcPr>
          <w:p>
            <w:pPr>
              <w:keepNext w:val="0"/>
              <w:spacing w:before="0" w:after="0" w:line="240" w:lineRule="auto"/>
            </w:pPr>
            <w:r>
              <w:rPr>
                <w:rFonts w:ascii="Calibri" w:hAnsi="Calibri"/>
                <w:b w:val="0"/>
                <w:i w:val="0"/>
                <w:color w:val="172033"/>
                <w:sz w:val="17"/>
              </w:rPr>
              <w:t>Ship the complete component with a truthful empty/not-ready state; populate automatically when data arrives.</w:t>
            </w:r>
          </w:p>
        </w:tc>
      </w:tr>
      <w:tr>
        <w:tc>
          <w:tcPr>
            <w:tcW w:type="dxa" w:w="1550"/>
          </w:tcPr>
          <w:p>
            <w:pPr>
              <w:keepNext w:val="0"/>
              <w:spacing w:before="0" w:after="0" w:line="240" w:lineRule="auto"/>
            </w:pPr>
            <w:r>
              <w:rPr>
                <w:rFonts w:ascii="Calibri" w:hAnsi="Calibri"/>
                <w:b w:val="0"/>
                <w:i w:val="0"/>
                <w:color w:val="172033"/>
                <w:sz w:val="17"/>
              </w:rPr>
              <w:t>Conditional V1</w:t>
            </w:r>
          </w:p>
        </w:tc>
        <w:tc>
          <w:tcPr>
            <w:tcW w:type="dxa" w:w="4400"/>
          </w:tcPr>
          <w:p>
            <w:pPr>
              <w:keepNext w:val="0"/>
              <w:spacing w:before="0" w:after="0" w:line="240" w:lineRule="auto"/>
            </w:pPr>
            <w:r>
              <w:rPr>
                <w:rFonts w:ascii="Calibri" w:hAnsi="Calibri"/>
                <w:b w:val="0"/>
                <w:i w:val="0"/>
                <w:color w:val="172033"/>
                <w:sz w:val="17"/>
              </w:rPr>
              <w:t>The feature is desired but required data or business rules are incomplete.</w:t>
            </w:r>
          </w:p>
        </w:tc>
        <w:tc>
          <w:tcPr>
            <w:tcW w:type="dxa" w:w="3410"/>
          </w:tcPr>
          <w:p>
            <w:pPr>
              <w:keepNext w:val="0"/>
              <w:spacing w:before="0" w:after="0" w:line="240" w:lineRule="auto"/>
            </w:pPr>
            <w:r>
              <w:rPr>
                <w:rFonts w:ascii="Calibri" w:hAnsi="Calibri"/>
                <w:b w:val="0"/>
                <w:i w:val="0"/>
                <w:color w:val="172033"/>
                <w:sz w:val="17"/>
              </w:rPr>
              <w:t>Hide, disable, or show Data source not ready. Never show mock production values.</w:t>
            </w:r>
          </w:p>
        </w:tc>
      </w:tr>
      <w:tr>
        <w:tc>
          <w:tcPr>
            <w:tcW w:type="dxa" w:w="1550"/>
            <w:shd w:fill="FAFBFC"/>
          </w:tcPr>
          <w:p>
            <w:pPr>
              <w:keepNext w:val="0"/>
              <w:spacing w:before="0" w:after="0" w:line="240" w:lineRule="auto"/>
            </w:pPr>
            <w:r>
              <w:rPr>
                <w:rFonts w:ascii="Calibri" w:hAnsi="Calibri"/>
                <w:b w:val="0"/>
                <w:i w:val="0"/>
                <w:color w:val="172033"/>
                <w:sz w:val="17"/>
              </w:rPr>
              <w:t>Out of V1</w:t>
            </w:r>
          </w:p>
        </w:tc>
        <w:tc>
          <w:tcPr>
            <w:tcW w:type="dxa" w:w="4400"/>
            <w:shd w:fill="FAFBFC"/>
          </w:tcPr>
          <w:p>
            <w:pPr>
              <w:keepNext w:val="0"/>
              <w:spacing w:before="0" w:after="0" w:line="240" w:lineRule="auto"/>
            </w:pPr>
            <w:r>
              <w:rPr>
                <w:rFonts w:ascii="Calibri" w:hAnsi="Calibri"/>
                <w:b w:val="0"/>
                <w:i w:val="0"/>
                <w:color w:val="172033"/>
                <w:sz w:val="17"/>
              </w:rPr>
              <w:t>Requires prediction, broad new integrations, or a new operating system.</w:t>
            </w:r>
          </w:p>
        </w:tc>
        <w:tc>
          <w:tcPr>
            <w:tcW w:type="dxa" w:w="3410"/>
            <w:shd w:fill="FAFBFC"/>
          </w:tcPr>
          <w:p>
            <w:pPr>
              <w:keepNext w:val="0"/>
              <w:spacing w:before="0" w:after="0" w:line="240" w:lineRule="auto"/>
            </w:pPr>
            <w:r>
              <w:rPr>
                <w:rFonts w:ascii="Calibri" w:hAnsi="Calibri"/>
                <w:b w:val="0"/>
                <w:i w:val="0"/>
                <w:color w:val="172033"/>
                <w:sz w:val="17"/>
              </w:rPr>
              <w:t>Do not implement as an active V1 feature.</w:t>
            </w:r>
          </w:p>
        </w:tc>
      </w:tr>
    </w:tbl>
    <w:p>
      <w:pPr>
        <w:spacing w:after="40"/>
      </w:pPr>
    </w:p>
    <w:p>
      <w:pPr>
        <w:pStyle w:val="Heading1"/>
      </w:pPr>
      <w:r>
        <w:t>4. Global dashboard requirements</w:t>
      </w:r>
    </w:p>
    <w:p>
      <w:pPr>
        <w:pStyle w:val="Heading2"/>
      </w:pPr>
      <w:r>
        <w:t>4.1 Navigation and pages</w:t>
      </w:r>
    </w:p>
    <w:p>
      <w:pPr>
        <w:pStyle w:val="ListBullet"/>
      </w:pPr>
      <w:r>
        <w:rPr>
          <w:rFonts w:ascii="Calibri" w:hAnsi="Calibri"/>
          <w:b w:val="0"/>
          <w:i w:val="0"/>
          <w:color w:val="172033"/>
          <w:sz w:val="21"/>
        </w:rPr>
        <w:t>Executive Health</w:t>
      </w:r>
    </w:p>
    <w:p>
      <w:pPr>
        <w:pStyle w:val="ListBullet"/>
      </w:pPr>
      <w:r>
        <w:rPr>
          <w:rFonts w:ascii="Calibri" w:hAnsi="Calibri"/>
          <w:b w:val="0"/>
          <w:i w:val="0"/>
          <w:color w:val="172033"/>
          <w:sz w:val="21"/>
        </w:rPr>
        <w:t>Revenue Intelligence</w:t>
      </w:r>
    </w:p>
    <w:p>
      <w:pPr>
        <w:pStyle w:val="ListBullet"/>
      </w:pPr>
      <w:r>
        <w:rPr>
          <w:rFonts w:ascii="Calibri" w:hAnsi="Calibri"/>
          <w:b w:val="0"/>
          <w:i w:val="0"/>
          <w:color w:val="172033"/>
          <w:sz w:val="21"/>
        </w:rPr>
        <w:t>Customer Intelligence</w:t>
      </w:r>
    </w:p>
    <w:p>
      <w:pPr>
        <w:pStyle w:val="ListBullet"/>
      </w:pPr>
      <w:r>
        <w:rPr>
          <w:rFonts w:ascii="Calibri" w:hAnsi="Calibri"/>
          <w:b w:val="0"/>
          <w:i w:val="0"/>
          <w:color w:val="172033"/>
          <w:sz w:val="21"/>
        </w:rPr>
        <w:t>Product Intelligence</w:t>
      </w:r>
    </w:p>
    <w:p>
      <w:pPr>
        <w:pStyle w:val="ListBullet"/>
      </w:pPr>
      <w:r>
        <w:rPr>
          <w:rFonts w:ascii="Calibri" w:hAnsi="Calibri"/>
          <w:b w:val="0"/>
          <w:i w:val="0"/>
          <w:color w:val="172033"/>
          <w:sz w:val="21"/>
        </w:rPr>
        <w:t>Operations Intelligence — required by the deliverable even though the approved demo lacks this page</w:t>
      </w:r>
    </w:p>
    <w:p>
      <w:pPr>
        <w:pStyle w:val="ListBullet"/>
      </w:pPr>
      <w:r>
        <w:rPr>
          <w:rFonts w:ascii="Calibri" w:hAnsi="Calibri"/>
          <w:b w:val="0"/>
          <w:i w:val="0"/>
          <w:color w:val="172033"/>
          <w:sz w:val="21"/>
        </w:rPr>
        <w:t>Marketing Intelligence</w:t>
      </w:r>
    </w:p>
    <w:p>
      <w:pPr>
        <w:pStyle w:val="ListBullet"/>
      </w:pPr>
      <w:r>
        <w:rPr>
          <w:rFonts w:ascii="Calibri" w:hAnsi="Calibri"/>
          <w:b w:val="0"/>
          <w:i w:val="0"/>
          <w:color w:val="172033"/>
          <w:sz w:val="21"/>
        </w:rPr>
        <w:t>Insights and Data Quality</w:t>
      </w:r>
    </w:p>
    <w:p>
      <w:pPr>
        <w:pStyle w:val="ListBullet"/>
      </w:pPr>
      <w:r>
        <w:rPr>
          <w:rFonts w:ascii="Calibri" w:hAnsi="Calibri"/>
          <w:b w:val="0"/>
          <w:i w:val="0"/>
          <w:color w:val="172033"/>
          <w:sz w:val="21"/>
        </w:rPr>
        <w:t>Growth Intelligence and Financial Intelligence only when their Conditional activation gates pass</w:t>
      </w:r>
    </w:p>
    <w:p>
      <w:pPr>
        <w:pStyle w:val="Heading2"/>
      </w:pPr>
      <w:r>
        <w:t>4.2 Global controls</w:t>
      </w:r>
    </w:p>
    <w:p>
      <w:pPr>
        <w:pStyle w:val="ListBullet"/>
      </w:pPr>
      <w:r>
        <w:rPr>
          <w:rFonts w:ascii="Calibri" w:hAnsi="Calibri"/>
          <w:b w:val="0"/>
          <w:i w:val="0"/>
          <w:color w:val="172033"/>
          <w:sz w:val="21"/>
        </w:rPr>
        <w:t>Date range with a default rolling twelve-month view.</w:t>
      </w:r>
    </w:p>
    <w:p>
      <w:pPr>
        <w:pStyle w:val="ListBullet"/>
      </w:pPr>
      <w:r>
        <w:rPr>
          <w:rFonts w:ascii="Calibri" w:hAnsi="Calibri"/>
          <w:b w:val="0"/>
          <w:i w:val="0"/>
          <w:color w:val="172033"/>
          <w:sz w:val="21"/>
        </w:rPr>
        <w:t>Comparison period where the selected metric supports a like-for-like comparison.</w:t>
      </w:r>
    </w:p>
    <w:p>
      <w:pPr>
        <w:pStyle w:val="ListBullet"/>
      </w:pPr>
      <w:r>
        <w:rPr>
          <w:rFonts w:ascii="Calibri" w:hAnsi="Calibri"/>
          <w:b w:val="0"/>
          <w:i w:val="0"/>
          <w:color w:val="172033"/>
          <w:sz w:val="21"/>
        </w:rPr>
        <w:t>Channel, product/SKU, and location filters only where the source supports them reliably.</w:t>
      </w:r>
    </w:p>
    <w:p>
      <w:pPr>
        <w:pStyle w:val="ListBullet"/>
      </w:pPr>
      <w:r>
        <w:rPr>
          <w:rFonts w:ascii="Calibri" w:hAnsi="Calibri"/>
          <w:b w:val="0"/>
          <w:i w:val="0"/>
          <w:color w:val="172033"/>
          <w:sz w:val="21"/>
        </w:rPr>
        <w:t>Source name, data-as-of time, last successful refresh, and completeness state at metric or page level.</w:t>
      </w:r>
    </w:p>
    <w:p>
      <w:pPr>
        <w:pStyle w:val="ListBullet"/>
      </w:pPr>
      <w:r>
        <w:rPr>
          <w:rFonts w:ascii="Calibri" w:hAnsi="Calibri"/>
          <w:b w:val="0"/>
          <w:i w:val="0"/>
          <w:color w:val="172033"/>
          <w:sz w:val="21"/>
        </w:rPr>
        <w:t>Export of the filtered data only after export requirements and PII exclusions are approved.</w:t>
      </w:r>
    </w:p>
    <w:p>
      <w:pPr>
        <w:pStyle w:val="ListBullet"/>
      </w:pPr>
      <w:r>
        <w:rPr>
          <w:rFonts w:ascii="Calibri" w:hAnsi="Calibri"/>
          <w:b w:val="0"/>
          <w:i w:val="0"/>
          <w:color w:val="172033"/>
          <w:sz w:val="21"/>
        </w:rPr>
        <w:t>No editable data tables, approval forms, assignment workflow, or write-back controls in V1.</w:t>
      </w:r>
    </w:p>
    <w:p>
      <w:pPr>
        <w:pStyle w:val="Heading2"/>
      </w:pPr>
      <w:r>
        <w:t>4.3 Required visual states</w:t>
      </w:r>
    </w:p>
    <w:tbl>
      <w:tblPr>
        <w:tblStyle w:val="TableGrid"/>
        <w:tblW w:type="dxa" w:w="9360"/>
        <w:jc w:val="left"/>
        <w:tblLayout w:type="fixed"/>
        <w:tblLook w:firstColumn="1" w:firstRow="1" w:lastColumn="0" w:lastRow="0" w:noHBand="0" w:noVBand="1" w:val="04A0"/>
        <w:tblInd w:w="120" w:type="dxa"/>
      </w:tblPr>
      <w:tblGrid>
        <w:gridCol w:w="1550"/>
        <w:gridCol w:w="7810"/>
      </w:tblGrid>
      <w:tr>
        <w:trPr>
          <w:cantSplit w:val="1"/>
          <w:tblHeader w:val="true"/>
        </w:trPr>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State</w:t>
            </w:r>
          </w:p>
        </w:tc>
        <w:tc>
          <w:tcPr>
            <w:tcW w:type="dxa" w:w="78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Required behavior</w:t>
            </w:r>
          </w:p>
        </w:tc>
      </w:tr>
      <w:tr>
        <w:tc>
          <w:tcPr>
            <w:tcW w:type="dxa" w:w="1550"/>
          </w:tcPr>
          <w:p>
            <w:pPr>
              <w:keepNext w:val="0"/>
              <w:spacing w:before="0" w:after="0" w:line="240" w:lineRule="auto"/>
            </w:pPr>
            <w:r>
              <w:rPr>
                <w:rFonts w:ascii="Calibri" w:hAnsi="Calibri"/>
                <w:b w:val="0"/>
                <w:i w:val="0"/>
                <w:color w:val="172033"/>
                <w:sz w:val="18"/>
              </w:rPr>
              <w:t>Loading</w:t>
            </w:r>
          </w:p>
        </w:tc>
        <w:tc>
          <w:tcPr>
            <w:tcW w:type="dxa" w:w="7810"/>
          </w:tcPr>
          <w:p>
            <w:pPr>
              <w:keepNext w:val="0"/>
              <w:spacing w:before="0" w:after="0" w:line="240" w:lineRule="auto"/>
            </w:pPr>
            <w:r>
              <w:rPr>
                <w:rFonts w:ascii="Calibri" w:hAnsi="Calibri"/>
                <w:b w:val="0"/>
                <w:i w:val="0"/>
                <w:color w:val="172033"/>
                <w:sz w:val="18"/>
              </w:rPr>
              <w:t>Show a stable skeleton without fake metric values.</w:t>
            </w:r>
          </w:p>
        </w:tc>
      </w:tr>
      <w:tr>
        <w:tc>
          <w:tcPr>
            <w:tcW w:type="dxa" w:w="1550"/>
            <w:shd w:fill="FAFBFC"/>
          </w:tcPr>
          <w:p>
            <w:pPr>
              <w:keepNext w:val="0"/>
              <w:spacing w:before="0" w:after="0" w:line="240" w:lineRule="auto"/>
            </w:pPr>
            <w:r>
              <w:rPr>
                <w:rFonts w:ascii="Calibri" w:hAnsi="Calibri"/>
                <w:b w:val="0"/>
                <w:i w:val="0"/>
                <w:color w:val="172033"/>
                <w:sz w:val="18"/>
              </w:rPr>
              <w:t>Current</w:t>
            </w:r>
          </w:p>
        </w:tc>
        <w:tc>
          <w:tcPr>
            <w:tcW w:type="dxa" w:w="7810"/>
            <w:shd w:fill="FAFBFC"/>
          </w:tcPr>
          <w:p>
            <w:pPr>
              <w:keepNext w:val="0"/>
              <w:spacing w:before="0" w:after="0" w:line="240" w:lineRule="auto"/>
            </w:pPr>
            <w:r>
              <w:rPr>
                <w:rFonts w:ascii="Calibri" w:hAnsi="Calibri"/>
                <w:b w:val="0"/>
                <w:i w:val="0"/>
                <w:color w:val="172033"/>
                <w:sz w:val="18"/>
              </w:rPr>
              <w:t>Refresh completed, validation passed, and data is inside its freshness target.</w:t>
            </w:r>
          </w:p>
        </w:tc>
      </w:tr>
      <w:tr>
        <w:tc>
          <w:tcPr>
            <w:tcW w:type="dxa" w:w="1550"/>
          </w:tcPr>
          <w:p>
            <w:pPr>
              <w:keepNext w:val="0"/>
              <w:spacing w:before="0" w:after="0" w:line="240" w:lineRule="auto"/>
            </w:pPr>
            <w:r>
              <w:rPr>
                <w:rFonts w:ascii="Calibri" w:hAnsi="Calibri"/>
                <w:b w:val="0"/>
                <w:i w:val="0"/>
                <w:color w:val="172033"/>
                <w:sz w:val="18"/>
              </w:rPr>
              <w:t>No activity</w:t>
            </w:r>
          </w:p>
        </w:tc>
        <w:tc>
          <w:tcPr>
            <w:tcW w:type="dxa" w:w="7810"/>
          </w:tcPr>
          <w:p>
            <w:pPr>
              <w:keepNext w:val="0"/>
              <w:spacing w:before="0" w:after="0" w:line="240" w:lineRule="auto"/>
            </w:pPr>
            <w:r>
              <w:rPr>
                <w:rFonts w:ascii="Calibri" w:hAnsi="Calibri"/>
                <w:b w:val="0"/>
                <w:i w:val="0"/>
                <w:color w:val="172033"/>
                <w:sz w:val="18"/>
              </w:rPr>
              <w:t>Source connection works but the selected period contains zero genuine events.</w:t>
            </w:r>
          </w:p>
        </w:tc>
      </w:tr>
      <w:tr>
        <w:tc>
          <w:tcPr>
            <w:tcW w:type="dxa" w:w="1550"/>
            <w:shd w:fill="FAFBFC"/>
          </w:tcPr>
          <w:p>
            <w:pPr>
              <w:keepNext w:val="0"/>
              <w:spacing w:before="0" w:after="0" w:line="240" w:lineRule="auto"/>
            </w:pPr>
            <w:r>
              <w:rPr>
                <w:rFonts w:ascii="Calibri" w:hAnsi="Calibri"/>
                <w:b w:val="0"/>
                <w:i w:val="0"/>
                <w:color w:val="172033"/>
                <w:sz w:val="18"/>
              </w:rPr>
              <w:t>Not configured</w:t>
            </w:r>
          </w:p>
        </w:tc>
        <w:tc>
          <w:tcPr>
            <w:tcW w:type="dxa" w:w="7810"/>
            <w:shd w:fill="FAFBFC"/>
          </w:tcPr>
          <w:p>
            <w:pPr>
              <w:keepNext w:val="0"/>
              <w:spacing w:before="0" w:after="0" w:line="240" w:lineRule="auto"/>
            </w:pPr>
            <w:r>
              <w:rPr>
                <w:rFonts w:ascii="Calibri" w:hAnsi="Calibri"/>
                <w:b w:val="0"/>
                <w:i w:val="0"/>
                <w:color w:val="172033"/>
                <w:sz w:val="18"/>
              </w:rPr>
              <w:t>Required connector, permission, mapping, or source has not been supplied.</w:t>
            </w:r>
          </w:p>
        </w:tc>
      </w:tr>
      <w:tr>
        <w:tc>
          <w:tcPr>
            <w:tcW w:type="dxa" w:w="1550"/>
          </w:tcPr>
          <w:p>
            <w:pPr>
              <w:keepNext w:val="0"/>
              <w:spacing w:before="0" w:after="0" w:line="240" w:lineRule="auto"/>
            </w:pPr>
            <w:r>
              <w:rPr>
                <w:rFonts w:ascii="Calibri" w:hAnsi="Calibri"/>
                <w:b w:val="0"/>
                <w:i w:val="0"/>
                <w:color w:val="172033"/>
                <w:sz w:val="18"/>
              </w:rPr>
              <w:t>Partial</w:t>
            </w:r>
          </w:p>
        </w:tc>
        <w:tc>
          <w:tcPr>
            <w:tcW w:type="dxa" w:w="7810"/>
          </w:tcPr>
          <w:p>
            <w:pPr>
              <w:keepNext w:val="0"/>
              <w:spacing w:before="0" w:after="0" w:line="240" w:lineRule="auto"/>
            </w:pPr>
            <w:r>
              <w:rPr>
                <w:rFonts w:ascii="Calibri" w:hAnsi="Calibri"/>
                <w:b w:val="0"/>
                <w:i w:val="0"/>
                <w:color w:val="172033"/>
                <w:sz w:val="18"/>
              </w:rPr>
              <w:t>Some history, locations, products, channels, or rows are missing.</w:t>
            </w:r>
          </w:p>
        </w:tc>
      </w:tr>
      <w:tr>
        <w:tc>
          <w:tcPr>
            <w:tcW w:type="dxa" w:w="1550"/>
            <w:shd w:fill="FAFBFC"/>
          </w:tcPr>
          <w:p>
            <w:pPr>
              <w:keepNext w:val="0"/>
              <w:spacing w:before="0" w:after="0" w:line="240" w:lineRule="auto"/>
            </w:pPr>
            <w:r>
              <w:rPr>
                <w:rFonts w:ascii="Calibri" w:hAnsi="Calibri"/>
                <w:b w:val="0"/>
                <w:i w:val="0"/>
                <w:color w:val="172033"/>
                <w:sz w:val="18"/>
              </w:rPr>
              <w:t>Stale</w:t>
            </w:r>
          </w:p>
        </w:tc>
        <w:tc>
          <w:tcPr>
            <w:tcW w:type="dxa" w:w="7810"/>
            <w:shd w:fill="FAFBFC"/>
          </w:tcPr>
          <w:p>
            <w:pPr>
              <w:keepNext w:val="0"/>
              <w:spacing w:before="0" w:after="0" w:line="240" w:lineRule="auto"/>
            </w:pPr>
            <w:r>
              <w:rPr>
                <w:rFonts w:ascii="Calibri" w:hAnsi="Calibri"/>
                <w:b w:val="0"/>
                <w:i w:val="0"/>
                <w:color w:val="172033"/>
                <w:sz w:val="18"/>
              </w:rPr>
              <w:t>Last successful refresh exceeds the approved freshness target.</w:t>
            </w:r>
          </w:p>
        </w:tc>
      </w:tr>
      <w:tr>
        <w:tc>
          <w:tcPr>
            <w:tcW w:type="dxa" w:w="1550"/>
          </w:tcPr>
          <w:p>
            <w:pPr>
              <w:keepNext w:val="0"/>
              <w:spacing w:before="0" w:after="0" w:line="240" w:lineRule="auto"/>
            </w:pPr>
            <w:r>
              <w:rPr>
                <w:rFonts w:ascii="Calibri" w:hAnsi="Calibri"/>
                <w:b w:val="0"/>
                <w:i w:val="0"/>
                <w:color w:val="172033"/>
                <w:sz w:val="18"/>
              </w:rPr>
              <w:t>Invalid</w:t>
            </w:r>
          </w:p>
        </w:tc>
        <w:tc>
          <w:tcPr>
            <w:tcW w:type="dxa" w:w="7810"/>
          </w:tcPr>
          <w:p>
            <w:pPr>
              <w:keepNext w:val="0"/>
              <w:spacing w:before="0" w:after="0" w:line="240" w:lineRule="auto"/>
            </w:pPr>
            <w:r>
              <w:rPr>
                <w:rFonts w:ascii="Calibri" w:hAnsi="Calibri"/>
                <w:b w:val="0"/>
                <w:i w:val="0"/>
                <w:color w:val="172033"/>
                <w:sz w:val="18"/>
              </w:rPr>
              <w:t>Source is reachable but failed schema or value validation.</w:t>
            </w:r>
          </w:p>
        </w:tc>
      </w:tr>
      <w:tr>
        <w:tc>
          <w:tcPr>
            <w:tcW w:type="dxa" w:w="1550"/>
            <w:shd w:fill="FAFBFC"/>
          </w:tcPr>
          <w:p>
            <w:pPr>
              <w:keepNext w:val="0"/>
              <w:spacing w:before="0" w:after="0" w:line="240" w:lineRule="auto"/>
            </w:pPr>
            <w:r>
              <w:rPr>
                <w:rFonts w:ascii="Calibri" w:hAnsi="Calibri"/>
                <w:b w:val="0"/>
                <w:i w:val="0"/>
                <w:color w:val="172033"/>
                <w:sz w:val="18"/>
              </w:rPr>
              <w:t>Unavailable</w:t>
            </w:r>
          </w:p>
        </w:tc>
        <w:tc>
          <w:tcPr>
            <w:tcW w:type="dxa" w:w="7810"/>
            <w:shd w:fill="FAFBFC"/>
          </w:tcPr>
          <w:p>
            <w:pPr>
              <w:keepNext w:val="0"/>
              <w:spacing w:before="0" w:after="0" w:line="240" w:lineRule="auto"/>
            </w:pPr>
            <w:r>
              <w:rPr>
                <w:rFonts w:ascii="Calibri" w:hAnsi="Calibri"/>
                <w:b w:val="0"/>
                <w:i w:val="0"/>
                <w:color w:val="172033"/>
                <w:sz w:val="18"/>
              </w:rPr>
              <w:t>Source could not be reached and no acceptable cached response is available.</w:t>
            </w:r>
          </w:p>
        </w:tc>
      </w:tr>
      <w:tr>
        <w:tc>
          <w:tcPr>
            <w:tcW w:type="dxa" w:w="1550"/>
          </w:tcPr>
          <w:p>
            <w:pPr>
              <w:keepNext w:val="0"/>
              <w:spacing w:before="0" w:after="0" w:line="240" w:lineRule="auto"/>
            </w:pPr>
            <w:r>
              <w:rPr>
                <w:rFonts w:ascii="Calibri" w:hAnsi="Calibri"/>
                <w:b w:val="0"/>
                <w:i w:val="0"/>
                <w:color w:val="172033"/>
                <w:sz w:val="18"/>
              </w:rPr>
              <w:t>Error</w:t>
            </w:r>
          </w:p>
        </w:tc>
        <w:tc>
          <w:tcPr>
            <w:tcW w:type="dxa" w:w="7810"/>
          </w:tcPr>
          <w:p>
            <w:pPr>
              <w:keepNext w:val="0"/>
              <w:spacing w:before="0" w:after="0" w:line="240" w:lineRule="auto"/>
            </w:pPr>
            <w:r>
              <w:rPr>
                <w:rFonts w:ascii="Calibri" w:hAnsi="Calibri"/>
                <w:b w:val="0"/>
                <w:i w:val="0"/>
                <w:color w:val="172033"/>
                <w:sz w:val="18"/>
              </w:rPr>
              <w:t>Show a user-readable explanation and retry path; never substitute zero.</w:t>
            </w:r>
          </w:p>
        </w:tc>
      </w:tr>
    </w:tbl>
    <w:p>
      <w:pPr>
        <w:spacing w:after="40"/>
      </w:pPr>
    </w:p>
    <w:p>
      <w:pPr>
        <w:pStyle w:val="Heading1"/>
      </w:pPr>
      <w:r>
        <w:t>5. Page-by-page deliverables</w:t>
      </w:r>
    </w:p>
    <w:p>
      <w:pPr>
        <w:pStyle w:val="Heading2"/>
      </w:pPr>
      <w:r>
        <w:t>5.1 Executive Health</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Net sales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sales.net_sales</w:t>
            </w:r>
          </w:p>
        </w:tc>
        <w:tc>
          <w:tcPr>
            <w:tcW w:type="dxa" w:w="3010"/>
          </w:tcPr>
          <w:p>
            <w:pPr>
              <w:keepNext w:val="0"/>
              <w:spacing w:before="0" w:after="0" w:line="240" w:lineRule="auto"/>
            </w:pPr>
            <w:r>
              <w:rPr>
                <w:rFonts w:ascii="Calibri" w:hAnsi="Calibri"/>
                <w:b w:val="0"/>
                <w:i w:val="0"/>
                <w:color w:val="172033"/>
                <w:sz w:val="15"/>
              </w:rPr>
              <w:t>Canonical executive sales KPI.</w:t>
            </w:r>
          </w:p>
        </w:tc>
      </w:tr>
      <w:tr>
        <w:tc>
          <w:tcPr>
            <w:tcW w:type="dxa" w:w="2300"/>
            <w:shd w:fill="FAFBFC"/>
          </w:tcPr>
          <w:p>
            <w:pPr>
              <w:keepNext w:val="0"/>
              <w:spacing w:before="0" w:after="0" w:line="240" w:lineRule="auto"/>
            </w:pPr>
            <w:r>
              <w:rPr>
                <w:rFonts w:ascii="Calibri" w:hAnsi="Calibri"/>
                <w:b w:val="0"/>
                <w:i w:val="0"/>
                <w:color w:val="172033"/>
                <w:sz w:val="15"/>
              </w:rPr>
              <w:t>Orders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sales.orders</w:t>
            </w:r>
          </w:p>
        </w:tc>
        <w:tc>
          <w:tcPr>
            <w:tcW w:type="dxa" w:w="3010"/>
            <w:shd w:fill="FAFBFC"/>
          </w:tcPr>
          <w:p>
            <w:pPr>
              <w:keepNext w:val="0"/>
              <w:spacing w:before="0" w:after="0" w:line="240" w:lineRule="auto"/>
            </w:pPr>
            <w:r>
              <w:rPr>
                <w:rFonts w:ascii="Calibri" w:hAnsi="Calibri"/>
                <w:b w:val="0"/>
                <w:i w:val="0"/>
                <w:color w:val="172033"/>
                <w:sz w:val="15"/>
              </w:rPr>
              <w:t>Canonical aggregate; distinct IDs in detailed views.</w:t>
            </w:r>
          </w:p>
        </w:tc>
      </w:tr>
      <w:tr>
        <w:tc>
          <w:tcPr>
            <w:tcW w:type="dxa" w:w="2300"/>
          </w:tcPr>
          <w:p>
            <w:pPr>
              <w:keepNext w:val="0"/>
              <w:spacing w:before="0" w:after="0" w:line="240" w:lineRule="auto"/>
            </w:pPr>
            <w:r>
              <w:rPr>
                <w:rFonts w:ascii="Calibri" w:hAnsi="Calibri"/>
                <w:b w:val="0"/>
                <w:i w:val="0"/>
                <w:color w:val="172033"/>
                <w:sz w:val="15"/>
              </w:rPr>
              <w:t>Average order value</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sales.average_order_value</w:t>
            </w:r>
          </w:p>
        </w:tc>
        <w:tc>
          <w:tcPr>
            <w:tcW w:type="dxa" w:w="3010"/>
          </w:tcPr>
          <w:p>
            <w:pPr>
              <w:keepNext w:val="0"/>
              <w:spacing w:before="0" w:after="0" w:line="240" w:lineRule="auto"/>
            </w:pPr>
            <w:r>
              <w:rPr>
                <w:rFonts w:ascii="Calibri" w:hAnsi="Calibri"/>
                <w:b w:val="0"/>
                <w:i w:val="0"/>
                <w:color w:val="172033"/>
                <w:sz w:val="15"/>
              </w:rPr>
              <w:t>Use one approved Shopify definition.</w:t>
            </w:r>
          </w:p>
        </w:tc>
      </w:tr>
      <w:tr>
        <w:tc>
          <w:tcPr>
            <w:tcW w:type="dxa" w:w="2300"/>
            <w:shd w:fill="FAFBFC"/>
          </w:tcPr>
          <w:p>
            <w:pPr>
              <w:keepNext w:val="0"/>
              <w:spacing w:before="0" w:after="0" w:line="240" w:lineRule="auto"/>
            </w:pPr>
            <w:r>
              <w:rPr>
                <w:rFonts w:ascii="Calibri" w:hAnsi="Calibri"/>
                <w:b w:val="0"/>
                <w:i w:val="0"/>
                <w:color w:val="172033"/>
                <w:sz w:val="15"/>
              </w:rPr>
              <w:t>Returning customer rate</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returning_customer_rate</w:t>
            </w:r>
          </w:p>
        </w:tc>
        <w:tc>
          <w:tcPr>
            <w:tcW w:type="dxa" w:w="3010"/>
            <w:shd w:fill="FAFBFC"/>
          </w:tcPr>
          <w:p>
            <w:pPr>
              <w:keepNext w:val="0"/>
              <w:spacing w:before="0" w:after="0" w:line="240" w:lineRule="auto"/>
            </w:pPr>
            <w:r>
              <w:rPr>
                <w:rFonts w:ascii="Calibri" w:hAnsi="Calibri"/>
                <w:b w:val="0"/>
                <w:i w:val="0"/>
                <w:color w:val="172033"/>
                <w:sz w:val="15"/>
              </w:rPr>
              <w:t>Aggregate Shopify classification.</w:t>
            </w:r>
          </w:p>
        </w:tc>
      </w:tr>
      <w:tr>
        <w:tc>
          <w:tcPr>
            <w:tcW w:type="dxa" w:w="2300"/>
          </w:tcPr>
          <w:p>
            <w:pPr>
              <w:keepNext w:val="0"/>
              <w:spacing w:before="0" w:after="0" w:line="240" w:lineRule="auto"/>
            </w:pPr>
            <w:r>
              <w:rPr>
                <w:rFonts w:ascii="Calibri" w:hAnsi="Calibri"/>
                <w:b w:val="0"/>
                <w:i w:val="0"/>
                <w:color w:val="172033"/>
                <w:sz w:val="15"/>
              </w:rPr>
              <w:t>Sales trend</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sales timeseries</w:t>
            </w:r>
          </w:p>
        </w:tc>
        <w:tc>
          <w:tcPr>
            <w:tcW w:type="dxa" w:w="3010"/>
          </w:tcPr>
          <w:p>
            <w:pPr>
              <w:keepNext w:val="0"/>
              <w:spacing w:before="0" w:after="0" w:line="240" w:lineRule="auto"/>
            </w:pPr>
            <w:r>
              <w:rPr>
                <w:rFonts w:ascii="Calibri" w:hAnsi="Calibri"/>
                <w:b w:val="0"/>
                <w:i w:val="0"/>
                <w:color w:val="172033"/>
                <w:sz w:val="15"/>
              </w:rPr>
              <w:t>Day, week, or month according to selected range.</w:t>
            </w:r>
          </w:p>
        </w:tc>
      </w:tr>
      <w:tr>
        <w:tc>
          <w:tcPr>
            <w:tcW w:type="dxa" w:w="2300"/>
            <w:shd w:fill="FAFBFC"/>
          </w:tcPr>
          <w:p>
            <w:pPr>
              <w:keepNext w:val="0"/>
              <w:spacing w:before="0" w:after="0" w:line="240" w:lineRule="auto"/>
            </w:pPr>
            <w:r>
              <w:rPr>
                <w:rFonts w:ascii="Calibri" w:hAnsi="Calibri"/>
                <w:b w:val="0"/>
                <w:i w:val="0"/>
                <w:color w:val="172033"/>
                <w:sz w:val="15"/>
              </w:rPr>
              <w:t>Native channel mix</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sales_channel</w:t>
            </w:r>
          </w:p>
        </w:tc>
        <w:tc>
          <w:tcPr>
            <w:tcW w:type="dxa" w:w="3010"/>
            <w:shd w:fill="FAFBFC"/>
          </w:tcPr>
          <w:p>
            <w:pPr>
              <w:keepNext w:val="0"/>
              <w:spacing w:before="0" w:after="0" w:line="240" w:lineRule="auto"/>
            </w:pPr>
            <w:r>
              <w:rPr>
                <w:rFonts w:ascii="Calibri" w:hAnsi="Calibri"/>
                <w:b w:val="0"/>
                <w:i w:val="0"/>
                <w:color w:val="172033"/>
                <w:sz w:val="15"/>
              </w:rPr>
              <w:t>Unmapped values remain Unclassified.</w:t>
            </w:r>
          </w:p>
        </w:tc>
      </w:tr>
      <w:tr>
        <w:tc>
          <w:tcPr>
            <w:tcW w:type="dxa" w:w="2300"/>
          </w:tcPr>
          <w:p>
            <w:pPr>
              <w:keepNext w:val="0"/>
              <w:spacing w:before="0" w:after="0" w:line="240" w:lineRule="auto"/>
            </w:pPr>
            <w:r>
              <w:rPr>
                <w:rFonts w:ascii="Calibri" w:hAnsi="Calibri"/>
                <w:b w:val="0"/>
                <w:i w:val="0"/>
                <w:color w:val="172033"/>
                <w:sz w:val="15"/>
              </w:rPr>
              <w:t>Fulfillment summary</w:t>
            </w:r>
          </w:p>
        </w:tc>
        <w:tc>
          <w:tcPr>
            <w:tcW w:type="dxa" w:w="1550"/>
          </w:tcPr>
          <w:p>
            <w:pPr>
              <w:keepNext w:val="0"/>
              <w:spacing w:before="0" w:after="0" w:line="240" w:lineRule="auto"/>
            </w:pPr>
            <w:r>
              <w:rPr>
                <w:rFonts w:ascii="Calibri" w:hAnsi="Calibri"/>
                <w:b/>
                <w:i w:val="0"/>
                <w:color w:val="7A5A00"/>
                <w:sz w:val="15"/>
              </w:rPr>
              <w:t>Core/partial</w:t>
            </w:r>
          </w:p>
        </w:tc>
        <w:tc>
          <w:tcPr>
            <w:tcW w:type="dxa" w:w="2500"/>
          </w:tcPr>
          <w:p>
            <w:pPr>
              <w:keepNext w:val="0"/>
              <w:spacing w:before="0" w:after="0" w:line="240" w:lineRule="auto"/>
            </w:pPr>
            <w:r>
              <w:rPr>
                <w:rFonts w:ascii="Calibri" w:hAnsi="Calibri"/>
                <w:b w:val="0"/>
                <w:i w:val="0"/>
                <w:color w:val="172033"/>
                <w:sz w:val="15"/>
              </w:rPr>
              <w:t>Shopify fulfillment analytics</w:t>
            </w:r>
          </w:p>
        </w:tc>
        <w:tc>
          <w:tcPr>
            <w:tcW w:type="dxa" w:w="3010"/>
          </w:tcPr>
          <w:p>
            <w:pPr>
              <w:keepNext w:val="0"/>
              <w:spacing w:before="0" w:after="0" w:line="240" w:lineRule="auto"/>
            </w:pPr>
            <w:r>
              <w:rPr>
                <w:rFonts w:ascii="Calibri" w:hAnsi="Calibri"/>
                <w:b w:val="0"/>
                <w:i w:val="0"/>
                <w:color w:val="172033"/>
                <w:sz w:val="15"/>
              </w:rPr>
              <w:t>Delivery event coverage may be incomplete.</w:t>
            </w:r>
          </w:p>
        </w:tc>
      </w:tr>
      <w:tr>
        <w:tc>
          <w:tcPr>
            <w:tcW w:type="dxa" w:w="2300"/>
            <w:shd w:fill="FAFBFC"/>
          </w:tcPr>
          <w:p>
            <w:pPr>
              <w:keepNext w:val="0"/>
              <w:spacing w:before="0" w:after="0" w:line="240" w:lineRule="auto"/>
            </w:pPr>
            <w:r>
              <w:rPr>
                <w:rFonts w:ascii="Calibri" w:hAnsi="Calibri"/>
                <w:b w:val="0"/>
                <w:i w:val="0"/>
                <w:color w:val="172033"/>
                <w:sz w:val="15"/>
              </w:rPr>
              <w:t>Revenue vs plan</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Shopify + Corrected Budget</w:t>
            </w:r>
          </w:p>
        </w:tc>
        <w:tc>
          <w:tcPr>
            <w:tcW w:type="dxa" w:w="3010"/>
            <w:shd w:fill="FAFBFC"/>
          </w:tcPr>
          <w:p>
            <w:pPr>
              <w:keepNext w:val="0"/>
              <w:spacing w:before="0" w:after="0" w:line="240" w:lineRule="auto"/>
            </w:pPr>
            <w:r>
              <w:rPr>
                <w:rFonts w:ascii="Calibri" w:hAnsi="Calibri"/>
                <w:b w:val="0"/>
                <w:i w:val="0"/>
                <w:color w:val="172033"/>
                <w:sz w:val="15"/>
              </w:rPr>
              <w:t>Only overlapping plan periods; clearly label Plan.</w:t>
            </w:r>
          </w:p>
        </w:tc>
      </w:tr>
      <w:tr>
        <w:tc>
          <w:tcPr>
            <w:tcW w:type="dxa" w:w="2300"/>
          </w:tcPr>
          <w:p>
            <w:pPr>
              <w:keepNext w:val="0"/>
              <w:spacing w:before="0" w:after="0" w:line="240" w:lineRule="auto"/>
            </w:pPr>
            <w:r>
              <w:rPr>
                <w:rFonts w:ascii="Calibri" w:hAnsi="Calibri"/>
                <w:b w:val="0"/>
                <w:i w:val="0"/>
                <w:color w:val="172033"/>
                <w:sz w:val="15"/>
              </w:rPr>
              <w:t>Business Health score</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Multiple sources</w:t>
            </w:r>
          </w:p>
        </w:tc>
        <w:tc>
          <w:tcPr>
            <w:tcW w:type="dxa" w:w="3010"/>
          </w:tcPr>
          <w:p>
            <w:pPr>
              <w:keepNext w:val="0"/>
              <w:spacing w:before="0" w:after="0" w:line="240" w:lineRule="auto"/>
            </w:pPr>
            <w:r>
              <w:rPr>
                <w:rFonts w:ascii="Calibri" w:hAnsi="Calibri"/>
                <w:b w:val="0"/>
                <w:i w:val="0"/>
                <w:color w:val="172033"/>
                <w:sz w:val="15"/>
              </w:rPr>
              <w:t>Blocked until weights and thresholds are approved.</w:t>
            </w:r>
          </w:p>
        </w:tc>
      </w:tr>
      <w:tr>
        <w:tc>
          <w:tcPr>
            <w:tcW w:type="dxa" w:w="2300"/>
            <w:shd w:fill="FAFBFC"/>
          </w:tcPr>
          <w:p>
            <w:pPr>
              <w:keepNext w:val="0"/>
              <w:spacing w:before="0" w:after="0" w:line="240" w:lineRule="auto"/>
            </w:pPr>
            <w:r>
              <w:rPr>
                <w:rFonts w:ascii="Calibri" w:hAnsi="Calibri"/>
                <w:b w:val="0"/>
                <w:i w:val="0"/>
                <w:color w:val="172033"/>
                <w:sz w:val="15"/>
              </w:rPr>
              <w:t>Executive recommendations</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Certified deterministic alerts</w:t>
            </w:r>
          </w:p>
        </w:tc>
        <w:tc>
          <w:tcPr>
            <w:tcW w:type="dxa" w:w="3010"/>
            <w:shd w:fill="FAFBFC"/>
          </w:tcPr>
          <w:p>
            <w:pPr>
              <w:keepNext w:val="0"/>
              <w:spacing w:before="0" w:after="0" w:line="240" w:lineRule="auto"/>
            </w:pPr>
            <w:r>
              <w:rPr>
                <w:rFonts w:ascii="Calibri" w:hAnsi="Calibri"/>
                <w:b w:val="0"/>
                <w:i w:val="0"/>
                <w:color w:val="172033"/>
                <w:sz w:val="15"/>
              </w:rPr>
              <w:t>No AI-generated narrative in V1.</w:t>
            </w:r>
          </w:p>
        </w:tc>
      </w:tr>
    </w:tbl>
    <w:p>
      <w:pPr>
        <w:spacing w:after="40"/>
      </w:pPr>
    </w:p>
    <w:p>
      <w:pPr>
        <w:pStyle w:val="Heading2"/>
      </w:pPr>
      <w:r>
        <w:t>5.2 Revenue Intelligence</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Gross sales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gross_sales</w:t>
            </w:r>
          </w:p>
        </w:tc>
        <w:tc>
          <w:tcPr>
            <w:tcW w:type="dxa" w:w="3010"/>
          </w:tcPr>
          <w:p>
            <w:pPr>
              <w:keepNext w:val="0"/>
              <w:spacing w:before="0" w:after="0" w:line="240" w:lineRule="auto"/>
            </w:pPr>
            <w:r>
              <w:rPr>
                <w:rFonts w:ascii="Calibri" w:hAnsi="Calibri"/>
                <w:b w:val="0"/>
                <w:i w:val="0"/>
                <w:color w:val="172033"/>
                <w:sz w:val="15"/>
              </w:rPr>
              <w:t>Canonical Shopify value.</w:t>
            </w:r>
          </w:p>
        </w:tc>
      </w:tr>
      <w:tr>
        <w:tc>
          <w:tcPr>
            <w:tcW w:type="dxa" w:w="2300"/>
            <w:shd w:fill="FAFBFC"/>
          </w:tcPr>
          <w:p>
            <w:pPr>
              <w:keepNext w:val="0"/>
              <w:spacing w:before="0" w:after="0" w:line="240" w:lineRule="auto"/>
            </w:pPr>
            <w:r>
              <w:rPr>
                <w:rFonts w:ascii="Calibri" w:hAnsi="Calibri"/>
                <w:b w:val="0"/>
                <w:i w:val="0"/>
                <w:color w:val="172033"/>
                <w:sz w:val="15"/>
              </w:rPr>
              <w:t>Discounts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discounts</w:t>
            </w:r>
          </w:p>
        </w:tc>
        <w:tc>
          <w:tcPr>
            <w:tcW w:type="dxa" w:w="3010"/>
            <w:shd w:fill="FAFBFC"/>
          </w:tcPr>
          <w:p>
            <w:pPr>
              <w:keepNext w:val="0"/>
              <w:spacing w:before="0" w:after="0" w:line="240" w:lineRule="auto"/>
            </w:pPr>
            <w:r>
              <w:rPr>
                <w:rFonts w:ascii="Calibri" w:hAnsi="Calibri"/>
                <w:b w:val="0"/>
                <w:i w:val="0"/>
                <w:color w:val="172033"/>
                <w:sz w:val="15"/>
              </w:rPr>
              <w:t>Respect provider sign; never subtract twice.</w:t>
            </w:r>
          </w:p>
        </w:tc>
      </w:tr>
      <w:tr>
        <w:tc>
          <w:tcPr>
            <w:tcW w:type="dxa" w:w="2300"/>
          </w:tcPr>
          <w:p>
            <w:pPr>
              <w:keepNext w:val="0"/>
              <w:spacing w:before="0" w:after="0" w:line="240" w:lineRule="auto"/>
            </w:pPr>
            <w:r>
              <w:rPr>
                <w:rFonts w:ascii="Calibri" w:hAnsi="Calibri"/>
                <w:b w:val="0"/>
                <w:i w:val="0"/>
                <w:color w:val="172033"/>
                <w:sz w:val="15"/>
              </w:rPr>
              <w:t>Returns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returns</w:t>
            </w:r>
          </w:p>
        </w:tc>
        <w:tc>
          <w:tcPr>
            <w:tcW w:type="dxa" w:w="3010"/>
          </w:tcPr>
          <w:p>
            <w:pPr>
              <w:keepNext w:val="0"/>
              <w:spacing w:before="0" w:after="0" w:line="240" w:lineRule="auto"/>
            </w:pPr>
            <w:r>
              <w:rPr>
                <w:rFonts w:ascii="Calibri" w:hAnsi="Calibri"/>
                <w:b w:val="0"/>
                <w:i w:val="0"/>
                <w:color w:val="172033"/>
                <w:sz w:val="15"/>
              </w:rPr>
              <w:t>Recognition policy requires approval.</w:t>
            </w:r>
          </w:p>
        </w:tc>
      </w:tr>
      <w:tr>
        <w:tc>
          <w:tcPr>
            <w:tcW w:type="dxa" w:w="2300"/>
            <w:shd w:fill="FAFBFC"/>
          </w:tcPr>
          <w:p>
            <w:pPr>
              <w:keepNext w:val="0"/>
              <w:spacing w:before="0" w:after="0" w:line="240" w:lineRule="auto"/>
            </w:pPr>
            <w:r>
              <w:rPr>
                <w:rFonts w:ascii="Calibri" w:hAnsi="Calibri"/>
                <w:b w:val="0"/>
                <w:i w:val="0"/>
                <w:color w:val="172033"/>
                <w:sz w:val="15"/>
              </w:rPr>
              <w:t>Net sales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net_sales</w:t>
            </w:r>
          </w:p>
        </w:tc>
        <w:tc>
          <w:tcPr>
            <w:tcW w:type="dxa" w:w="3010"/>
            <w:shd w:fill="FAFBFC"/>
          </w:tcPr>
          <w:p>
            <w:pPr>
              <w:keepNext w:val="0"/>
              <w:spacing w:before="0" w:after="0" w:line="240" w:lineRule="auto"/>
            </w:pPr>
            <w:r>
              <w:rPr>
                <w:rFonts w:ascii="Calibri" w:hAnsi="Calibri"/>
                <w:b w:val="0"/>
                <w:i w:val="0"/>
                <w:color w:val="172033"/>
                <w:sz w:val="15"/>
              </w:rPr>
              <w:t>Canonical Shopify value.</w:t>
            </w:r>
          </w:p>
        </w:tc>
      </w:tr>
      <w:tr>
        <w:tc>
          <w:tcPr>
            <w:tcW w:type="dxa" w:w="2300"/>
          </w:tcPr>
          <w:p>
            <w:pPr>
              <w:keepNext w:val="0"/>
              <w:spacing w:before="0" w:after="0" w:line="240" w:lineRule="auto"/>
            </w:pPr>
            <w:r>
              <w:rPr>
                <w:rFonts w:ascii="Calibri" w:hAnsi="Calibri"/>
                <w:b w:val="0"/>
                <w:i w:val="0"/>
                <w:color w:val="172033"/>
                <w:sz w:val="15"/>
              </w:rPr>
              <w:t>Shipping charges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shipping_charges</w:t>
            </w:r>
          </w:p>
        </w:tc>
        <w:tc>
          <w:tcPr>
            <w:tcW w:type="dxa" w:w="3010"/>
          </w:tcPr>
          <w:p>
            <w:pPr>
              <w:keepNext w:val="0"/>
              <w:spacing w:before="0" w:after="0" w:line="240" w:lineRule="auto"/>
            </w:pPr>
            <w:r>
              <w:rPr>
                <w:rFonts w:ascii="Calibri" w:hAnsi="Calibri"/>
                <w:b w:val="0"/>
                <w:i w:val="0"/>
                <w:color w:val="172033"/>
                <w:sz w:val="15"/>
              </w:rPr>
              <w:t>Displayed separately.</w:t>
            </w:r>
          </w:p>
        </w:tc>
      </w:tr>
      <w:tr>
        <w:tc>
          <w:tcPr>
            <w:tcW w:type="dxa" w:w="2300"/>
            <w:shd w:fill="FAFBFC"/>
          </w:tcPr>
          <w:p>
            <w:pPr>
              <w:keepNext w:val="0"/>
              <w:spacing w:before="0" w:after="0" w:line="240" w:lineRule="auto"/>
            </w:pPr>
            <w:r>
              <w:rPr>
                <w:rFonts w:ascii="Calibri" w:hAnsi="Calibri"/>
                <w:b w:val="0"/>
                <w:i w:val="0"/>
                <w:color w:val="172033"/>
                <w:sz w:val="15"/>
              </w:rPr>
              <w:t>Taxes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taxes</w:t>
            </w:r>
          </w:p>
        </w:tc>
        <w:tc>
          <w:tcPr>
            <w:tcW w:type="dxa" w:w="3010"/>
            <w:shd w:fill="FAFBFC"/>
          </w:tcPr>
          <w:p>
            <w:pPr>
              <w:keepNext w:val="0"/>
              <w:spacing w:before="0" w:after="0" w:line="240" w:lineRule="auto"/>
            </w:pPr>
            <w:r>
              <w:rPr>
                <w:rFonts w:ascii="Calibri" w:hAnsi="Calibri"/>
                <w:b w:val="0"/>
                <w:i w:val="0"/>
                <w:color w:val="172033"/>
                <w:sz w:val="15"/>
              </w:rPr>
              <w:t>Displayed separately.</w:t>
            </w:r>
          </w:p>
        </w:tc>
      </w:tr>
      <w:tr>
        <w:tc>
          <w:tcPr>
            <w:tcW w:type="dxa" w:w="2300"/>
          </w:tcPr>
          <w:p>
            <w:pPr>
              <w:keepNext w:val="0"/>
              <w:spacing w:before="0" w:after="0" w:line="240" w:lineRule="auto"/>
            </w:pPr>
            <w:r>
              <w:rPr>
                <w:rFonts w:ascii="Calibri" w:hAnsi="Calibri"/>
                <w:b w:val="0"/>
                <w:i w:val="0"/>
                <w:color w:val="172033"/>
                <w:sz w:val="15"/>
              </w:rPr>
              <w:t>Total sales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total_sales</w:t>
            </w:r>
          </w:p>
        </w:tc>
        <w:tc>
          <w:tcPr>
            <w:tcW w:type="dxa" w:w="3010"/>
          </w:tcPr>
          <w:p>
            <w:pPr>
              <w:keepNext w:val="0"/>
              <w:spacing w:before="0" w:after="0" w:line="240" w:lineRule="auto"/>
            </w:pPr>
            <w:r>
              <w:rPr>
                <w:rFonts w:ascii="Calibri" w:hAnsi="Calibri"/>
                <w:b w:val="0"/>
                <w:i w:val="0"/>
                <w:color w:val="172033"/>
                <w:sz w:val="15"/>
              </w:rPr>
              <w:t>Canonical Shopify value.</w:t>
            </w:r>
          </w:p>
        </w:tc>
      </w:tr>
      <w:tr>
        <w:tc>
          <w:tcPr>
            <w:tcW w:type="dxa" w:w="2300"/>
            <w:shd w:fill="FAFBFC"/>
          </w:tcPr>
          <w:p>
            <w:pPr>
              <w:keepNext w:val="0"/>
              <w:spacing w:before="0" w:after="0" w:line="240" w:lineRule="auto"/>
            </w:pPr>
            <w:r>
              <w:rPr>
                <w:rFonts w:ascii="Calibri" w:hAnsi="Calibri"/>
                <w:b w:val="0"/>
                <w:i w:val="0"/>
                <w:color w:val="172033"/>
                <w:sz w:val="15"/>
              </w:rPr>
              <w:t>Revenue trend</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timeseries</w:t>
            </w:r>
          </w:p>
        </w:tc>
        <w:tc>
          <w:tcPr>
            <w:tcW w:type="dxa" w:w="3010"/>
            <w:shd w:fill="FAFBFC"/>
          </w:tcPr>
          <w:p>
            <w:pPr>
              <w:keepNext w:val="0"/>
              <w:spacing w:before="0" w:after="0" w:line="240" w:lineRule="auto"/>
            </w:pPr>
            <w:r>
              <w:rPr>
                <w:rFonts w:ascii="Calibri" w:hAnsi="Calibri"/>
                <w:b w:val="0"/>
                <w:i w:val="0"/>
                <w:color w:val="172033"/>
                <w:sz w:val="15"/>
              </w:rPr>
              <w:t>Rolling twelve-month default.</w:t>
            </w:r>
          </w:p>
        </w:tc>
      </w:tr>
      <w:tr>
        <w:tc>
          <w:tcPr>
            <w:tcW w:type="dxa" w:w="2300"/>
          </w:tcPr>
          <w:p>
            <w:pPr>
              <w:keepNext w:val="0"/>
              <w:spacing w:before="0" w:after="0" w:line="240" w:lineRule="auto"/>
            </w:pPr>
            <w:r>
              <w:rPr>
                <w:rFonts w:ascii="Calibri" w:hAnsi="Calibri"/>
                <w:b w:val="0"/>
                <w:i w:val="0"/>
                <w:color w:val="172033"/>
                <w:sz w:val="15"/>
              </w:rPr>
              <w:t>Sales and units by product/SKU</w:t>
            </w:r>
          </w:p>
        </w:tc>
        <w:tc>
          <w:tcPr>
            <w:tcW w:type="dxa" w:w="1550"/>
          </w:tcPr>
          <w:p>
            <w:pPr>
              <w:keepNext w:val="0"/>
              <w:spacing w:before="0" w:after="0" w:line="240" w:lineRule="auto"/>
            </w:pPr>
            <w:r>
              <w:rPr>
                <w:rFonts w:ascii="Calibri" w:hAnsi="Calibri"/>
                <w:b/>
                <w:i w:val="0"/>
                <w:color w:val="172033"/>
                <w:sz w:val="15"/>
              </w:rPr>
              <w:t>Core with cleaning</w:t>
            </w:r>
          </w:p>
        </w:tc>
        <w:tc>
          <w:tcPr>
            <w:tcW w:type="dxa" w:w="2500"/>
          </w:tcPr>
          <w:p>
            <w:pPr>
              <w:keepNext w:val="0"/>
              <w:spacing w:before="0" w:after="0" w:line="240" w:lineRule="auto"/>
            </w:pPr>
            <w:r>
              <w:rPr>
                <w:rFonts w:ascii="Calibri" w:hAnsi="Calibri"/>
                <w:b w:val="0"/>
                <w:i w:val="0"/>
                <w:color w:val="172033"/>
                <w:sz w:val="15"/>
              </w:rPr>
              <w:t>ShopifyQL product/variant dimensions</w:t>
            </w:r>
          </w:p>
        </w:tc>
        <w:tc>
          <w:tcPr>
            <w:tcW w:type="dxa" w:w="3010"/>
          </w:tcPr>
          <w:p>
            <w:pPr>
              <w:keepNext w:val="0"/>
              <w:spacing w:before="0" w:after="0" w:line="240" w:lineRule="auto"/>
            </w:pPr>
            <w:r>
              <w:rPr>
                <w:rFonts w:ascii="Calibri" w:hAnsi="Calibri"/>
                <w:b w:val="0"/>
                <w:i w:val="0"/>
                <w:color w:val="172033"/>
                <w:sz w:val="15"/>
              </w:rPr>
              <w:t>Exclude/classify blank product, adjustment, and fee lines.</w:t>
            </w:r>
          </w:p>
        </w:tc>
      </w:tr>
      <w:tr>
        <w:tc>
          <w:tcPr>
            <w:tcW w:type="dxa" w:w="2300"/>
            <w:shd w:fill="FAFBFC"/>
          </w:tcPr>
          <w:p>
            <w:pPr>
              <w:keepNext w:val="0"/>
              <w:spacing w:before="0" w:after="0" w:line="240" w:lineRule="auto"/>
            </w:pPr>
            <w:r>
              <w:rPr>
                <w:rFonts w:ascii="Calibri" w:hAnsi="Calibri"/>
                <w:b w:val="0"/>
                <w:i w:val="0"/>
                <w:color w:val="172033"/>
                <w:sz w:val="15"/>
              </w:rPr>
              <w:t>Revenue by native channel</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sales_channel</w:t>
            </w:r>
          </w:p>
        </w:tc>
        <w:tc>
          <w:tcPr>
            <w:tcW w:type="dxa" w:w="3010"/>
            <w:shd w:fill="FAFBFC"/>
          </w:tcPr>
          <w:p>
            <w:pPr>
              <w:keepNext w:val="0"/>
              <w:spacing w:before="0" w:after="0" w:line="240" w:lineRule="auto"/>
            </w:pPr>
            <w:r>
              <w:rPr>
                <w:rFonts w:ascii="Calibri" w:hAnsi="Calibri"/>
                <w:b w:val="0"/>
                <w:i w:val="0"/>
                <w:color w:val="172033"/>
                <w:sz w:val="15"/>
              </w:rPr>
              <w:t>Requested business-channel split remains partial.</w:t>
            </w:r>
          </w:p>
        </w:tc>
      </w:tr>
      <w:tr>
        <w:tc>
          <w:tcPr>
            <w:tcW w:type="dxa" w:w="2300"/>
          </w:tcPr>
          <w:p>
            <w:pPr>
              <w:keepNext w:val="0"/>
              <w:spacing w:before="0" w:after="0" w:line="240" w:lineRule="auto"/>
            </w:pPr>
            <w:r>
              <w:rPr>
                <w:rFonts w:ascii="Calibri" w:hAnsi="Calibri"/>
                <w:b w:val="0"/>
                <w:i w:val="0"/>
                <w:color w:val="172033"/>
                <w:sz w:val="15"/>
              </w:rPr>
              <w:t>Purchase heatmap</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day_of_week, hour_of_day</w:t>
            </w:r>
          </w:p>
        </w:tc>
        <w:tc>
          <w:tcPr>
            <w:tcW w:type="dxa" w:w="3010"/>
          </w:tcPr>
          <w:p>
            <w:pPr>
              <w:keepNext w:val="0"/>
              <w:spacing w:before="0" w:after="0" w:line="240" w:lineRule="auto"/>
            </w:pPr>
            <w:r>
              <w:rPr>
                <w:rFonts w:ascii="Calibri" w:hAnsi="Calibri"/>
                <w:b w:val="0"/>
                <w:i w:val="0"/>
                <w:color w:val="172033"/>
                <w:sz w:val="15"/>
              </w:rPr>
              <w:t>Normalize to reporting timezone.</w:t>
            </w:r>
          </w:p>
        </w:tc>
      </w:tr>
      <w:tr>
        <w:tc>
          <w:tcPr>
            <w:tcW w:type="dxa" w:w="2300"/>
            <w:shd w:fill="FAFBFC"/>
          </w:tcPr>
          <w:p>
            <w:pPr>
              <w:keepNext w:val="0"/>
              <w:spacing w:before="0" w:after="0" w:line="240" w:lineRule="auto"/>
            </w:pPr>
            <w:r>
              <w:rPr>
                <w:rFonts w:ascii="Calibri" w:hAnsi="Calibri"/>
                <w:b w:val="0"/>
                <w:i w:val="0"/>
                <w:color w:val="172033"/>
                <w:sz w:val="15"/>
              </w:rPr>
              <w:t>Detailed twelve-month drill-down</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Admin GraphQL orders</w:t>
            </w:r>
          </w:p>
        </w:tc>
        <w:tc>
          <w:tcPr>
            <w:tcW w:type="dxa" w:w="3010"/>
            <w:shd w:fill="FAFBFC"/>
          </w:tcPr>
          <w:p>
            <w:pPr>
              <w:keepNext w:val="0"/>
              <w:spacing w:before="0" w:after="0" w:line="240" w:lineRule="auto"/>
            </w:pPr>
            <w:r>
              <w:rPr>
                <w:rFonts w:ascii="Calibri" w:hAnsi="Calibri"/>
                <w:b w:val="0"/>
                <w:i w:val="0"/>
                <w:color w:val="172033"/>
                <w:sz w:val="15"/>
              </w:rPr>
              <w:t>Requires read_all_orders or approved export.</w:t>
            </w:r>
          </w:p>
        </w:tc>
      </w:tr>
      <w:tr>
        <w:tc>
          <w:tcPr>
            <w:tcW w:type="dxa" w:w="2300"/>
          </w:tcPr>
          <w:p>
            <w:pPr>
              <w:keepNext w:val="0"/>
              <w:spacing w:before="0" w:after="0" w:line="240" w:lineRule="auto"/>
            </w:pPr>
            <w:r>
              <w:rPr>
                <w:rFonts w:ascii="Calibri" w:hAnsi="Calibri"/>
                <w:b w:val="0"/>
                <w:i w:val="0"/>
                <w:color w:val="172033"/>
                <w:sz w:val="15"/>
              </w:rPr>
              <w:t>Month-end predictive forecast</w:t>
            </w:r>
          </w:p>
        </w:tc>
        <w:tc>
          <w:tcPr>
            <w:tcW w:type="dxa" w:w="1550"/>
          </w:tcPr>
          <w:p>
            <w:pPr>
              <w:keepNext w:val="0"/>
              <w:spacing w:before="0" w:after="0" w:line="240" w:lineRule="auto"/>
            </w:pPr>
            <w:r>
              <w:rPr>
                <w:rFonts w:ascii="Calibri" w:hAnsi="Calibri"/>
                <w:b/>
                <w:i w:val="0"/>
                <w:color w:val="9B1C1C"/>
                <w:sz w:val="15"/>
              </w:rPr>
              <w:t>Out of V1</w:t>
            </w:r>
          </w:p>
        </w:tc>
        <w:tc>
          <w:tcPr>
            <w:tcW w:type="dxa" w:w="2500"/>
          </w:tcPr>
          <w:p>
            <w:pPr>
              <w:keepNext w:val="0"/>
              <w:spacing w:before="0" w:after="0" w:line="240" w:lineRule="auto"/>
            </w:pPr>
            <w:r>
              <w:rPr>
                <w:rFonts w:ascii="Calibri" w:hAnsi="Calibri"/>
                <w:b w:val="0"/>
                <w:i w:val="0"/>
                <w:color w:val="172033"/>
                <w:sz w:val="15"/>
              </w:rPr>
              <w:t>Future model</w:t>
            </w:r>
          </w:p>
        </w:tc>
        <w:tc>
          <w:tcPr>
            <w:tcW w:type="dxa" w:w="3010"/>
          </w:tcPr>
          <w:p>
            <w:pPr>
              <w:keepNext w:val="0"/>
              <w:spacing w:before="0" w:after="0" w:line="240" w:lineRule="auto"/>
            </w:pPr>
            <w:r>
              <w:rPr>
                <w:rFonts w:ascii="Calibri" w:hAnsi="Calibri"/>
                <w:b w:val="0"/>
                <w:i w:val="0"/>
                <w:color w:val="172033"/>
                <w:sz w:val="15"/>
              </w:rPr>
              <w:t>Plan comparison is not prediction.</w:t>
            </w:r>
          </w:p>
        </w:tc>
      </w:tr>
    </w:tbl>
    <w:p>
      <w:pPr>
        <w:spacing w:after="40"/>
      </w:pPr>
    </w:p>
    <w:p>
      <w:pPr>
        <w:pStyle w:val="Heading2"/>
      </w:pPr>
      <w:r>
        <w:t>5.3 Customer Intelligence</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New customers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new_or_returning_customer</w:t>
            </w:r>
          </w:p>
        </w:tc>
        <w:tc>
          <w:tcPr>
            <w:tcW w:type="dxa" w:w="3010"/>
          </w:tcPr>
          <w:p>
            <w:pPr>
              <w:keepNext w:val="0"/>
              <w:spacing w:before="0" w:after="0" w:line="240" w:lineRule="auto"/>
            </w:pPr>
            <w:r>
              <w:rPr>
                <w:rFonts w:ascii="Calibri" w:hAnsi="Calibri"/>
                <w:b w:val="0"/>
                <w:i w:val="0"/>
                <w:color w:val="172033"/>
                <w:sz w:val="15"/>
              </w:rPr>
              <w:t>Aggregate Shopify classification.</w:t>
            </w:r>
          </w:p>
        </w:tc>
      </w:tr>
      <w:tr>
        <w:tc>
          <w:tcPr>
            <w:tcW w:type="dxa" w:w="2300"/>
            <w:shd w:fill="FAFBFC"/>
          </w:tcPr>
          <w:p>
            <w:pPr>
              <w:keepNext w:val="0"/>
              <w:spacing w:before="0" w:after="0" w:line="240" w:lineRule="auto"/>
            </w:pPr>
            <w:r>
              <w:rPr>
                <w:rFonts w:ascii="Calibri" w:hAnsi="Calibri"/>
                <w:b w:val="0"/>
                <w:i w:val="0"/>
                <w:color w:val="172033"/>
                <w:sz w:val="15"/>
              </w:rPr>
              <w:t>Returning customers/rate</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w:t>
            </w:r>
          </w:p>
        </w:tc>
        <w:tc>
          <w:tcPr>
            <w:tcW w:type="dxa" w:w="3010"/>
            <w:shd w:fill="FAFBFC"/>
          </w:tcPr>
          <w:p>
            <w:pPr>
              <w:keepNext w:val="0"/>
              <w:spacing w:before="0" w:after="0" w:line="240" w:lineRule="auto"/>
            </w:pPr>
            <w:r>
              <w:rPr>
                <w:rFonts w:ascii="Calibri" w:hAnsi="Calibri"/>
                <w:b w:val="0"/>
                <w:i w:val="0"/>
                <w:color w:val="172033"/>
                <w:sz w:val="15"/>
              </w:rPr>
              <w:t>Disclose blank classification rows.</w:t>
            </w:r>
          </w:p>
        </w:tc>
      </w:tr>
      <w:tr>
        <w:tc>
          <w:tcPr>
            <w:tcW w:type="dxa" w:w="2300"/>
          </w:tcPr>
          <w:p>
            <w:pPr>
              <w:keepNext w:val="0"/>
              <w:spacing w:before="0" w:after="0" w:line="240" w:lineRule="auto"/>
            </w:pPr>
            <w:r>
              <w:rPr>
                <w:rFonts w:ascii="Calibri" w:hAnsi="Calibri"/>
                <w:b w:val="0"/>
                <w:i w:val="0"/>
                <w:color w:val="172033"/>
                <w:sz w:val="15"/>
              </w:rPr>
              <w:t>Customer geography</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billing_country, billing_region</w:t>
            </w:r>
          </w:p>
        </w:tc>
        <w:tc>
          <w:tcPr>
            <w:tcW w:type="dxa" w:w="3010"/>
          </w:tcPr>
          <w:p>
            <w:pPr>
              <w:keepNext w:val="0"/>
              <w:spacing w:before="0" w:after="0" w:line="240" w:lineRule="auto"/>
            </w:pPr>
            <w:r>
              <w:rPr>
                <w:rFonts w:ascii="Calibri" w:hAnsi="Calibri"/>
                <w:b w:val="0"/>
                <w:i w:val="0"/>
                <w:color w:val="172033"/>
                <w:sz w:val="15"/>
              </w:rPr>
              <w:t>Aggregate only; label as billing geography.</w:t>
            </w:r>
          </w:p>
        </w:tc>
      </w:tr>
      <w:tr>
        <w:tc>
          <w:tcPr>
            <w:tcW w:type="dxa" w:w="2300"/>
            <w:shd w:fill="FAFBFC"/>
          </w:tcPr>
          <w:p>
            <w:pPr>
              <w:keepNext w:val="0"/>
              <w:spacing w:before="0" w:after="0" w:line="240" w:lineRule="auto"/>
            </w:pPr>
            <w:r>
              <w:rPr>
                <w:rFonts w:ascii="Calibri" w:hAnsi="Calibri"/>
                <w:b w:val="0"/>
                <w:i w:val="0"/>
                <w:color w:val="172033"/>
                <w:sz w:val="15"/>
              </w:rPr>
              <w:t>Shopify acquisition funnel</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ShopifyQL sessions</w:t>
            </w:r>
          </w:p>
        </w:tc>
        <w:tc>
          <w:tcPr>
            <w:tcW w:type="dxa" w:w="3010"/>
            <w:shd w:fill="FAFBFC"/>
          </w:tcPr>
          <w:p>
            <w:pPr>
              <w:keepNext w:val="0"/>
              <w:spacing w:before="0" w:after="0" w:line="240" w:lineRule="auto"/>
            </w:pPr>
            <w:r>
              <w:rPr>
                <w:rFonts w:ascii="Calibri" w:hAnsi="Calibri"/>
                <w:b w:val="0"/>
                <w:i w:val="0"/>
                <w:color w:val="172033"/>
                <w:sz w:val="15"/>
              </w:rPr>
              <w:t>Sessions, cart additions, checkout, completion, conversion.</w:t>
            </w:r>
          </w:p>
        </w:tc>
      </w:tr>
      <w:tr>
        <w:tc>
          <w:tcPr>
            <w:tcW w:type="dxa" w:w="2300"/>
          </w:tcPr>
          <w:p>
            <w:pPr>
              <w:keepNext w:val="0"/>
              <w:spacing w:before="0" w:after="0" w:line="240" w:lineRule="auto"/>
            </w:pPr>
            <w:r>
              <w:rPr>
                <w:rFonts w:ascii="Calibri" w:hAnsi="Calibri"/>
                <w:b w:val="0"/>
                <w:i w:val="0"/>
                <w:color w:val="172033"/>
                <w:sz w:val="15"/>
              </w:rPr>
              <w:t>Active customers</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Detailed history or approved aggregate definition</w:t>
            </w:r>
          </w:p>
        </w:tc>
        <w:tc>
          <w:tcPr>
            <w:tcW w:type="dxa" w:w="3010"/>
          </w:tcPr>
          <w:p>
            <w:pPr>
              <w:keepNext w:val="0"/>
              <w:spacing w:before="0" w:after="0" w:line="240" w:lineRule="auto"/>
            </w:pPr>
            <w:r>
              <w:rPr>
                <w:rFonts w:ascii="Calibri" w:hAnsi="Calibri"/>
                <w:b w:val="0"/>
                <w:i w:val="0"/>
                <w:color w:val="172033"/>
                <w:sz w:val="15"/>
              </w:rPr>
              <w:t>Definition and history required.</w:t>
            </w:r>
          </w:p>
        </w:tc>
      </w:tr>
      <w:tr>
        <w:tc>
          <w:tcPr>
            <w:tcW w:type="dxa" w:w="2300"/>
            <w:shd w:fill="FAFBFC"/>
          </w:tcPr>
          <w:p>
            <w:pPr>
              <w:keepNext w:val="0"/>
              <w:spacing w:before="0" w:after="0" w:line="240" w:lineRule="auto"/>
            </w:pPr>
            <w:r>
              <w:rPr>
                <w:rFonts w:ascii="Calibri" w:hAnsi="Calibri"/>
                <w:b w:val="0"/>
                <w:i w:val="0"/>
                <w:color w:val="172033"/>
                <w:sz w:val="15"/>
              </w:rPr>
              <w:t>Cohort heatmap</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Detailed orders or proven aggregate query</w:t>
            </w:r>
          </w:p>
        </w:tc>
        <w:tc>
          <w:tcPr>
            <w:tcW w:type="dxa" w:w="3010"/>
            <w:shd w:fill="FAFBFC"/>
          </w:tcPr>
          <w:p>
            <w:pPr>
              <w:keepNext w:val="0"/>
              <w:spacing w:before="0" w:after="0" w:line="240" w:lineRule="auto"/>
            </w:pPr>
            <w:r>
              <w:rPr>
                <w:rFonts w:ascii="Calibri" w:hAnsi="Calibri"/>
                <w:b w:val="0"/>
                <w:i w:val="0"/>
                <w:color w:val="172033"/>
                <w:sz w:val="15"/>
              </w:rPr>
              <w:t>Full history required.</w:t>
            </w:r>
          </w:p>
        </w:tc>
      </w:tr>
      <w:tr>
        <w:tc>
          <w:tcPr>
            <w:tcW w:type="dxa" w:w="2300"/>
          </w:tcPr>
          <w:p>
            <w:pPr>
              <w:keepNext w:val="0"/>
              <w:spacing w:before="0" w:after="0" w:line="240" w:lineRule="auto"/>
            </w:pPr>
            <w:r>
              <w:rPr>
                <w:rFonts w:ascii="Calibri" w:hAnsi="Calibri"/>
                <w:b w:val="0"/>
                <w:i w:val="0"/>
                <w:color w:val="172033"/>
                <w:sz w:val="15"/>
              </w:rPr>
              <w:t>Realized LTV</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Detailed orders; optional cost source</w:t>
            </w:r>
          </w:p>
        </w:tc>
        <w:tc>
          <w:tcPr>
            <w:tcW w:type="dxa" w:w="3010"/>
          </w:tcPr>
          <w:p>
            <w:pPr>
              <w:keepNext w:val="0"/>
              <w:spacing w:before="0" w:after="0" w:line="240" w:lineRule="auto"/>
            </w:pPr>
            <w:r>
              <w:rPr>
                <w:rFonts w:ascii="Calibri" w:hAnsi="Calibri"/>
                <w:b w:val="0"/>
                <w:i w:val="0"/>
                <w:color w:val="172033"/>
                <w:sz w:val="15"/>
              </w:rPr>
              <w:t>Revenue vs contribution definition required.</w:t>
            </w:r>
          </w:p>
        </w:tc>
      </w:tr>
      <w:tr>
        <w:tc>
          <w:tcPr>
            <w:tcW w:type="dxa" w:w="2300"/>
            <w:shd w:fill="FAFBFC"/>
          </w:tcPr>
          <w:p>
            <w:pPr>
              <w:keepNext w:val="0"/>
              <w:spacing w:before="0" w:after="0" w:line="240" w:lineRule="auto"/>
            </w:pPr>
            <w:r>
              <w:rPr>
                <w:rFonts w:ascii="Calibri" w:hAnsi="Calibri"/>
                <w:b w:val="0"/>
                <w:i w:val="0"/>
                <w:color w:val="172033"/>
                <w:sz w:val="15"/>
              </w:rPr>
              <w:t>RFM</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Detailed order/customer history</w:t>
            </w:r>
          </w:p>
        </w:tc>
        <w:tc>
          <w:tcPr>
            <w:tcW w:type="dxa" w:w="3010"/>
            <w:shd w:fill="FAFBFC"/>
          </w:tcPr>
          <w:p>
            <w:pPr>
              <w:keepNext w:val="0"/>
              <w:spacing w:before="0" w:after="0" w:line="240" w:lineRule="auto"/>
            </w:pPr>
            <w:r>
              <w:rPr>
                <w:rFonts w:ascii="Calibri" w:hAnsi="Calibri"/>
                <w:b w:val="0"/>
                <w:i w:val="0"/>
                <w:color w:val="172033"/>
                <w:sz w:val="15"/>
              </w:rPr>
              <w:t>Bands and full history required.</w:t>
            </w:r>
          </w:p>
        </w:tc>
      </w:tr>
      <w:tr>
        <w:tc>
          <w:tcPr>
            <w:tcW w:type="dxa" w:w="2300"/>
          </w:tcPr>
          <w:p>
            <w:pPr>
              <w:keepNext w:val="0"/>
              <w:spacing w:before="0" w:after="0" w:line="240" w:lineRule="auto"/>
            </w:pPr>
            <w:r>
              <w:rPr>
                <w:rFonts w:ascii="Calibri" w:hAnsi="Calibri"/>
                <w:b w:val="0"/>
                <w:i w:val="0"/>
                <w:color w:val="172033"/>
                <w:sz w:val="15"/>
              </w:rPr>
              <w:t>Predictive churn</w:t>
            </w:r>
          </w:p>
        </w:tc>
        <w:tc>
          <w:tcPr>
            <w:tcW w:type="dxa" w:w="1550"/>
          </w:tcPr>
          <w:p>
            <w:pPr>
              <w:keepNext w:val="0"/>
              <w:spacing w:before="0" w:after="0" w:line="240" w:lineRule="auto"/>
            </w:pPr>
            <w:r>
              <w:rPr>
                <w:rFonts w:ascii="Calibri" w:hAnsi="Calibri"/>
                <w:b/>
                <w:i w:val="0"/>
                <w:color w:val="9B1C1C"/>
                <w:sz w:val="15"/>
              </w:rPr>
              <w:t>Out of V1</w:t>
            </w:r>
          </w:p>
        </w:tc>
        <w:tc>
          <w:tcPr>
            <w:tcW w:type="dxa" w:w="2500"/>
          </w:tcPr>
          <w:p>
            <w:pPr>
              <w:keepNext w:val="0"/>
              <w:spacing w:before="0" w:after="0" w:line="240" w:lineRule="auto"/>
            </w:pPr>
            <w:r>
              <w:rPr>
                <w:rFonts w:ascii="Calibri" w:hAnsi="Calibri"/>
                <w:b w:val="0"/>
                <w:i w:val="0"/>
                <w:color w:val="172033"/>
                <w:sz w:val="15"/>
              </w:rPr>
              <w:t>Future model</w:t>
            </w:r>
          </w:p>
        </w:tc>
        <w:tc>
          <w:tcPr>
            <w:tcW w:type="dxa" w:w="3010"/>
          </w:tcPr>
          <w:p>
            <w:pPr>
              <w:keepNext w:val="0"/>
              <w:spacing w:before="0" w:after="0" w:line="240" w:lineRule="auto"/>
            </w:pPr>
            <w:r>
              <w:rPr>
                <w:rFonts w:ascii="Calibri" w:hAnsi="Calibri"/>
                <w:b w:val="0"/>
                <w:i w:val="0"/>
                <w:color w:val="172033"/>
                <w:sz w:val="15"/>
              </w:rPr>
              <w:t>No prediction in V1.</w:t>
            </w:r>
          </w:p>
        </w:tc>
      </w:tr>
    </w:tbl>
    <w:p>
      <w:pPr>
        <w:spacing w:after="40"/>
      </w:pPr>
    </w:p>
    <w:p>
      <w:pPr>
        <w:pStyle w:val="Heading2"/>
      </w:pPr>
      <w:r>
        <w:t>5.4 Product Intelligence</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Product/SKU sales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w:t>
            </w:r>
          </w:p>
        </w:tc>
        <w:tc>
          <w:tcPr>
            <w:tcW w:type="dxa" w:w="3010"/>
          </w:tcPr>
          <w:p>
            <w:pPr>
              <w:keepNext w:val="0"/>
              <w:spacing w:before="0" w:after="0" w:line="240" w:lineRule="auto"/>
            </w:pPr>
            <w:r>
              <w:rPr>
                <w:rFonts w:ascii="Calibri" w:hAnsi="Calibri"/>
                <w:b w:val="0"/>
                <w:i w:val="0"/>
                <w:color w:val="172033"/>
                <w:sz w:val="15"/>
              </w:rPr>
              <w:t>Current and historical aggregate performance.</w:t>
            </w:r>
          </w:p>
        </w:tc>
      </w:tr>
      <w:tr>
        <w:tc>
          <w:tcPr>
            <w:tcW w:type="dxa" w:w="2300"/>
            <w:shd w:fill="FAFBFC"/>
          </w:tcPr>
          <w:p>
            <w:pPr>
              <w:keepNext w:val="0"/>
              <w:spacing w:before="0" w:after="0" w:line="240" w:lineRule="auto"/>
            </w:pPr>
            <w:r>
              <w:rPr>
                <w:rFonts w:ascii="Calibri" w:hAnsi="Calibri"/>
                <w:b w:val="0"/>
                <w:i w:val="0"/>
                <w:color w:val="172033"/>
                <w:sz w:val="15"/>
              </w:rPr>
              <w:t>Units sold</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net_items_sold</w:t>
            </w:r>
          </w:p>
        </w:tc>
        <w:tc>
          <w:tcPr>
            <w:tcW w:type="dxa" w:w="3010"/>
            <w:shd w:fill="FAFBFC"/>
          </w:tcPr>
          <w:p>
            <w:pPr>
              <w:keepNext w:val="0"/>
              <w:spacing w:before="0" w:after="0" w:line="240" w:lineRule="auto"/>
            </w:pPr>
            <w:r>
              <w:rPr>
                <w:rFonts w:ascii="Calibri" w:hAnsi="Calibri"/>
                <w:b w:val="0"/>
                <w:i w:val="0"/>
                <w:color w:val="172033"/>
                <w:sz w:val="15"/>
              </w:rPr>
              <w:t>Merchandise rows only.</w:t>
            </w:r>
          </w:p>
        </w:tc>
      </w:tr>
      <w:tr>
        <w:tc>
          <w:tcPr>
            <w:tcW w:type="dxa" w:w="2300"/>
          </w:tcPr>
          <w:p>
            <w:pPr>
              <w:keepNext w:val="0"/>
              <w:spacing w:before="0" w:after="0" w:line="240" w:lineRule="auto"/>
            </w:pPr>
            <w:r>
              <w:rPr>
                <w:rFonts w:ascii="Calibri" w:hAnsi="Calibri"/>
                <w:b w:val="0"/>
                <w:i w:val="0"/>
                <w:color w:val="172033"/>
                <w:sz w:val="15"/>
              </w:rPr>
              <w:t>Product mix</w:t>
            </w:r>
          </w:p>
        </w:tc>
        <w:tc>
          <w:tcPr>
            <w:tcW w:type="dxa" w:w="1550"/>
          </w:tcPr>
          <w:p>
            <w:pPr>
              <w:keepNext w:val="0"/>
              <w:spacing w:before="0" w:after="0" w:line="240" w:lineRule="auto"/>
            </w:pPr>
            <w:r>
              <w:rPr>
                <w:rFonts w:ascii="Calibri" w:hAnsi="Calibri"/>
                <w:b/>
                <w:i w:val="0"/>
                <w:color w:val="7A5A00"/>
                <w:sz w:val="15"/>
              </w:rPr>
              <w:t>Core after decision</w:t>
            </w:r>
          </w:p>
        </w:tc>
        <w:tc>
          <w:tcPr>
            <w:tcW w:type="dxa" w:w="2500"/>
          </w:tcPr>
          <w:p>
            <w:pPr>
              <w:keepNext w:val="0"/>
              <w:spacing w:before="0" w:after="0" w:line="240" w:lineRule="auto"/>
            </w:pPr>
            <w:r>
              <w:rPr>
                <w:rFonts w:ascii="Calibri" w:hAnsi="Calibri"/>
                <w:b w:val="0"/>
                <w:i w:val="0"/>
                <w:color w:val="172033"/>
                <w:sz w:val="15"/>
              </w:rPr>
              <w:t>Net sales or units</w:t>
            </w:r>
          </w:p>
        </w:tc>
        <w:tc>
          <w:tcPr>
            <w:tcW w:type="dxa" w:w="3010"/>
          </w:tcPr>
          <w:p>
            <w:pPr>
              <w:keepNext w:val="0"/>
              <w:spacing w:before="0" w:after="0" w:line="240" w:lineRule="auto"/>
            </w:pPr>
            <w:r>
              <w:rPr>
                <w:rFonts w:ascii="Calibri" w:hAnsi="Calibri"/>
                <w:b w:val="0"/>
                <w:i w:val="0"/>
                <w:color w:val="172033"/>
                <w:sz w:val="15"/>
              </w:rPr>
              <w:t>Choose one percentage basis.</w:t>
            </w:r>
          </w:p>
        </w:tc>
      </w:tr>
      <w:tr>
        <w:tc>
          <w:tcPr>
            <w:tcW w:type="dxa" w:w="2300"/>
            <w:shd w:fill="FAFBFC"/>
          </w:tcPr>
          <w:p>
            <w:pPr>
              <w:keepNext w:val="0"/>
              <w:spacing w:before="0" w:after="0" w:line="240" w:lineRule="auto"/>
            </w:pPr>
            <w:r>
              <w:rPr>
                <w:rFonts w:ascii="Calibri" w:hAnsi="Calibri"/>
                <w:b w:val="0"/>
                <w:i w:val="0"/>
                <w:color w:val="172033"/>
                <w:sz w:val="15"/>
              </w:rPr>
              <w:t>Product price/status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Admin GraphQL Product/Variant</w:t>
            </w:r>
          </w:p>
        </w:tc>
        <w:tc>
          <w:tcPr>
            <w:tcW w:type="dxa" w:w="3010"/>
            <w:shd w:fill="FAFBFC"/>
          </w:tcPr>
          <w:p>
            <w:pPr>
              <w:keepNext w:val="0"/>
              <w:spacing w:before="0" w:after="0" w:line="240" w:lineRule="auto"/>
            </w:pPr>
            <w:r>
              <w:rPr>
                <w:rFonts w:ascii="Calibri" w:hAnsi="Calibri"/>
                <w:b w:val="0"/>
                <w:i w:val="0"/>
                <w:color w:val="172033"/>
                <w:sz w:val="15"/>
              </w:rPr>
              <w:t>Current catalog state.</w:t>
            </w:r>
          </w:p>
        </w:tc>
      </w:tr>
      <w:tr>
        <w:tc>
          <w:tcPr>
            <w:tcW w:type="dxa" w:w="2300"/>
          </w:tcPr>
          <w:p>
            <w:pPr>
              <w:keepNext w:val="0"/>
              <w:spacing w:before="0" w:after="0" w:line="240" w:lineRule="auto"/>
            </w:pPr>
            <w:r>
              <w:rPr>
                <w:rFonts w:ascii="Calibri" w:hAnsi="Calibri"/>
                <w:b w:val="0"/>
                <w:i w:val="0"/>
                <w:color w:val="172033"/>
                <w:sz w:val="15"/>
              </w:rPr>
              <w:t>Sales velocity trend</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units by period</w:t>
            </w:r>
          </w:p>
        </w:tc>
        <w:tc>
          <w:tcPr>
            <w:tcW w:type="dxa" w:w="3010"/>
          </w:tcPr>
          <w:p>
            <w:pPr>
              <w:keepNext w:val="0"/>
              <w:spacing w:before="0" w:after="0" w:line="240" w:lineRule="auto"/>
            </w:pPr>
            <w:r>
              <w:rPr>
                <w:rFonts w:ascii="Calibri" w:hAnsi="Calibri"/>
                <w:b w:val="0"/>
                <w:i w:val="0"/>
                <w:color w:val="172033"/>
                <w:sz w:val="15"/>
              </w:rPr>
              <w:t>Descriptive, not predictive.</w:t>
            </w:r>
          </w:p>
        </w:tc>
      </w:tr>
      <w:tr>
        <w:tc>
          <w:tcPr>
            <w:tcW w:type="dxa" w:w="2300"/>
            <w:shd w:fill="FAFBFC"/>
          </w:tcPr>
          <w:p>
            <w:pPr>
              <w:keepNext w:val="0"/>
              <w:spacing w:before="0" w:after="0" w:line="240" w:lineRule="auto"/>
            </w:pPr>
            <w:r>
              <w:rPr>
                <w:rFonts w:ascii="Calibri" w:hAnsi="Calibri"/>
                <w:b w:val="0"/>
                <w:i w:val="0"/>
                <w:color w:val="172033"/>
                <w:sz w:val="15"/>
              </w:rPr>
              <w:t>Current Shopify inventory</w:t>
            </w:r>
          </w:p>
        </w:tc>
        <w:tc>
          <w:tcPr>
            <w:tcW w:type="dxa" w:w="1550"/>
            <w:shd w:fill="FAFBFC"/>
          </w:tcPr>
          <w:p>
            <w:pPr>
              <w:keepNext w:val="0"/>
              <w:spacing w:before="0" w:after="0" w:line="240" w:lineRule="auto"/>
            </w:pPr>
            <w:r>
              <w:rPr>
                <w:rFonts w:ascii="Calibri" w:hAnsi="Calibri"/>
                <w:b/>
                <w:i w:val="0"/>
                <w:color w:val="172033"/>
                <w:sz w:val="15"/>
              </w:rPr>
              <w:t>Core limited</w:t>
            </w:r>
          </w:p>
        </w:tc>
        <w:tc>
          <w:tcPr>
            <w:tcW w:type="dxa" w:w="2500"/>
            <w:shd w:fill="FAFBFC"/>
          </w:tcPr>
          <w:p>
            <w:pPr>
              <w:keepNext w:val="0"/>
              <w:spacing w:before="0" w:after="0" w:line="240" w:lineRule="auto"/>
            </w:pPr>
            <w:r>
              <w:rPr>
                <w:rFonts w:ascii="Calibri" w:hAnsi="Calibri"/>
                <w:b w:val="0"/>
                <w:i w:val="0"/>
                <w:color w:val="172033"/>
                <w:sz w:val="15"/>
              </w:rPr>
              <w:t>InventoryLevel quantities</w:t>
            </w:r>
          </w:p>
        </w:tc>
        <w:tc>
          <w:tcPr>
            <w:tcW w:type="dxa" w:w="3010"/>
            <w:shd w:fill="FAFBFC"/>
          </w:tcPr>
          <w:p>
            <w:pPr>
              <w:keepNext w:val="0"/>
              <w:spacing w:before="0" w:after="0" w:line="240" w:lineRule="auto"/>
            </w:pPr>
            <w:r>
              <w:rPr>
                <w:rFonts w:ascii="Calibri" w:hAnsi="Calibri"/>
                <w:b w:val="0"/>
                <w:i w:val="0"/>
                <w:color w:val="172033"/>
                <w:sz w:val="15"/>
              </w:rPr>
              <w:t>Only populated Shopify locations.</w:t>
            </w:r>
          </w:p>
        </w:tc>
      </w:tr>
      <w:tr>
        <w:tc>
          <w:tcPr>
            <w:tcW w:type="dxa" w:w="2300"/>
          </w:tcPr>
          <w:p>
            <w:pPr>
              <w:keepNext w:val="0"/>
              <w:spacing w:before="0" w:after="0" w:line="240" w:lineRule="auto"/>
            </w:pPr>
            <w:r>
              <w:rPr>
                <w:rFonts w:ascii="Calibri" w:hAnsi="Calibri"/>
                <w:b w:val="0"/>
                <w:i w:val="0"/>
                <w:color w:val="172033"/>
                <w:sz w:val="15"/>
              </w:rPr>
              <w:t>Missing-cost warning</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InventoryItem.unitCost</w:t>
            </w:r>
          </w:p>
        </w:tc>
        <w:tc>
          <w:tcPr>
            <w:tcW w:type="dxa" w:w="3010"/>
          </w:tcPr>
          <w:p>
            <w:pPr>
              <w:keepNext w:val="0"/>
              <w:spacing w:before="0" w:after="0" w:line="240" w:lineRule="auto"/>
            </w:pPr>
            <w:r>
              <w:rPr>
                <w:rFonts w:ascii="Calibri" w:hAnsi="Calibri"/>
                <w:b w:val="0"/>
                <w:i w:val="0"/>
                <w:color w:val="172033"/>
                <w:sz w:val="15"/>
              </w:rPr>
              <w:t>Warn for active/sold variants without cost.</w:t>
            </w:r>
          </w:p>
        </w:tc>
      </w:tr>
      <w:tr>
        <w:tc>
          <w:tcPr>
            <w:tcW w:type="dxa" w:w="2300"/>
            <w:shd w:fill="FAFBFC"/>
          </w:tcPr>
          <w:p>
            <w:pPr>
              <w:keepNext w:val="0"/>
              <w:spacing w:before="0" w:after="0" w:line="240" w:lineRule="auto"/>
            </w:pPr>
            <w:r>
              <w:rPr>
                <w:rFonts w:ascii="Calibri" w:hAnsi="Calibri"/>
                <w:b w:val="0"/>
                <w:i w:val="0"/>
                <w:color w:val="172033"/>
                <w:sz w:val="15"/>
              </w:rPr>
              <w:t>Sell-through</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Shopify inventory analytics/S&amp;OP</w:t>
            </w:r>
          </w:p>
        </w:tc>
        <w:tc>
          <w:tcPr>
            <w:tcW w:type="dxa" w:w="3010"/>
            <w:shd w:fill="FAFBFC"/>
          </w:tcPr>
          <w:p>
            <w:pPr>
              <w:keepNext w:val="0"/>
              <w:spacing w:before="0" w:after="0" w:line="240" w:lineRule="auto"/>
            </w:pPr>
            <w:r>
              <w:rPr>
                <w:rFonts w:ascii="Calibri" w:hAnsi="Calibri"/>
                <w:b w:val="0"/>
                <w:i w:val="0"/>
                <w:color w:val="172033"/>
                <w:sz w:val="15"/>
              </w:rPr>
              <w:t>Definition and clean historical catalog required.</w:t>
            </w:r>
          </w:p>
        </w:tc>
      </w:tr>
      <w:tr>
        <w:tc>
          <w:tcPr>
            <w:tcW w:type="dxa" w:w="2300"/>
          </w:tcPr>
          <w:p>
            <w:pPr>
              <w:keepNext w:val="0"/>
              <w:spacing w:before="0" w:after="0" w:line="240" w:lineRule="auto"/>
            </w:pPr>
            <w:r>
              <w:rPr>
                <w:rFonts w:ascii="Calibri" w:hAnsi="Calibri"/>
                <w:b w:val="0"/>
                <w:i w:val="0"/>
                <w:color w:val="172033"/>
                <w:sz w:val="15"/>
              </w:rPr>
              <w:t>Inventory value</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Quantity × approved effective cost</w:t>
            </w:r>
          </w:p>
        </w:tc>
        <w:tc>
          <w:tcPr>
            <w:tcW w:type="dxa" w:w="3010"/>
          </w:tcPr>
          <w:p>
            <w:pPr>
              <w:keepNext w:val="0"/>
              <w:spacing w:before="0" w:after="0" w:line="240" w:lineRule="auto"/>
            </w:pPr>
            <w:r>
              <w:rPr>
                <w:rFonts w:ascii="Calibri" w:hAnsi="Calibri"/>
                <w:b w:val="0"/>
                <w:i w:val="0"/>
                <w:color w:val="172033"/>
                <w:sz w:val="15"/>
              </w:rPr>
              <w:t>Cost and pack/unit mapping unresolved.</w:t>
            </w:r>
          </w:p>
        </w:tc>
      </w:tr>
      <w:tr>
        <w:tc>
          <w:tcPr>
            <w:tcW w:type="dxa" w:w="2300"/>
            <w:shd w:fill="FAFBFC"/>
          </w:tcPr>
          <w:p>
            <w:pPr>
              <w:keepNext w:val="0"/>
              <w:spacing w:before="0" w:after="0" w:line="240" w:lineRule="auto"/>
            </w:pPr>
            <w:r>
              <w:rPr>
                <w:rFonts w:ascii="Calibri" w:hAnsi="Calibri"/>
                <w:b w:val="0"/>
                <w:i w:val="0"/>
                <w:color w:val="172033"/>
                <w:sz w:val="15"/>
              </w:rPr>
              <w:t>Inventory Runway &amp; Reorder Alert</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Shopify + S&amp;OP</w:t>
            </w:r>
          </w:p>
        </w:tc>
        <w:tc>
          <w:tcPr>
            <w:tcW w:type="dxa" w:w="3010"/>
            <w:shd w:fill="FAFBFC"/>
          </w:tcPr>
          <w:p>
            <w:pPr>
              <w:keepNext w:val="0"/>
              <w:spacing w:before="0" w:after="0" w:line="240" w:lineRule="auto"/>
            </w:pPr>
            <w:r>
              <w:rPr>
                <w:rFonts w:ascii="Calibri" w:hAnsi="Calibri"/>
                <w:b w:val="0"/>
                <w:i w:val="0"/>
                <w:color w:val="172033"/>
                <w:sz w:val="15"/>
              </w:rPr>
              <w:t>Complete inventory, incoming units, lead time, safety buffer, and velocity rule required.</w:t>
            </w:r>
          </w:p>
        </w:tc>
      </w:tr>
      <w:tr>
        <w:tc>
          <w:tcPr>
            <w:tcW w:type="dxa" w:w="2300"/>
          </w:tcPr>
          <w:p>
            <w:pPr>
              <w:keepNext w:val="0"/>
              <w:spacing w:before="0" w:after="0" w:line="240" w:lineRule="auto"/>
            </w:pPr>
            <w:r>
              <w:rPr>
                <w:rFonts w:ascii="Calibri" w:hAnsi="Calibri"/>
                <w:b w:val="0"/>
                <w:i w:val="0"/>
                <w:color w:val="172033"/>
                <w:sz w:val="15"/>
              </w:rPr>
              <w:t>Frequently bought together</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Detailed order lines</w:t>
            </w:r>
          </w:p>
        </w:tc>
        <w:tc>
          <w:tcPr>
            <w:tcW w:type="dxa" w:w="3010"/>
          </w:tcPr>
          <w:p>
            <w:pPr>
              <w:keepNext w:val="0"/>
              <w:spacing w:before="0" w:after="0" w:line="240" w:lineRule="auto"/>
            </w:pPr>
            <w:r>
              <w:rPr>
                <w:rFonts w:ascii="Calibri" w:hAnsi="Calibri"/>
                <w:b w:val="0"/>
                <w:i w:val="0"/>
                <w:color w:val="172033"/>
                <w:sz w:val="15"/>
              </w:rPr>
              <w:t>History plus support/confidence rules required.</w:t>
            </w:r>
          </w:p>
        </w:tc>
      </w:tr>
    </w:tbl>
    <w:p>
      <w:pPr>
        <w:spacing w:after="40"/>
      </w:pPr>
    </w:p>
    <w:p>
      <w:pPr>
        <w:pStyle w:val="Heading2"/>
      </w:pPr>
      <w:r>
        <w:t>5.5 Operations Intelligence</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Fulfilled/unfulfilled counts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 fulfillments/orders</w:t>
            </w:r>
          </w:p>
        </w:tc>
        <w:tc>
          <w:tcPr>
            <w:tcW w:type="dxa" w:w="3010"/>
          </w:tcPr>
          <w:p>
            <w:pPr>
              <w:keepNext w:val="0"/>
              <w:spacing w:before="0" w:after="0" w:line="240" w:lineRule="auto"/>
            </w:pPr>
            <w:r>
              <w:rPr>
                <w:rFonts w:ascii="Calibri" w:hAnsi="Calibri"/>
                <w:b w:val="0"/>
                <w:i w:val="0"/>
                <w:color w:val="172033"/>
                <w:sz w:val="15"/>
              </w:rPr>
              <w:t>Status and age policy required.</w:t>
            </w:r>
          </w:p>
        </w:tc>
      </w:tr>
      <w:tr>
        <w:tc>
          <w:tcPr>
            <w:tcW w:type="dxa" w:w="2300"/>
            <w:shd w:fill="FAFBFC"/>
          </w:tcPr>
          <w:p>
            <w:pPr>
              <w:keepNext w:val="0"/>
              <w:spacing w:before="0" w:after="0" w:line="240" w:lineRule="auto"/>
            </w:pPr>
            <w:r>
              <w:rPr>
                <w:rFonts w:ascii="Calibri" w:hAnsi="Calibri"/>
                <w:b w:val="0"/>
                <w:i w:val="0"/>
                <w:color w:val="172033"/>
                <w:sz w:val="15"/>
              </w:rPr>
              <w:t>Shipped/delivered counts</w:t>
            </w:r>
          </w:p>
        </w:tc>
        <w:tc>
          <w:tcPr>
            <w:tcW w:type="dxa" w:w="1550"/>
            <w:shd w:fill="FAFBFC"/>
          </w:tcPr>
          <w:p>
            <w:pPr>
              <w:keepNext w:val="0"/>
              <w:spacing w:before="0" w:after="0" w:line="240" w:lineRule="auto"/>
            </w:pPr>
            <w:r>
              <w:rPr>
                <w:rFonts w:ascii="Calibri" w:hAnsi="Calibri"/>
                <w:b/>
                <w:i w:val="0"/>
                <w:color w:val="7A5A00"/>
                <w:sz w:val="15"/>
              </w:rPr>
              <w:t>Core/partial</w:t>
            </w:r>
          </w:p>
        </w:tc>
        <w:tc>
          <w:tcPr>
            <w:tcW w:type="dxa" w:w="2500"/>
            <w:shd w:fill="FAFBFC"/>
          </w:tcPr>
          <w:p>
            <w:pPr>
              <w:keepNext w:val="0"/>
              <w:spacing w:before="0" w:after="0" w:line="240" w:lineRule="auto"/>
            </w:pPr>
            <w:r>
              <w:rPr>
                <w:rFonts w:ascii="Calibri" w:hAnsi="Calibri"/>
                <w:b w:val="0"/>
                <w:i w:val="0"/>
                <w:color w:val="172033"/>
                <w:sz w:val="15"/>
              </w:rPr>
              <w:t>Shopify fulfillment analytics</w:t>
            </w:r>
          </w:p>
        </w:tc>
        <w:tc>
          <w:tcPr>
            <w:tcW w:type="dxa" w:w="3010"/>
            <w:shd w:fill="FAFBFC"/>
          </w:tcPr>
          <w:p>
            <w:pPr>
              <w:keepNext w:val="0"/>
              <w:spacing w:before="0" w:after="0" w:line="240" w:lineRule="auto"/>
            </w:pPr>
            <w:r>
              <w:rPr>
                <w:rFonts w:ascii="Calibri" w:hAnsi="Calibri"/>
                <w:b w:val="0"/>
                <w:i w:val="0"/>
                <w:color w:val="172033"/>
                <w:sz w:val="15"/>
              </w:rPr>
              <w:t>Carrier event completeness varies.</w:t>
            </w:r>
          </w:p>
        </w:tc>
      </w:tr>
      <w:tr>
        <w:tc>
          <w:tcPr>
            <w:tcW w:type="dxa" w:w="2300"/>
          </w:tcPr>
          <w:p>
            <w:pPr>
              <w:keepNext w:val="0"/>
              <w:spacing w:before="0" w:after="0" w:line="240" w:lineRule="auto"/>
            </w:pPr>
            <w:r>
              <w:rPr>
                <w:rFonts w:ascii="Calibri" w:hAnsi="Calibri"/>
                <w:b w:val="0"/>
                <w:i w:val="0"/>
                <w:color w:val="172033"/>
                <w:sz w:val="15"/>
              </w:rPr>
              <w:t>Current Shopify/SNAPL inventory</w:t>
            </w:r>
          </w:p>
        </w:tc>
        <w:tc>
          <w:tcPr>
            <w:tcW w:type="dxa" w:w="1550"/>
          </w:tcPr>
          <w:p>
            <w:pPr>
              <w:keepNext w:val="0"/>
              <w:spacing w:before="0" w:after="0" w:line="240" w:lineRule="auto"/>
            </w:pPr>
            <w:r>
              <w:rPr>
                <w:rFonts w:ascii="Calibri" w:hAnsi="Calibri"/>
                <w:b/>
                <w:i w:val="0"/>
                <w:color w:val="172033"/>
                <w:sz w:val="15"/>
              </w:rPr>
              <w:t>Core limited</w:t>
            </w:r>
          </w:p>
        </w:tc>
        <w:tc>
          <w:tcPr>
            <w:tcW w:type="dxa" w:w="2500"/>
          </w:tcPr>
          <w:p>
            <w:pPr>
              <w:keepNext w:val="0"/>
              <w:spacing w:before="0" w:after="0" w:line="240" w:lineRule="auto"/>
            </w:pPr>
            <w:r>
              <w:rPr>
                <w:rFonts w:ascii="Calibri" w:hAnsi="Calibri"/>
                <w:b w:val="0"/>
                <w:i w:val="0"/>
                <w:color w:val="172033"/>
                <w:sz w:val="15"/>
              </w:rPr>
              <w:t>Shopify InventoryLevel</w:t>
            </w:r>
          </w:p>
        </w:tc>
        <w:tc>
          <w:tcPr>
            <w:tcW w:type="dxa" w:w="3010"/>
          </w:tcPr>
          <w:p>
            <w:pPr>
              <w:keepNext w:val="0"/>
              <w:spacing w:before="0" w:after="0" w:line="240" w:lineRule="auto"/>
            </w:pPr>
            <w:r>
              <w:rPr>
                <w:rFonts w:ascii="Calibri" w:hAnsi="Calibri"/>
                <w:b w:val="0"/>
                <w:i w:val="0"/>
                <w:color w:val="172033"/>
                <w:sz w:val="15"/>
              </w:rPr>
              <w:t>Not combined company inventory.</w:t>
            </w:r>
          </w:p>
        </w:tc>
      </w:tr>
      <w:tr>
        <w:tc>
          <w:tcPr>
            <w:tcW w:type="dxa" w:w="2300"/>
            <w:shd w:fill="FAFBFC"/>
          </w:tcPr>
          <w:p>
            <w:pPr>
              <w:keepNext w:val="0"/>
              <w:spacing w:before="0" w:after="0" w:line="240" w:lineRule="auto"/>
            </w:pPr>
            <w:r>
              <w:rPr>
                <w:rFonts w:ascii="Calibri" w:hAnsi="Calibri"/>
                <w:b w:val="0"/>
                <w:i w:val="0"/>
                <w:color w:val="172033"/>
                <w:sz w:val="15"/>
              </w:rPr>
              <w:t>Combined SNAPL/YBYD inventory</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S&amp;OP/warehouse inputs</w:t>
            </w:r>
          </w:p>
        </w:tc>
        <w:tc>
          <w:tcPr>
            <w:tcW w:type="dxa" w:w="3010"/>
            <w:shd w:fill="FAFBFC"/>
          </w:tcPr>
          <w:p>
            <w:pPr>
              <w:keepNext w:val="0"/>
              <w:spacing w:before="0" w:after="0" w:line="240" w:lineRule="auto"/>
            </w:pPr>
            <w:r>
              <w:rPr>
                <w:rFonts w:ascii="Calibri" w:hAnsi="Calibri"/>
                <w:b w:val="0"/>
                <w:i w:val="0"/>
                <w:color w:val="172033"/>
                <w:sz w:val="15"/>
              </w:rPr>
              <w:t>Real location snapshots missing.</w:t>
            </w:r>
          </w:p>
        </w:tc>
      </w:tr>
      <w:tr>
        <w:tc>
          <w:tcPr>
            <w:tcW w:type="dxa" w:w="2300"/>
          </w:tcPr>
          <w:p>
            <w:pPr>
              <w:keepNext w:val="0"/>
              <w:spacing w:before="0" w:after="0" w:line="240" w:lineRule="auto"/>
            </w:pPr>
            <w:r>
              <w:rPr>
                <w:rFonts w:ascii="Calibri" w:hAnsi="Calibri"/>
                <w:b w:val="0"/>
                <w:i w:val="0"/>
                <w:color w:val="172033"/>
                <w:sz w:val="15"/>
              </w:rPr>
              <w:t>Lots/best-by/FEFO</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S&amp;OP Lot Tracking</w:t>
            </w:r>
          </w:p>
        </w:tc>
        <w:tc>
          <w:tcPr>
            <w:tcW w:type="dxa" w:w="3010"/>
          </w:tcPr>
          <w:p>
            <w:pPr>
              <w:keepNext w:val="0"/>
              <w:spacing w:before="0" w:after="0" w:line="240" w:lineRule="auto"/>
            </w:pPr>
            <w:r>
              <w:rPr>
                <w:rFonts w:ascii="Calibri" w:hAnsi="Calibri"/>
                <w:b w:val="0"/>
                <w:i w:val="0"/>
                <w:color w:val="172033"/>
                <w:sz w:val="15"/>
              </w:rPr>
              <w:t>Real lot and depletion records missing.</w:t>
            </w:r>
          </w:p>
        </w:tc>
      </w:tr>
      <w:tr>
        <w:tc>
          <w:tcPr>
            <w:tcW w:type="dxa" w:w="2300"/>
            <w:shd w:fill="FAFBFC"/>
          </w:tcPr>
          <w:p>
            <w:pPr>
              <w:keepNext w:val="0"/>
              <w:spacing w:before="0" w:after="0" w:line="240" w:lineRule="auto"/>
            </w:pPr>
            <w:r>
              <w:rPr>
                <w:rFonts w:ascii="Calibri" w:hAnsi="Calibri"/>
                <w:b w:val="0"/>
                <w:i w:val="0"/>
                <w:color w:val="172033"/>
                <w:sz w:val="15"/>
              </w:rPr>
              <w:t>Forecast vs actual</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S&amp;OP forecast + Shopify actuals</w:t>
            </w:r>
          </w:p>
        </w:tc>
        <w:tc>
          <w:tcPr>
            <w:tcW w:type="dxa" w:w="3010"/>
            <w:shd w:fill="FAFBFC"/>
          </w:tcPr>
          <w:p>
            <w:pPr>
              <w:keepNext w:val="0"/>
              <w:spacing w:before="0" w:after="0" w:line="240" w:lineRule="auto"/>
            </w:pPr>
            <w:r>
              <w:rPr>
                <w:rFonts w:ascii="Calibri" w:hAnsi="Calibri"/>
                <w:b w:val="0"/>
                <w:i w:val="0"/>
                <w:color w:val="172033"/>
                <w:sz w:val="15"/>
              </w:rPr>
              <w:t>Forecast and actual inputs unpopulated.</w:t>
            </w:r>
          </w:p>
        </w:tc>
      </w:tr>
      <w:tr>
        <w:tc>
          <w:tcPr>
            <w:tcW w:type="dxa" w:w="2300"/>
          </w:tcPr>
          <w:p>
            <w:pPr>
              <w:keepNext w:val="0"/>
              <w:spacing w:before="0" w:after="0" w:line="240" w:lineRule="auto"/>
            </w:pPr>
            <w:r>
              <w:rPr>
                <w:rFonts w:ascii="Calibri" w:hAnsi="Calibri"/>
                <w:b w:val="0"/>
                <w:i w:val="0"/>
                <w:color w:val="172033"/>
                <w:sz w:val="15"/>
              </w:rPr>
              <w:t>Incoming production</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S&amp;OP Production POs</w:t>
            </w:r>
          </w:p>
        </w:tc>
        <w:tc>
          <w:tcPr>
            <w:tcW w:type="dxa" w:w="3010"/>
          </w:tcPr>
          <w:p>
            <w:pPr>
              <w:keepNext w:val="0"/>
              <w:spacing w:before="0" w:after="0" w:line="240" w:lineRule="auto"/>
            </w:pPr>
            <w:r>
              <w:rPr>
                <w:rFonts w:ascii="Calibri" w:hAnsi="Calibri"/>
                <w:b w:val="0"/>
                <w:i w:val="0"/>
                <w:color w:val="172033"/>
                <w:sz w:val="15"/>
              </w:rPr>
              <w:t>PO 2001 requires confirmation.</w:t>
            </w:r>
          </w:p>
        </w:tc>
      </w:tr>
      <w:tr>
        <w:tc>
          <w:tcPr>
            <w:tcW w:type="dxa" w:w="2300"/>
            <w:shd w:fill="FAFBFC"/>
          </w:tcPr>
          <w:p>
            <w:pPr>
              <w:keepNext w:val="0"/>
              <w:spacing w:before="0" w:after="0" w:line="240" w:lineRule="auto"/>
            </w:pPr>
            <w:r>
              <w:rPr>
                <w:rFonts w:ascii="Calibri" w:hAnsi="Calibri"/>
                <w:b w:val="0"/>
                <w:i w:val="0"/>
                <w:color w:val="172033"/>
                <w:sz w:val="15"/>
              </w:rPr>
              <w:t>Production timeline</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S&amp;OP Production Schedule</w:t>
            </w:r>
          </w:p>
        </w:tc>
        <w:tc>
          <w:tcPr>
            <w:tcW w:type="dxa" w:w="3010"/>
            <w:shd w:fill="FAFBFC"/>
          </w:tcPr>
          <w:p>
            <w:pPr>
              <w:keepNext w:val="0"/>
              <w:spacing w:before="0" w:after="0" w:line="240" w:lineRule="auto"/>
            </w:pPr>
            <w:r>
              <w:rPr>
                <w:rFonts w:ascii="Calibri" w:hAnsi="Calibri"/>
                <w:b w:val="0"/>
                <w:i w:val="0"/>
                <w:color w:val="172033"/>
                <w:sz w:val="15"/>
              </w:rPr>
              <w:t>Example-only with reference errors.</w:t>
            </w:r>
          </w:p>
        </w:tc>
      </w:tr>
      <w:tr>
        <w:tc>
          <w:tcPr>
            <w:tcW w:type="dxa" w:w="2300"/>
          </w:tcPr>
          <w:p>
            <w:pPr>
              <w:keepNext w:val="0"/>
              <w:spacing w:before="0" w:after="0" w:line="240" w:lineRule="auto"/>
            </w:pPr>
            <w:r>
              <w:rPr>
                <w:rFonts w:ascii="Calibri" w:hAnsi="Calibri"/>
                <w:b w:val="0"/>
                <w:i w:val="0"/>
                <w:color w:val="172033"/>
                <w:sz w:val="15"/>
              </w:rPr>
              <w:t>Production costs/payment dates</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Budget/S&amp;OP</w:t>
            </w:r>
          </w:p>
        </w:tc>
        <w:tc>
          <w:tcPr>
            <w:tcW w:type="dxa" w:w="3010"/>
          </w:tcPr>
          <w:p>
            <w:pPr>
              <w:keepNext w:val="0"/>
              <w:spacing w:before="0" w:after="0" w:line="240" w:lineRule="auto"/>
            </w:pPr>
            <w:r>
              <w:rPr>
                <w:rFonts w:ascii="Calibri" w:hAnsi="Calibri"/>
                <w:b w:val="0"/>
                <w:i w:val="0"/>
                <w:color w:val="172033"/>
                <w:sz w:val="15"/>
              </w:rPr>
              <w:t>Cost conflict and terms/dates unresolved.</w:t>
            </w:r>
          </w:p>
        </w:tc>
      </w:tr>
      <w:tr>
        <w:tc>
          <w:tcPr>
            <w:tcW w:type="dxa" w:w="2300"/>
            <w:shd w:fill="FAFBFC"/>
          </w:tcPr>
          <w:p>
            <w:pPr>
              <w:keepNext w:val="0"/>
              <w:spacing w:before="0" w:after="0" w:line="240" w:lineRule="auto"/>
            </w:pPr>
            <w:r>
              <w:rPr>
                <w:rFonts w:ascii="Calibri" w:hAnsi="Calibri"/>
                <w:b w:val="0"/>
                <w:i w:val="0"/>
                <w:color w:val="172033"/>
                <w:sz w:val="15"/>
              </w:rPr>
              <w:t>Additional depletions</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New governed ledger</w:t>
            </w:r>
          </w:p>
        </w:tc>
        <w:tc>
          <w:tcPr>
            <w:tcW w:type="dxa" w:w="3010"/>
            <w:shd w:fill="FAFBFC"/>
          </w:tcPr>
          <w:p>
            <w:pPr>
              <w:keepNext w:val="0"/>
              <w:spacing w:before="0" w:after="0" w:line="240" w:lineRule="auto"/>
            </w:pPr>
            <w:r>
              <w:rPr>
                <w:rFonts w:ascii="Calibri" w:hAnsi="Calibri"/>
                <w:b w:val="0"/>
                <w:i w:val="0"/>
                <w:color w:val="172033"/>
                <w:sz w:val="15"/>
              </w:rPr>
              <w:t>No recurring source found.</w:t>
            </w:r>
          </w:p>
        </w:tc>
      </w:tr>
    </w:tbl>
    <w:p>
      <w:pPr>
        <w:spacing w:after="40"/>
      </w:pPr>
    </w:p>
    <w:p>
      <w:pPr>
        <w:pStyle w:val="Heading2"/>
      </w:pPr>
      <w:r>
        <w:t>5.6 Marketing Intelligence</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Shopify web funnel</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ShopifyQL sessions</w:t>
            </w:r>
          </w:p>
        </w:tc>
        <w:tc>
          <w:tcPr>
            <w:tcW w:type="dxa" w:w="3010"/>
          </w:tcPr>
          <w:p>
            <w:pPr>
              <w:keepNext w:val="0"/>
              <w:spacing w:before="0" w:after="0" w:line="240" w:lineRule="auto"/>
            </w:pPr>
            <w:r>
              <w:rPr>
                <w:rFonts w:ascii="Calibri" w:hAnsi="Calibri"/>
                <w:b w:val="0"/>
                <w:i w:val="0"/>
                <w:color w:val="172033"/>
                <w:sz w:val="15"/>
              </w:rPr>
              <w:t>Populated now.</w:t>
            </w:r>
          </w:p>
        </w:tc>
      </w:tr>
      <w:tr>
        <w:tc>
          <w:tcPr>
            <w:tcW w:type="dxa" w:w="2300"/>
            <w:shd w:fill="FAFBFC"/>
          </w:tcPr>
          <w:p>
            <w:pPr>
              <w:keepNext w:val="0"/>
              <w:spacing w:before="0" w:after="0" w:line="240" w:lineRule="auto"/>
            </w:pPr>
            <w:r>
              <w:rPr>
                <w:rFonts w:ascii="Calibri" w:hAnsi="Calibri"/>
                <w:b w:val="0"/>
                <w:i w:val="0"/>
                <w:color w:val="172033"/>
                <w:sz w:val="15"/>
              </w:rPr>
              <w:t>Email delivery/open/click/bounce/unsubscribe</w:t>
            </w:r>
          </w:p>
        </w:tc>
        <w:tc>
          <w:tcPr>
            <w:tcW w:type="dxa" w:w="1550"/>
            <w:shd w:fill="FAFBFC"/>
          </w:tcPr>
          <w:p>
            <w:pPr>
              <w:keepNext w:val="0"/>
              <w:spacing w:before="0" w:after="0" w:line="240" w:lineRule="auto"/>
            </w:pPr>
            <w:r>
              <w:rPr>
                <w:rFonts w:ascii="Calibri" w:hAnsi="Calibri"/>
                <w:b/>
                <w:i w:val="0"/>
                <w:color w:val="172033"/>
                <w:sz w:val="15"/>
              </w:rPr>
              <w:t>Future-Ready Core</w:t>
            </w:r>
          </w:p>
        </w:tc>
        <w:tc>
          <w:tcPr>
            <w:tcW w:type="dxa" w:w="2500"/>
            <w:shd w:fill="FAFBFC"/>
          </w:tcPr>
          <w:p>
            <w:pPr>
              <w:keepNext w:val="0"/>
              <w:spacing w:before="0" w:after="0" w:line="240" w:lineRule="auto"/>
            </w:pPr>
            <w:r>
              <w:rPr>
                <w:rFonts w:ascii="Calibri" w:hAnsi="Calibri"/>
                <w:b w:val="0"/>
                <w:i w:val="0"/>
                <w:color w:val="172033"/>
                <w:sz w:val="15"/>
              </w:rPr>
              <w:t>Klaviyo Reporting API</w:t>
            </w:r>
          </w:p>
        </w:tc>
        <w:tc>
          <w:tcPr>
            <w:tcW w:type="dxa" w:w="3010"/>
            <w:shd w:fill="FAFBFC"/>
          </w:tcPr>
          <w:p>
            <w:pPr>
              <w:keepNext w:val="0"/>
              <w:spacing w:before="0" w:after="0" w:line="240" w:lineRule="auto"/>
            </w:pPr>
            <w:r>
              <w:rPr>
                <w:rFonts w:ascii="Calibri" w:hAnsi="Calibri"/>
                <w:b w:val="0"/>
                <w:i w:val="0"/>
                <w:color w:val="172033"/>
                <w:sz w:val="15"/>
              </w:rPr>
              <w:t>Component ships now; account currently has no events.</w:t>
            </w:r>
          </w:p>
        </w:tc>
      </w:tr>
      <w:tr>
        <w:tc>
          <w:tcPr>
            <w:tcW w:type="dxa" w:w="2300"/>
          </w:tcPr>
          <w:p>
            <w:pPr>
              <w:keepNext w:val="0"/>
              <w:spacing w:before="0" w:after="0" w:line="240" w:lineRule="auto"/>
            </w:pPr>
            <w:r>
              <w:rPr>
                <w:rFonts w:ascii="Calibri" w:hAnsi="Calibri"/>
                <w:b w:val="0"/>
                <w:i w:val="0"/>
                <w:color w:val="172033"/>
                <w:sz w:val="15"/>
              </w:rPr>
              <w:t>SMS engagement</w:t>
            </w:r>
          </w:p>
        </w:tc>
        <w:tc>
          <w:tcPr>
            <w:tcW w:type="dxa" w:w="1550"/>
          </w:tcPr>
          <w:p>
            <w:pPr>
              <w:keepNext w:val="0"/>
              <w:spacing w:before="0" w:after="0" w:line="240" w:lineRule="auto"/>
            </w:pPr>
            <w:r>
              <w:rPr>
                <w:rFonts w:ascii="Calibri" w:hAnsi="Calibri"/>
                <w:b/>
                <w:i w:val="0"/>
                <w:color w:val="172033"/>
                <w:sz w:val="15"/>
              </w:rPr>
              <w:t>Future-Ready Core</w:t>
            </w:r>
          </w:p>
        </w:tc>
        <w:tc>
          <w:tcPr>
            <w:tcW w:type="dxa" w:w="2500"/>
          </w:tcPr>
          <w:p>
            <w:pPr>
              <w:keepNext w:val="0"/>
              <w:spacing w:before="0" w:after="0" w:line="240" w:lineRule="auto"/>
            </w:pPr>
            <w:r>
              <w:rPr>
                <w:rFonts w:ascii="Calibri" w:hAnsi="Calibri"/>
                <w:b w:val="0"/>
                <w:i w:val="0"/>
                <w:color w:val="172033"/>
                <w:sz w:val="15"/>
              </w:rPr>
              <w:t>Klaviyo reports/metrics</w:t>
            </w:r>
          </w:p>
        </w:tc>
        <w:tc>
          <w:tcPr>
            <w:tcW w:type="dxa" w:w="3010"/>
          </w:tcPr>
          <w:p>
            <w:pPr>
              <w:keepNext w:val="0"/>
              <w:spacing w:before="0" w:after="0" w:line="240" w:lineRule="auto"/>
            </w:pPr>
            <w:r>
              <w:rPr>
                <w:rFonts w:ascii="Calibri" w:hAnsi="Calibri"/>
                <w:b w:val="0"/>
                <w:i w:val="0"/>
                <w:color w:val="172033"/>
                <w:sz w:val="15"/>
              </w:rPr>
              <w:t>Component ships now; account currently has no events.</w:t>
            </w:r>
          </w:p>
        </w:tc>
      </w:tr>
      <w:tr>
        <w:tc>
          <w:tcPr>
            <w:tcW w:type="dxa" w:w="2300"/>
            <w:shd w:fill="FAFBFC"/>
          </w:tcPr>
          <w:p>
            <w:pPr>
              <w:keepNext w:val="0"/>
              <w:spacing w:before="0" w:after="0" w:line="240" w:lineRule="auto"/>
            </w:pPr>
            <w:r>
              <w:rPr>
                <w:rFonts w:ascii="Calibri" w:hAnsi="Calibri"/>
                <w:b w:val="0"/>
                <w:i w:val="0"/>
                <w:color w:val="172033"/>
                <w:sz w:val="15"/>
              </w:rPr>
              <w:t>Campaign table</w:t>
            </w:r>
          </w:p>
        </w:tc>
        <w:tc>
          <w:tcPr>
            <w:tcW w:type="dxa" w:w="1550"/>
            <w:shd w:fill="FAFBFC"/>
          </w:tcPr>
          <w:p>
            <w:pPr>
              <w:keepNext w:val="0"/>
              <w:spacing w:before="0" w:after="0" w:line="240" w:lineRule="auto"/>
            </w:pPr>
            <w:r>
              <w:rPr>
                <w:rFonts w:ascii="Calibri" w:hAnsi="Calibri"/>
                <w:b/>
                <w:i w:val="0"/>
                <w:color w:val="172033"/>
                <w:sz w:val="15"/>
              </w:rPr>
              <w:t>Future-Ready Core</w:t>
            </w:r>
          </w:p>
        </w:tc>
        <w:tc>
          <w:tcPr>
            <w:tcW w:type="dxa" w:w="2500"/>
            <w:shd w:fill="FAFBFC"/>
          </w:tcPr>
          <w:p>
            <w:pPr>
              <w:keepNext w:val="0"/>
              <w:spacing w:before="0" w:after="0" w:line="240" w:lineRule="auto"/>
            </w:pPr>
            <w:r>
              <w:rPr>
                <w:rFonts w:ascii="Calibri" w:hAnsi="Calibri"/>
                <w:b w:val="0"/>
                <w:i w:val="0"/>
                <w:color w:val="172033"/>
                <w:sz w:val="15"/>
              </w:rPr>
              <w:t>campaign-values-reports</w:t>
            </w:r>
          </w:p>
        </w:tc>
        <w:tc>
          <w:tcPr>
            <w:tcW w:type="dxa" w:w="3010"/>
            <w:shd w:fill="FAFBFC"/>
          </w:tcPr>
          <w:p>
            <w:pPr>
              <w:keepNext w:val="0"/>
              <w:spacing w:before="0" w:after="0" w:line="240" w:lineRule="auto"/>
            </w:pPr>
            <w:r>
              <w:rPr>
                <w:rFonts w:ascii="Calibri" w:hAnsi="Calibri"/>
                <w:b w:val="0"/>
                <w:i w:val="0"/>
                <w:color w:val="172033"/>
                <w:sz w:val="15"/>
              </w:rPr>
              <w:t>Auto-populates when campaigns have report data.</w:t>
            </w:r>
          </w:p>
        </w:tc>
      </w:tr>
      <w:tr>
        <w:tc>
          <w:tcPr>
            <w:tcW w:type="dxa" w:w="2300"/>
          </w:tcPr>
          <w:p>
            <w:pPr>
              <w:keepNext w:val="0"/>
              <w:spacing w:before="0" w:after="0" w:line="240" w:lineRule="auto"/>
            </w:pPr>
            <w:r>
              <w:rPr>
                <w:rFonts w:ascii="Calibri" w:hAnsi="Calibri"/>
                <w:b w:val="0"/>
                <w:i w:val="0"/>
                <w:color w:val="172033"/>
                <w:sz w:val="15"/>
              </w:rPr>
              <w:t>Flow table</w:t>
            </w:r>
          </w:p>
        </w:tc>
        <w:tc>
          <w:tcPr>
            <w:tcW w:type="dxa" w:w="1550"/>
          </w:tcPr>
          <w:p>
            <w:pPr>
              <w:keepNext w:val="0"/>
              <w:spacing w:before="0" w:after="0" w:line="240" w:lineRule="auto"/>
            </w:pPr>
            <w:r>
              <w:rPr>
                <w:rFonts w:ascii="Calibri" w:hAnsi="Calibri"/>
                <w:b/>
                <w:i w:val="0"/>
                <w:color w:val="172033"/>
                <w:sz w:val="15"/>
              </w:rPr>
              <w:t>Future-Ready Core</w:t>
            </w:r>
          </w:p>
        </w:tc>
        <w:tc>
          <w:tcPr>
            <w:tcW w:type="dxa" w:w="2500"/>
          </w:tcPr>
          <w:p>
            <w:pPr>
              <w:keepNext w:val="0"/>
              <w:spacing w:before="0" w:after="0" w:line="240" w:lineRule="auto"/>
            </w:pPr>
            <w:r>
              <w:rPr>
                <w:rFonts w:ascii="Calibri" w:hAnsi="Calibri"/>
                <w:b w:val="0"/>
                <w:i w:val="0"/>
                <w:color w:val="172033"/>
                <w:sz w:val="15"/>
              </w:rPr>
              <w:t>flow-values-reports</w:t>
            </w:r>
          </w:p>
        </w:tc>
        <w:tc>
          <w:tcPr>
            <w:tcW w:type="dxa" w:w="3010"/>
          </w:tcPr>
          <w:p>
            <w:pPr>
              <w:keepNext w:val="0"/>
              <w:spacing w:before="0" w:after="0" w:line="240" w:lineRule="auto"/>
            </w:pPr>
            <w:r>
              <w:rPr>
                <w:rFonts w:ascii="Calibri" w:hAnsi="Calibri"/>
                <w:b w:val="0"/>
                <w:i w:val="0"/>
                <w:color w:val="172033"/>
                <w:sz w:val="15"/>
              </w:rPr>
              <w:t>Auto-populates when flows have report data.</w:t>
            </w:r>
          </w:p>
        </w:tc>
      </w:tr>
      <w:tr>
        <w:tc>
          <w:tcPr>
            <w:tcW w:type="dxa" w:w="2300"/>
            <w:shd w:fill="FAFBFC"/>
          </w:tcPr>
          <w:p>
            <w:pPr>
              <w:keepNext w:val="0"/>
              <w:spacing w:before="0" w:after="0" w:line="240" w:lineRule="auto"/>
            </w:pPr>
            <w:r>
              <w:rPr>
                <w:rFonts w:ascii="Calibri" w:hAnsi="Calibri"/>
                <w:b w:val="0"/>
                <w:i w:val="0"/>
                <w:color w:val="172033"/>
                <w:sz w:val="15"/>
              </w:rPr>
              <w:t>Klaviyo-attributed revenue</w:t>
            </w:r>
          </w:p>
        </w:tc>
        <w:tc>
          <w:tcPr>
            <w:tcW w:type="dxa" w:w="1550"/>
            <w:shd w:fill="FAFBFC"/>
          </w:tcPr>
          <w:p>
            <w:pPr>
              <w:keepNext w:val="0"/>
              <w:spacing w:before="0" w:after="0" w:line="240" w:lineRule="auto"/>
            </w:pPr>
            <w:r>
              <w:rPr>
                <w:rFonts w:ascii="Calibri" w:hAnsi="Calibri"/>
                <w:b/>
                <w:i w:val="0"/>
                <w:color w:val="172033"/>
                <w:sz w:val="15"/>
              </w:rPr>
              <w:t>Future-Ready Core</w:t>
            </w:r>
          </w:p>
        </w:tc>
        <w:tc>
          <w:tcPr>
            <w:tcW w:type="dxa" w:w="2500"/>
            <w:shd w:fill="FAFBFC"/>
          </w:tcPr>
          <w:p>
            <w:pPr>
              <w:keepNext w:val="0"/>
              <w:spacing w:before="0" w:after="0" w:line="240" w:lineRule="auto"/>
            </w:pPr>
            <w:r>
              <w:rPr>
                <w:rFonts w:ascii="Calibri" w:hAnsi="Calibri"/>
                <w:b w:val="0"/>
                <w:i w:val="0"/>
                <w:color w:val="172033"/>
                <w:sz w:val="15"/>
              </w:rPr>
              <w:t>Report conversion value</w:t>
            </w:r>
          </w:p>
        </w:tc>
        <w:tc>
          <w:tcPr>
            <w:tcW w:type="dxa" w:w="3010"/>
            <w:shd w:fill="FAFBFC"/>
          </w:tcPr>
          <w:p>
            <w:pPr>
              <w:keepNext w:val="0"/>
              <w:spacing w:before="0" w:after="0" w:line="240" w:lineRule="auto"/>
            </w:pPr>
            <w:r>
              <w:rPr>
                <w:rFonts w:ascii="Calibri" w:hAnsi="Calibri"/>
                <w:b w:val="0"/>
                <w:i w:val="0"/>
                <w:color w:val="172033"/>
                <w:sz w:val="15"/>
              </w:rPr>
              <w:t>Must be labelled attributed revenue.</w:t>
            </w:r>
          </w:p>
        </w:tc>
      </w:tr>
      <w:tr>
        <w:tc>
          <w:tcPr>
            <w:tcW w:type="dxa" w:w="2300"/>
          </w:tcPr>
          <w:p>
            <w:pPr>
              <w:keepNext w:val="0"/>
              <w:spacing w:before="0" w:after="0" w:line="240" w:lineRule="auto"/>
            </w:pPr>
            <w:r>
              <w:rPr>
                <w:rFonts w:ascii="Calibri" w:hAnsi="Calibri"/>
                <w:b w:val="0"/>
                <w:i w:val="0"/>
                <w:color w:val="172033"/>
                <w:sz w:val="15"/>
              </w:rPr>
              <w:t>Klaviyo engagement trends</w:t>
            </w:r>
          </w:p>
        </w:tc>
        <w:tc>
          <w:tcPr>
            <w:tcW w:type="dxa" w:w="1550"/>
          </w:tcPr>
          <w:p>
            <w:pPr>
              <w:keepNext w:val="0"/>
              <w:spacing w:before="0" w:after="0" w:line="240" w:lineRule="auto"/>
            </w:pPr>
            <w:r>
              <w:rPr>
                <w:rFonts w:ascii="Calibri" w:hAnsi="Calibri"/>
                <w:b/>
                <w:i w:val="0"/>
                <w:color w:val="172033"/>
                <w:sz w:val="15"/>
              </w:rPr>
              <w:t>Future-Ready Core</w:t>
            </w:r>
          </w:p>
        </w:tc>
        <w:tc>
          <w:tcPr>
            <w:tcW w:type="dxa" w:w="2500"/>
          </w:tcPr>
          <w:p>
            <w:pPr>
              <w:keepNext w:val="0"/>
              <w:spacing w:before="0" w:after="0" w:line="240" w:lineRule="auto"/>
            </w:pPr>
            <w:r>
              <w:rPr>
                <w:rFonts w:ascii="Calibri" w:hAnsi="Calibri"/>
                <w:b w:val="0"/>
                <w:i w:val="0"/>
                <w:color w:val="172033"/>
                <w:sz w:val="15"/>
              </w:rPr>
              <w:t>metric-aggregates</w:t>
            </w:r>
          </w:p>
        </w:tc>
        <w:tc>
          <w:tcPr>
            <w:tcW w:type="dxa" w:w="3010"/>
          </w:tcPr>
          <w:p>
            <w:pPr>
              <w:keepNext w:val="0"/>
              <w:spacing w:before="0" w:after="0" w:line="240" w:lineRule="auto"/>
            </w:pPr>
            <w:r>
              <w:rPr>
                <w:rFonts w:ascii="Calibri" w:hAnsi="Calibri"/>
                <w:b w:val="0"/>
                <w:i w:val="0"/>
                <w:color w:val="172033"/>
                <w:sz w:val="15"/>
              </w:rPr>
              <w:t>Event-time trend; distinguish from report send-date semantics.</w:t>
            </w:r>
          </w:p>
        </w:tc>
      </w:tr>
      <w:tr>
        <w:tc>
          <w:tcPr>
            <w:tcW w:type="dxa" w:w="2300"/>
            <w:shd w:fill="FAFBFC"/>
          </w:tcPr>
          <w:p>
            <w:pPr>
              <w:keepNext w:val="0"/>
              <w:spacing w:before="0" w:after="0" w:line="240" w:lineRule="auto"/>
            </w:pPr>
            <w:r>
              <w:rPr>
                <w:rFonts w:ascii="Calibri" w:hAnsi="Calibri"/>
                <w:b w:val="0"/>
                <w:i w:val="0"/>
                <w:color w:val="172033"/>
                <w:sz w:val="15"/>
              </w:rPr>
              <w:t>Paid CAC/ROAS</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Ad spend + attribution</w:t>
            </w:r>
          </w:p>
        </w:tc>
        <w:tc>
          <w:tcPr>
            <w:tcW w:type="dxa" w:w="3010"/>
            <w:shd w:fill="FAFBFC"/>
          </w:tcPr>
          <w:p>
            <w:pPr>
              <w:keepNext w:val="0"/>
              <w:spacing w:before="0" w:after="0" w:line="240" w:lineRule="auto"/>
            </w:pPr>
            <w:r>
              <w:rPr>
                <w:rFonts w:ascii="Calibri" w:hAnsi="Calibri"/>
                <w:b w:val="0"/>
                <w:i w:val="0"/>
                <w:color w:val="172033"/>
                <w:sz w:val="15"/>
              </w:rPr>
              <w:t>Sources and policy missing.</w:t>
            </w:r>
          </w:p>
        </w:tc>
      </w:tr>
      <w:tr>
        <w:tc>
          <w:tcPr>
            <w:tcW w:type="dxa" w:w="2300"/>
          </w:tcPr>
          <w:p>
            <w:pPr>
              <w:keepNext w:val="0"/>
              <w:spacing w:before="0" w:after="0" w:line="240" w:lineRule="auto"/>
            </w:pPr>
            <w:r>
              <w:rPr>
                <w:rFonts w:ascii="Calibri" w:hAnsi="Calibri"/>
                <w:b w:val="0"/>
                <w:i w:val="0"/>
                <w:color w:val="172033"/>
                <w:sz w:val="15"/>
              </w:rPr>
              <w:t>Social growth/engagement</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Social export/API</w:t>
            </w:r>
          </w:p>
        </w:tc>
        <w:tc>
          <w:tcPr>
            <w:tcW w:type="dxa" w:w="3010"/>
          </w:tcPr>
          <w:p>
            <w:pPr>
              <w:keepNext w:val="0"/>
              <w:spacing w:before="0" w:after="0" w:line="240" w:lineRule="auto"/>
            </w:pPr>
            <w:r>
              <w:rPr>
                <w:rFonts w:ascii="Calibri" w:hAnsi="Calibri"/>
                <w:b w:val="0"/>
                <w:i w:val="0"/>
                <w:color w:val="172033"/>
                <w:sz w:val="15"/>
              </w:rPr>
              <w:t>No performance ledger found.</w:t>
            </w:r>
          </w:p>
        </w:tc>
      </w:tr>
      <w:tr>
        <w:tc>
          <w:tcPr>
            <w:tcW w:type="dxa" w:w="2300"/>
            <w:shd w:fill="FAFBFC"/>
          </w:tcPr>
          <w:p>
            <w:pPr>
              <w:keepNext w:val="0"/>
              <w:spacing w:before="0" w:after="0" w:line="240" w:lineRule="auto"/>
            </w:pPr>
            <w:r>
              <w:rPr>
                <w:rFonts w:ascii="Calibri" w:hAnsi="Calibri"/>
                <w:b w:val="0"/>
                <w:i w:val="0"/>
                <w:color w:val="172033"/>
                <w:sz w:val="15"/>
              </w:rPr>
              <w:t>Content conversion</w:t>
            </w:r>
          </w:p>
        </w:tc>
        <w:tc>
          <w:tcPr>
            <w:tcW w:type="dxa" w:w="1550"/>
            <w:shd w:fill="FAFBFC"/>
          </w:tcPr>
          <w:p>
            <w:pPr>
              <w:keepNext w:val="0"/>
              <w:spacing w:before="0" w:after="0" w:line="240" w:lineRule="auto"/>
            </w:pPr>
            <w:r>
              <w:rPr>
                <w:rFonts w:ascii="Calibri" w:hAnsi="Calibri"/>
                <w:b/>
                <w:i w:val="0"/>
                <w:color w:val="7A5A00"/>
                <w:sz w:val="15"/>
              </w:rPr>
              <w:t>Conditional/V2</w:t>
            </w:r>
          </w:p>
        </w:tc>
        <w:tc>
          <w:tcPr>
            <w:tcW w:type="dxa" w:w="2500"/>
            <w:shd w:fill="FAFBFC"/>
          </w:tcPr>
          <w:p>
            <w:pPr>
              <w:keepNext w:val="0"/>
              <w:spacing w:before="0" w:after="0" w:line="240" w:lineRule="auto"/>
            </w:pPr>
            <w:r>
              <w:rPr>
                <w:rFonts w:ascii="Calibri" w:hAnsi="Calibri"/>
                <w:b w:val="0"/>
                <w:i w:val="0"/>
                <w:color w:val="172033"/>
                <w:sz w:val="15"/>
              </w:rPr>
              <w:t>GA4/ad/content tracking</w:t>
            </w:r>
          </w:p>
        </w:tc>
        <w:tc>
          <w:tcPr>
            <w:tcW w:type="dxa" w:w="3010"/>
            <w:shd w:fill="FAFBFC"/>
          </w:tcPr>
          <w:p>
            <w:pPr>
              <w:keepNext w:val="0"/>
              <w:spacing w:before="0" w:after="0" w:line="240" w:lineRule="auto"/>
            </w:pPr>
            <w:r>
              <w:rPr>
                <w:rFonts w:ascii="Calibri" w:hAnsi="Calibri"/>
                <w:b w:val="0"/>
                <w:i w:val="0"/>
                <w:color w:val="172033"/>
                <w:sz w:val="15"/>
              </w:rPr>
              <w:t>Access and tagging missing.</w:t>
            </w:r>
          </w:p>
        </w:tc>
      </w:tr>
    </w:tbl>
    <w:p>
      <w:pPr>
        <w:spacing w:after="40"/>
      </w:pPr>
    </w:p>
    <w:p>
      <w:pPr>
        <w:pStyle w:val="Heading2"/>
      </w:pPr>
      <w:r>
        <w:t>5.7 Insights and Data Quality</w:t>
      </w:r>
    </w:p>
    <w:tbl>
      <w:tblPr>
        <w:tblStyle w:val="TableGrid"/>
        <w:tblW w:type="dxa" w:w="9360"/>
        <w:jc w:val="left"/>
        <w:tblLayout w:type="fixed"/>
        <w:tblLook w:firstColumn="1" w:firstRow="1" w:lastColumn="0" w:lastRow="0" w:noHBand="0" w:noVBand="1" w:val="04A0"/>
        <w:tblInd w:w="120" w:type="dxa"/>
      </w:tblPr>
      <w:tblGrid>
        <w:gridCol w:w="2300"/>
        <w:gridCol w:w="1550"/>
        <w:gridCol w:w="2500"/>
        <w:gridCol w:w="301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Component</w:t>
            </w:r>
          </w:p>
        </w:tc>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Class</w:t>
            </w:r>
          </w:p>
        </w:tc>
        <w:tc>
          <w:tcPr>
            <w:tcW w:type="dxa" w:w="2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Source</w:t>
            </w:r>
          </w:p>
        </w:tc>
        <w:tc>
          <w:tcPr>
            <w:tcW w:type="dxa" w:w="3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Delivery rule</w:t>
            </w:r>
          </w:p>
        </w:tc>
      </w:tr>
      <w:tr>
        <w:tc>
          <w:tcPr>
            <w:tcW w:type="dxa" w:w="2300"/>
          </w:tcPr>
          <w:p>
            <w:pPr>
              <w:keepNext w:val="0"/>
              <w:spacing w:before="0" w:after="0" w:line="240" w:lineRule="auto"/>
            </w:pPr>
            <w:r>
              <w:rPr>
                <w:rFonts w:ascii="Calibri" w:hAnsi="Calibri"/>
                <w:b w:val="0"/>
                <w:i w:val="0"/>
                <w:color w:val="172033"/>
                <w:sz w:val="15"/>
              </w:rPr>
              <w:t>Source freshness</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Every source</w:t>
            </w:r>
          </w:p>
        </w:tc>
        <w:tc>
          <w:tcPr>
            <w:tcW w:type="dxa" w:w="3010"/>
          </w:tcPr>
          <w:p>
            <w:pPr>
              <w:keepNext w:val="0"/>
              <w:spacing w:before="0" w:after="0" w:line="240" w:lineRule="auto"/>
            </w:pPr>
            <w:r>
              <w:rPr>
                <w:rFonts w:ascii="Calibri" w:hAnsi="Calibri"/>
                <w:b w:val="0"/>
                <w:i w:val="0"/>
                <w:color w:val="172033"/>
                <w:sz w:val="15"/>
              </w:rPr>
              <w:t>Last checked, last success, source modified/data-as-of.</w:t>
            </w:r>
          </w:p>
        </w:tc>
      </w:tr>
      <w:tr>
        <w:tc>
          <w:tcPr>
            <w:tcW w:type="dxa" w:w="2300"/>
            <w:shd w:fill="FAFBFC"/>
          </w:tcPr>
          <w:p>
            <w:pPr>
              <w:keepNext w:val="0"/>
              <w:spacing w:before="0" w:after="0" w:line="240" w:lineRule="auto"/>
            </w:pPr>
            <w:r>
              <w:rPr>
                <w:rFonts w:ascii="Calibri" w:hAnsi="Calibri"/>
                <w:b w:val="0"/>
                <w:i w:val="0"/>
                <w:color w:val="172033"/>
                <w:sz w:val="15"/>
              </w:rPr>
              <w:t>Historical completeness</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 source status</w:t>
            </w:r>
          </w:p>
        </w:tc>
        <w:tc>
          <w:tcPr>
            <w:tcW w:type="dxa" w:w="3010"/>
            <w:shd w:fill="FAFBFC"/>
          </w:tcPr>
          <w:p>
            <w:pPr>
              <w:keepNext w:val="0"/>
              <w:spacing w:before="0" w:after="0" w:line="240" w:lineRule="auto"/>
            </w:pPr>
            <w:r>
              <w:rPr>
                <w:rFonts w:ascii="Calibri" w:hAnsi="Calibri"/>
                <w:b w:val="0"/>
                <w:i w:val="0"/>
                <w:color w:val="172033"/>
                <w:sz w:val="15"/>
              </w:rPr>
              <w:t>Aggregate vs detailed coverage.</w:t>
            </w:r>
          </w:p>
        </w:tc>
      </w:tr>
      <w:tr>
        <w:tc>
          <w:tcPr>
            <w:tcW w:type="dxa" w:w="2300"/>
          </w:tcPr>
          <w:p>
            <w:pPr>
              <w:keepNext w:val="0"/>
              <w:spacing w:before="0" w:after="0" w:line="240" w:lineRule="auto"/>
            </w:pPr>
            <w:r>
              <w:rPr>
                <w:rFonts w:ascii="Calibri" w:hAnsi="Calibri"/>
                <w:b w:val="0"/>
                <w:i w:val="0"/>
                <w:color w:val="172033"/>
                <w:sz w:val="15"/>
              </w:rPr>
              <w:t>Missing SKU cost</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Shopify cost fields</w:t>
            </w:r>
          </w:p>
        </w:tc>
        <w:tc>
          <w:tcPr>
            <w:tcW w:type="dxa" w:w="3010"/>
          </w:tcPr>
          <w:p>
            <w:pPr>
              <w:keepNext w:val="0"/>
              <w:spacing w:before="0" w:after="0" w:line="240" w:lineRule="auto"/>
            </w:pPr>
            <w:r>
              <w:rPr>
                <w:rFonts w:ascii="Calibri" w:hAnsi="Calibri"/>
                <w:b w:val="0"/>
                <w:i w:val="0"/>
                <w:color w:val="172033"/>
                <w:sz w:val="15"/>
              </w:rPr>
              <w:t>Deterministic warning.</w:t>
            </w:r>
          </w:p>
        </w:tc>
      </w:tr>
      <w:tr>
        <w:tc>
          <w:tcPr>
            <w:tcW w:type="dxa" w:w="2300"/>
            <w:shd w:fill="FAFBFC"/>
          </w:tcPr>
          <w:p>
            <w:pPr>
              <w:keepNext w:val="0"/>
              <w:spacing w:before="0" w:after="0" w:line="240" w:lineRule="auto"/>
            </w:pPr>
            <w:r>
              <w:rPr>
                <w:rFonts w:ascii="Calibri" w:hAnsi="Calibri"/>
                <w:b w:val="0"/>
                <w:i w:val="0"/>
                <w:color w:val="172033"/>
                <w:sz w:val="15"/>
              </w:rPr>
              <w:t>Unclassified channel</w:t>
            </w:r>
          </w:p>
        </w:tc>
        <w:tc>
          <w:tcPr>
            <w:tcW w:type="dxa" w:w="1550"/>
            <w:shd w:fill="FAFBFC"/>
          </w:tcPr>
          <w:p>
            <w:pPr>
              <w:keepNext w:val="0"/>
              <w:spacing w:before="0" w:after="0" w:line="240" w:lineRule="auto"/>
            </w:pPr>
            <w:r>
              <w:rPr>
                <w:rFonts w:ascii="Calibri" w:hAnsi="Calibri"/>
                <w:b/>
                <w:i w:val="0"/>
                <w:color w:val="172033"/>
                <w:sz w:val="15"/>
              </w:rPr>
              <w:t>Core</w:t>
            </w:r>
          </w:p>
        </w:tc>
        <w:tc>
          <w:tcPr>
            <w:tcW w:type="dxa" w:w="2500"/>
            <w:shd w:fill="FAFBFC"/>
          </w:tcPr>
          <w:p>
            <w:pPr>
              <w:keepNext w:val="0"/>
              <w:spacing w:before="0" w:after="0" w:line="240" w:lineRule="auto"/>
            </w:pPr>
            <w:r>
              <w:rPr>
                <w:rFonts w:ascii="Calibri" w:hAnsi="Calibri"/>
                <w:b w:val="0"/>
                <w:i w:val="0"/>
                <w:color w:val="172033"/>
                <w:sz w:val="15"/>
              </w:rPr>
              <w:t>Shopify + mapping</w:t>
            </w:r>
          </w:p>
        </w:tc>
        <w:tc>
          <w:tcPr>
            <w:tcW w:type="dxa" w:w="3010"/>
            <w:shd w:fill="FAFBFC"/>
          </w:tcPr>
          <w:p>
            <w:pPr>
              <w:keepNext w:val="0"/>
              <w:spacing w:before="0" w:after="0" w:line="240" w:lineRule="auto"/>
            </w:pPr>
            <w:r>
              <w:rPr>
                <w:rFonts w:ascii="Calibri" w:hAnsi="Calibri"/>
                <w:b w:val="0"/>
                <w:i w:val="0"/>
                <w:color w:val="172033"/>
                <w:sz w:val="15"/>
              </w:rPr>
              <w:t>Never guess missing classification.</w:t>
            </w:r>
          </w:p>
        </w:tc>
      </w:tr>
      <w:tr>
        <w:tc>
          <w:tcPr>
            <w:tcW w:type="dxa" w:w="2300"/>
          </w:tcPr>
          <w:p>
            <w:pPr>
              <w:keepNext w:val="0"/>
              <w:spacing w:before="0" w:after="0" w:line="240" w:lineRule="auto"/>
            </w:pPr>
            <w:r>
              <w:rPr>
                <w:rFonts w:ascii="Calibri" w:hAnsi="Calibri"/>
                <w:b w:val="0"/>
                <w:i w:val="0"/>
                <w:color w:val="172033"/>
                <w:sz w:val="15"/>
              </w:rPr>
              <w:t>Klaviyo no-data</w:t>
            </w:r>
          </w:p>
        </w:tc>
        <w:tc>
          <w:tcPr>
            <w:tcW w:type="dxa" w:w="1550"/>
          </w:tcPr>
          <w:p>
            <w:pPr>
              <w:keepNext w:val="0"/>
              <w:spacing w:before="0" w:after="0" w:line="240" w:lineRule="auto"/>
            </w:pPr>
            <w:r>
              <w:rPr>
                <w:rFonts w:ascii="Calibri" w:hAnsi="Calibri"/>
                <w:b/>
                <w:i w:val="0"/>
                <w:color w:val="172033"/>
                <w:sz w:val="15"/>
              </w:rPr>
              <w:t>Core</w:t>
            </w:r>
          </w:p>
        </w:tc>
        <w:tc>
          <w:tcPr>
            <w:tcW w:type="dxa" w:w="2500"/>
          </w:tcPr>
          <w:p>
            <w:pPr>
              <w:keepNext w:val="0"/>
              <w:spacing w:before="0" w:after="0" w:line="240" w:lineRule="auto"/>
            </w:pPr>
            <w:r>
              <w:rPr>
                <w:rFonts w:ascii="Calibri" w:hAnsi="Calibri"/>
                <w:b w:val="0"/>
                <w:i w:val="0"/>
                <w:color w:val="172033"/>
                <w:sz w:val="15"/>
              </w:rPr>
              <w:t>Klaviyo source status</w:t>
            </w:r>
          </w:p>
        </w:tc>
        <w:tc>
          <w:tcPr>
            <w:tcW w:type="dxa" w:w="3010"/>
          </w:tcPr>
          <w:p>
            <w:pPr>
              <w:keepNext w:val="0"/>
              <w:spacing w:before="0" w:after="0" w:line="240" w:lineRule="auto"/>
            </w:pPr>
            <w:r>
              <w:rPr>
                <w:rFonts w:ascii="Calibri" w:hAnsi="Calibri"/>
                <w:b w:val="0"/>
                <w:i w:val="0"/>
                <w:color w:val="172033"/>
                <w:sz w:val="15"/>
              </w:rPr>
              <w:t>Connection works but no events/reports.</w:t>
            </w:r>
          </w:p>
        </w:tc>
      </w:tr>
      <w:tr>
        <w:tc>
          <w:tcPr>
            <w:tcW w:type="dxa" w:w="2300"/>
            <w:shd w:fill="FAFBFC"/>
          </w:tcPr>
          <w:p>
            <w:pPr>
              <w:keepNext w:val="0"/>
              <w:spacing w:before="0" w:after="0" w:line="240" w:lineRule="auto"/>
            </w:pPr>
            <w:r>
              <w:rPr>
                <w:rFonts w:ascii="Calibri" w:hAnsi="Calibri"/>
                <w:b w:val="0"/>
                <w:i w:val="0"/>
                <w:color w:val="172033"/>
                <w:sz w:val="15"/>
              </w:rPr>
              <w:t>S&amp;OP validation</w:t>
            </w:r>
          </w:p>
        </w:tc>
        <w:tc>
          <w:tcPr>
            <w:tcW w:type="dxa" w:w="1550"/>
            <w:shd w:fill="FAFBFC"/>
          </w:tcPr>
          <w:p>
            <w:pPr>
              <w:keepNext w:val="0"/>
              <w:spacing w:before="0" w:after="0" w:line="240" w:lineRule="auto"/>
            </w:pPr>
            <w:r>
              <w:rPr>
                <w:rFonts w:ascii="Calibri" w:hAnsi="Calibri"/>
                <w:b/>
                <w:i w:val="0"/>
                <w:color w:val="172033"/>
                <w:sz w:val="15"/>
              </w:rPr>
              <w:t>Core readiness</w:t>
            </w:r>
          </w:p>
        </w:tc>
        <w:tc>
          <w:tcPr>
            <w:tcW w:type="dxa" w:w="2500"/>
            <w:shd w:fill="FAFBFC"/>
          </w:tcPr>
          <w:p>
            <w:pPr>
              <w:keepNext w:val="0"/>
              <w:spacing w:before="0" w:after="0" w:line="240" w:lineRule="auto"/>
            </w:pPr>
            <w:r>
              <w:rPr>
                <w:rFonts w:ascii="Calibri" w:hAnsi="Calibri"/>
                <w:b w:val="0"/>
                <w:i w:val="0"/>
                <w:color w:val="172033"/>
                <w:sz w:val="15"/>
              </w:rPr>
              <w:t>Workbook checks</w:t>
            </w:r>
          </w:p>
        </w:tc>
        <w:tc>
          <w:tcPr>
            <w:tcW w:type="dxa" w:w="3010"/>
            <w:shd w:fill="FAFBFC"/>
          </w:tcPr>
          <w:p>
            <w:pPr>
              <w:keepNext w:val="0"/>
              <w:spacing w:before="0" w:after="0" w:line="240" w:lineRule="auto"/>
            </w:pPr>
            <w:r>
              <w:rPr>
                <w:rFonts w:ascii="Calibri" w:hAnsi="Calibri"/>
                <w:b w:val="0"/>
                <w:i w:val="0"/>
                <w:color w:val="172033"/>
                <w:sz w:val="15"/>
              </w:rPr>
              <w:t>Surface placeholders, blanks, and formula errors.</w:t>
            </w:r>
          </w:p>
        </w:tc>
      </w:tr>
      <w:tr>
        <w:tc>
          <w:tcPr>
            <w:tcW w:type="dxa" w:w="2300"/>
          </w:tcPr>
          <w:p>
            <w:pPr>
              <w:keepNext w:val="0"/>
              <w:spacing w:before="0" w:after="0" w:line="240" w:lineRule="auto"/>
            </w:pPr>
            <w:r>
              <w:rPr>
                <w:rFonts w:ascii="Calibri" w:hAnsi="Calibri"/>
                <w:b w:val="0"/>
                <w:i w:val="0"/>
                <w:color w:val="172033"/>
                <w:sz w:val="15"/>
              </w:rPr>
              <w:t>Low inventory</w:t>
            </w:r>
          </w:p>
        </w:tc>
        <w:tc>
          <w:tcPr>
            <w:tcW w:type="dxa" w:w="1550"/>
          </w:tcPr>
          <w:p>
            <w:pPr>
              <w:keepNext w:val="0"/>
              <w:spacing w:before="0" w:after="0" w:line="240" w:lineRule="auto"/>
            </w:pPr>
            <w:r>
              <w:rPr>
                <w:rFonts w:ascii="Calibri" w:hAnsi="Calibri"/>
                <w:b/>
                <w:i w:val="0"/>
                <w:color w:val="7A5A00"/>
                <w:sz w:val="15"/>
              </w:rPr>
              <w:t>Conditional</w:t>
            </w:r>
          </w:p>
        </w:tc>
        <w:tc>
          <w:tcPr>
            <w:tcW w:type="dxa" w:w="2500"/>
          </w:tcPr>
          <w:p>
            <w:pPr>
              <w:keepNext w:val="0"/>
              <w:spacing w:before="0" w:after="0" w:line="240" w:lineRule="auto"/>
            </w:pPr>
            <w:r>
              <w:rPr>
                <w:rFonts w:ascii="Calibri" w:hAnsi="Calibri"/>
                <w:b w:val="0"/>
                <w:i w:val="0"/>
                <w:color w:val="172033"/>
                <w:sz w:val="15"/>
              </w:rPr>
              <w:t>Shopify inventory</w:t>
            </w:r>
          </w:p>
        </w:tc>
        <w:tc>
          <w:tcPr>
            <w:tcW w:type="dxa" w:w="3010"/>
          </w:tcPr>
          <w:p>
            <w:pPr>
              <w:keepNext w:val="0"/>
              <w:spacing w:before="0" w:after="0" w:line="240" w:lineRule="auto"/>
            </w:pPr>
            <w:r>
              <w:rPr>
                <w:rFonts w:ascii="Calibri" w:hAnsi="Calibri"/>
                <w:b w:val="0"/>
                <w:i w:val="0"/>
                <w:color w:val="172033"/>
                <w:sz w:val="15"/>
              </w:rPr>
              <w:t>Threshold approval required.</w:t>
            </w:r>
          </w:p>
        </w:tc>
      </w:tr>
      <w:tr>
        <w:tc>
          <w:tcPr>
            <w:tcW w:type="dxa" w:w="2300"/>
            <w:shd w:fill="FAFBFC"/>
          </w:tcPr>
          <w:p>
            <w:pPr>
              <w:keepNext w:val="0"/>
              <w:spacing w:before="0" w:after="0" w:line="240" w:lineRule="auto"/>
            </w:pPr>
            <w:r>
              <w:rPr>
                <w:rFonts w:ascii="Calibri" w:hAnsi="Calibri"/>
                <w:b w:val="0"/>
                <w:i w:val="0"/>
                <w:color w:val="172033"/>
                <w:sz w:val="15"/>
              </w:rPr>
              <w:t>Conversion/refund/backlog alerts</w:t>
            </w:r>
          </w:p>
        </w:tc>
        <w:tc>
          <w:tcPr>
            <w:tcW w:type="dxa" w:w="1550"/>
            <w:shd w:fill="FAFBFC"/>
          </w:tcPr>
          <w:p>
            <w:pPr>
              <w:keepNext w:val="0"/>
              <w:spacing w:before="0" w:after="0" w:line="240" w:lineRule="auto"/>
            </w:pPr>
            <w:r>
              <w:rPr>
                <w:rFonts w:ascii="Calibri" w:hAnsi="Calibri"/>
                <w:b/>
                <w:i w:val="0"/>
                <w:color w:val="7A5A00"/>
                <w:sz w:val="15"/>
              </w:rPr>
              <w:t>Conditional</w:t>
            </w:r>
          </w:p>
        </w:tc>
        <w:tc>
          <w:tcPr>
            <w:tcW w:type="dxa" w:w="2500"/>
            <w:shd w:fill="FAFBFC"/>
          </w:tcPr>
          <w:p>
            <w:pPr>
              <w:keepNext w:val="0"/>
              <w:spacing w:before="0" w:after="0" w:line="240" w:lineRule="auto"/>
            </w:pPr>
            <w:r>
              <w:rPr>
                <w:rFonts w:ascii="Calibri" w:hAnsi="Calibri"/>
                <w:b w:val="0"/>
                <w:i w:val="0"/>
                <w:color w:val="172033"/>
                <w:sz w:val="15"/>
              </w:rPr>
              <w:t>Shopify</w:t>
            </w:r>
          </w:p>
        </w:tc>
        <w:tc>
          <w:tcPr>
            <w:tcW w:type="dxa" w:w="3010"/>
            <w:shd w:fill="FAFBFC"/>
          </w:tcPr>
          <w:p>
            <w:pPr>
              <w:keepNext w:val="0"/>
              <w:spacing w:before="0" w:after="0" w:line="240" w:lineRule="auto"/>
            </w:pPr>
            <w:r>
              <w:rPr>
                <w:rFonts w:ascii="Calibri" w:hAnsi="Calibri"/>
                <w:b w:val="0"/>
                <w:i w:val="0"/>
                <w:color w:val="172033"/>
                <w:sz w:val="15"/>
              </w:rPr>
              <w:t>Comparison and threshold rules required.</w:t>
            </w:r>
          </w:p>
        </w:tc>
      </w:tr>
      <w:tr>
        <w:tc>
          <w:tcPr>
            <w:tcW w:type="dxa" w:w="2300"/>
          </w:tcPr>
          <w:p>
            <w:pPr>
              <w:keepNext w:val="0"/>
              <w:spacing w:before="0" w:after="0" w:line="240" w:lineRule="auto"/>
            </w:pPr>
            <w:r>
              <w:rPr>
                <w:rFonts w:ascii="Calibri" w:hAnsi="Calibri"/>
                <w:b w:val="0"/>
                <w:i w:val="0"/>
                <w:color w:val="172033"/>
                <w:sz w:val="15"/>
              </w:rPr>
              <w:t>Assign action</w:t>
            </w:r>
          </w:p>
        </w:tc>
        <w:tc>
          <w:tcPr>
            <w:tcW w:type="dxa" w:w="1550"/>
          </w:tcPr>
          <w:p>
            <w:pPr>
              <w:keepNext w:val="0"/>
              <w:spacing w:before="0" w:after="0" w:line="240" w:lineRule="auto"/>
            </w:pPr>
            <w:r>
              <w:rPr>
                <w:rFonts w:ascii="Calibri" w:hAnsi="Calibri"/>
                <w:b/>
                <w:i w:val="0"/>
                <w:color w:val="9B1C1C"/>
                <w:sz w:val="15"/>
              </w:rPr>
              <w:t>Out of V1</w:t>
            </w:r>
          </w:p>
        </w:tc>
        <w:tc>
          <w:tcPr>
            <w:tcW w:type="dxa" w:w="2500"/>
          </w:tcPr>
          <w:p>
            <w:pPr>
              <w:keepNext w:val="0"/>
              <w:spacing w:before="0" w:after="0" w:line="240" w:lineRule="auto"/>
            </w:pPr>
            <w:r>
              <w:rPr>
                <w:rFonts w:ascii="Calibri" w:hAnsi="Calibri"/>
                <w:b w:val="0"/>
                <w:i w:val="0"/>
                <w:color w:val="172033"/>
                <w:sz w:val="15"/>
              </w:rPr>
              <w:t>Would require writes</w:t>
            </w:r>
          </w:p>
        </w:tc>
        <w:tc>
          <w:tcPr>
            <w:tcW w:type="dxa" w:w="3010"/>
          </w:tcPr>
          <w:p>
            <w:pPr>
              <w:keepNext w:val="0"/>
              <w:spacing w:before="0" w:after="0" w:line="240" w:lineRule="auto"/>
            </w:pPr>
            <w:r>
              <w:rPr>
                <w:rFonts w:ascii="Calibri" w:hAnsi="Calibri"/>
                <w:b w:val="0"/>
                <w:i w:val="0"/>
                <w:color w:val="172033"/>
                <w:sz w:val="15"/>
              </w:rPr>
              <w:t>Conflicts with read-only scope.</w:t>
            </w:r>
          </w:p>
        </w:tc>
      </w:tr>
      <w:tr>
        <w:tc>
          <w:tcPr>
            <w:tcW w:type="dxa" w:w="2300"/>
            <w:shd w:fill="FAFBFC"/>
          </w:tcPr>
          <w:p>
            <w:pPr>
              <w:keepNext w:val="0"/>
              <w:spacing w:before="0" w:after="0" w:line="240" w:lineRule="auto"/>
            </w:pPr>
            <w:r>
              <w:rPr>
                <w:rFonts w:ascii="Calibri" w:hAnsi="Calibri"/>
                <w:b w:val="0"/>
                <w:i w:val="0"/>
                <w:color w:val="172033"/>
                <w:sz w:val="15"/>
              </w:rPr>
              <w:t>AI recommendations</w:t>
            </w:r>
          </w:p>
        </w:tc>
        <w:tc>
          <w:tcPr>
            <w:tcW w:type="dxa" w:w="1550"/>
            <w:shd w:fill="FAFBFC"/>
          </w:tcPr>
          <w:p>
            <w:pPr>
              <w:keepNext w:val="0"/>
              <w:spacing w:before="0" w:after="0" w:line="240" w:lineRule="auto"/>
            </w:pPr>
            <w:r>
              <w:rPr>
                <w:rFonts w:ascii="Calibri" w:hAnsi="Calibri"/>
                <w:b/>
                <w:i w:val="0"/>
                <w:color w:val="9B1C1C"/>
                <w:sz w:val="15"/>
              </w:rPr>
              <w:t>Out of V1</w:t>
            </w:r>
          </w:p>
        </w:tc>
        <w:tc>
          <w:tcPr>
            <w:tcW w:type="dxa" w:w="2500"/>
            <w:shd w:fill="FAFBFC"/>
          </w:tcPr>
          <w:p>
            <w:pPr>
              <w:keepNext w:val="0"/>
              <w:spacing w:before="0" w:after="0" w:line="240" w:lineRule="auto"/>
            </w:pPr>
            <w:r>
              <w:rPr>
                <w:rFonts w:ascii="Calibri" w:hAnsi="Calibri"/>
                <w:b w:val="0"/>
                <w:i w:val="0"/>
                <w:color w:val="172033"/>
                <w:sz w:val="15"/>
              </w:rPr>
              <w:t>Future system</w:t>
            </w:r>
          </w:p>
        </w:tc>
        <w:tc>
          <w:tcPr>
            <w:tcW w:type="dxa" w:w="3010"/>
            <w:shd w:fill="FAFBFC"/>
          </w:tcPr>
          <w:p>
            <w:pPr>
              <w:keepNext w:val="0"/>
              <w:spacing w:before="0" w:after="0" w:line="240" w:lineRule="auto"/>
            </w:pPr>
            <w:r>
              <w:rPr>
                <w:rFonts w:ascii="Calibri" w:hAnsi="Calibri"/>
                <w:b w:val="0"/>
                <w:i w:val="0"/>
                <w:color w:val="172033"/>
                <w:sz w:val="15"/>
              </w:rPr>
              <w:t>Explicitly postponed.</w:t>
            </w:r>
          </w:p>
        </w:tc>
      </w:tr>
    </w:tbl>
    <w:p>
      <w:pPr>
        <w:spacing w:after="40"/>
      </w:pPr>
    </w:p>
    <w:p>
      <w:pPr>
        <w:pStyle w:val="Heading1"/>
      </w:pPr>
      <w:r>
        <w:t>6. Klaviyo future-ready deliverable</w:t>
      </w:r>
    </w:p>
    <w:p>
      <w:pPr>
        <w:keepNext w:val="0"/>
        <w:spacing w:before="80" w:after="200" w:line="259" w:lineRule="auto"/>
        <w:ind w:left="202" w:right="115"/>
        <w:shd w:fill="EAF6EF"/>
        <w:pBdr>
          <w:left w:val="single" w:sz="18" w:space="8" w:color="1E6B45"/>
        </w:pBdr>
      </w:pPr>
      <w:r>
        <w:rPr>
          <w:rFonts w:ascii="Calibri" w:hAnsi="Calibri"/>
          <w:b/>
          <w:i w:val="0"/>
          <w:color w:val="1E6B45"/>
          <w:sz w:val="21"/>
        </w:rPr>
        <w:t xml:space="preserve">Decision: </w:t>
      </w:r>
      <w:r>
        <w:rPr>
          <w:rFonts w:ascii="Calibri" w:hAnsi="Calibri"/>
          <w:b w:val="0"/>
          <w:i w:val="0"/>
          <w:color w:val="172033"/>
          <w:sz w:val="21"/>
        </w:rPr>
        <w:t>Include Klaviyo analytics in V1 even though the audited account has no usable events today. Build the metric contracts, components, filters, and states now so they populate automatically when genuine Klaviyo data becomes available.</w:t>
      </w:r>
    </w:p>
    <w:p>
      <w:pPr>
        <w:pStyle w:val="Heading2"/>
      </w:pPr>
      <w:r>
        <w:t>6.1 Required behavior</w:t>
      </w:r>
    </w:p>
    <w:p>
      <w:pPr>
        <w:pStyle w:val="ListNumber"/>
      </w:pPr>
      <w:r>
        <w:rPr>
          <w:rFonts w:ascii="Calibri" w:hAnsi="Calibri"/>
          <w:b w:val="0"/>
          <w:i w:val="0"/>
          <w:color w:val="172033"/>
          <w:sz w:val="21"/>
        </w:rPr>
        <w:t>Verify the configured Klaviyo account and integration status through read-only access.</w:t>
      </w:r>
    </w:p>
    <w:p>
      <w:pPr>
        <w:pStyle w:val="ListNumber"/>
      </w:pPr>
      <w:r>
        <w:rPr>
          <w:rFonts w:ascii="Calibri" w:hAnsi="Calibri"/>
          <w:b w:val="0"/>
          <w:i w:val="0"/>
          <w:color w:val="172033"/>
          <w:sz w:val="21"/>
        </w:rPr>
        <w:t>Load the account timezone, currency, metric registry, campaigns, flows, reports, and selected metric aggregates.</w:t>
      </w:r>
    </w:p>
    <w:p>
      <w:pPr>
        <w:pStyle w:val="ListNumber"/>
      </w:pPr>
      <w:r>
        <w:rPr>
          <w:rFonts w:ascii="Calibri" w:hAnsi="Calibri"/>
          <w:b w:val="0"/>
          <w:i w:val="0"/>
          <w:color w:val="172033"/>
          <w:sz w:val="21"/>
        </w:rPr>
        <w:t>If the connection works but the selected period has no events, show No activity yet—not 0% performance and not an error.</w:t>
      </w:r>
    </w:p>
    <w:p>
      <w:pPr>
        <w:pStyle w:val="ListNumber"/>
      </w:pPr>
      <w:r>
        <w:rPr>
          <w:rFonts w:ascii="Calibri" w:hAnsi="Calibri"/>
          <w:b w:val="0"/>
          <w:i w:val="0"/>
          <w:color w:val="172033"/>
          <w:sz w:val="21"/>
        </w:rPr>
        <w:t>If the account is not connected or required metrics do not exist, show Integration not configured.</w:t>
      </w:r>
    </w:p>
    <w:p>
      <w:pPr>
        <w:pStyle w:val="ListNumber"/>
      </w:pPr>
      <w:r>
        <w:rPr>
          <w:rFonts w:ascii="Calibri" w:hAnsi="Calibri"/>
          <w:b w:val="0"/>
          <w:i w:val="0"/>
          <w:color w:val="172033"/>
          <w:sz w:val="21"/>
        </w:rPr>
        <w:t>If campaigns or flows are created later, discover them through the approved list/report resources without a dashboard redesign.</w:t>
      </w:r>
    </w:p>
    <w:p>
      <w:pPr>
        <w:pStyle w:val="ListNumber"/>
      </w:pPr>
      <w:r>
        <w:rPr>
          <w:rFonts w:ascii="Calibri" w:hAnsi="Calibri"/>
          <w:b w:val="0"/>
          <w:i w:val="0"/>
          <w:color w:val="172033"/>
          <w:sz w:val="21"/>
        </w:rPr>
        <w:t>When report data appears, replace the empty state automatically after the next successful refresh.</w:t>
      </w:r>
    </w:p>
    <w:p>
      <w:pPr>
        <w:pStyle w:val="ListNumber"/>
      </w:pPr>
      <w:r>
        <w:rPr>
          <w:rFonts w:ascii="Calibri" w:hAnsi="Calibri"/>
          <w:b w:val="0"/>
          <w:i w:val="0"/>
          <w:color w:val="172033"/>
          <w:sz w:val="21"/>
        </w:rPr>
        <w:t>Keep Shopify as the source of truth for company revenue; show Klaviyo conversion value only as Klaviyo-attributed revenue.</w:t>
      </w:r>
    </w:p>
    <w:p>
      <w:pPr>
        <w:pStyle w:val="ListNumber"/>
      </w:pPr>
      <w:r>
        <w:rPr>
          <w:rFonts w:ascii="Calibri" w:hAnsi="Calibri"/>
          <w:b w:val="0"/>
          <w:i w:val="0"/>
          <w:color w:val="172033"/>
          <w:sz w:val="21"/>
        </w:rPr>
        <w:t>Never ingest or expose profile PII merely to populate aggregate executive charts.</w:t>
      </w:r>
    </w:p>
    <w:p>
      <w:pPr>
        <w:pStyle w:val="Heading2"/>
      </w:pPr>
      <w:r>
        <w:t>6.2 Required Klaviyo views</w:t>
      </w:r>
    </w:p>
    <w:p>
      <w:pPr>
        <w:pStyle w:val="ListBullet"/>
      </w:pPr>
      <w:r>
        <w:rPr>
          <w:rFonts w:ascii="Calibri" w:hAnsi="Calibri"/>
          <w:b w:val="0"/>
          <w:i w:val="0"/>
          <w:color w:val="172033"/>
          <w:sz w:val="21"/>
        </w:rPr>
        <w:t>Email overview: recipients, delivery rate, open rate, click rate, click-to-open rate, bounce rate, unsubscribe rate, and spam complaints.</w:t>
      </w:r>
    </w:p>
    <w:p>
      <w:pPr>
        <w:pStyle w:val="ListBullet"/>
      </w:pPr>
      <w:r>
        <w:rPr>
          <w:rFonts w:ascii="Calibri" w:hAnsi="Calibri"/>
          <w:b w:val="0"/>
          <w:i w:val="0"/>
          <w:color w:val="172033"/>
          <w:sz w:val="21"/>
        </w:rPr>
        <w:t>SMS overview: sent, delivered/received, clicked, failed, and unsubscribe metrics where supported.</w:t>
      </w:r>
    </w:p>
    <w:p>
      <w:pPr>
        <w:pStyle w:val="ListBullet"/>
      </w:pPr>
      <w:r>
        <w:rPr>
          <w:rFonts w:ascii="Calibri" w:hAnsi="Calibri"/>
          <w:b w:val="0"/>
          <w:i w:val="0"/>
          <w:color w:val="172033"/>
          <w:sz w:val="21"/>
        </w:rPr>
        <w:t>Campaign performance table with campaign/message/channel, recipients, engagement, conversions, conversion value, and revenue per recipient where available.</w:t>
      </w:r>
    </w:p>
    <w:p>
      <w:pPr>
        <w:pStyle w:val="ListBullet"/>
      </w:pPr>
      <w:r>
        <w:rPr>
          <w:rFonts w:ascii="Calibri" w:hAnsi="Calibri"/>
          <w:b w:val="0"/>
          <w:i w:val="0"/>
          <w:color w:val="172033"/>
          <w:sz w:val="21"/>
        </w:rPr>
        <w:t>Flow performance table with the same approved statistics grouped by flow/message/channel.</w:t>
      </w:r>
    </w:p>
    <w:p>
      <w:pPr>
        <w:pStyle w:val="ListBullet"/>
      </w:pPr>
      <w:r>
        <w:rPr>
          <w:rFonts w:ascii="Calibri" w:hAnsi="Calibri"/>
          <w:b w:val="0"/>
          <w:i w:val="0"/>
          <w:color w:val="172033"/>
          <w:sz w:val="21"/>
        </w:rPr>
        <w:t>Email/SMS engagement trend using approved event-time aggregates.</w:t>
      </w:r>
    </w:p>
    <w:p>
      <w:pPr>
        <w:pStyle w:val="ListBullet"/>
      </w:pPr>
      <w:r>
        <w:rPr>
          <w:rFonts w:ascii="Calibri" w:hAnsi="Calibri"/>
          <w:b w:val="0"/>
          <w:i w:val="0"/>
          <w:color w:val="172033"/>
          <w:sz w:val="21"/>
        </w:rPr>
        <w:t>Klaviyo-attributed conversion/revenue summary with an attribution disclaimer.</w:t>
      </w:r>
    </w:p>
    <w:p>
      <w:pPr>
        <w:pStyle w:val="ListBullet"/>
      </w:pPr>
      <w:r>
        <w:rPr>
          <w:rFonts w:ascii="Calibri" w:hAnsi="Calibri"/>
          <w:b w:val="0"/>
          <w:i w:val="0"/>
          <w:color w:val="172033"/>
          <w:sz w:val="21"/>
        </w:rPr>
        <w:t>Data-readiness card showing account, last refresh, event presence, campaign count, flow count, and selected-period status.</w:t>
      </w:r>
    </w:p>
    <w:p>
      <w:pPr>
        <w:pStyle w:val="Heading2"/>
      </w:pPr>
      <w:r>
        <w:t>6.3 Verified Klaviyo resource contract</w:t>
      </w:r>
    </w:p>
    <w:tbl>
      <w:tblPr>
        <w:tblStyle w:val="TableGrid"/>
        <w:tblW w:type="dxa" w:w="9360"/>
        <w:jc w:val="left"/>
        <w:tblLayout w:type="fixed"/>
        <w:tblLook w:firstColumn="1" w:firstRow="1" w:lastColumn="0" w:lastRow="0" w:noHBand="0" w:noVBand="1" w:val="04A0"/>
        <w:tblInd w:w="120" w:type="dxa"/>
      </w:tblPr>
      <w:tblGrid>
        <w:gridCol w:w="2350"/>
        <w:gridCol w:w="3500"/>
        <w:gridCol w:w="3510"/>
      </w:tblGrid>
      <w:tr>
        <w:trPr>
          <w:cantSplit w:val="1"/>
          <w:tblHeader w:val="true"/>
        </w:trPr>
        <w:tc>
          <w:tcPr>
            <w:tcW w:type="dxa" w:w="23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Need</w:t>
            </w:r>
          </w:p>
        </w:tc>
        <w:tc>
          <w:tcPr>
            <w:tcW w:type="dxa" w:w="35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Resource</w:t>
            </w:r>
          </w:p>
        </w:tc>
        <w:tc>
          <w:tcPr>
            <w:tcW w:type="dxa" w:w="35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Current state</w:t>
            </w:r>
          </w:p>
        </w:tc>
      </w:tr>
      <w:tr>
        <w:tc>
          <w:tcPr>
            <w:tcW w:type="dxa" w:w="2350"/>
          </w:tcPr>
          <w:p>
            <w:pPr>
              <w:keepNext w:val="0"/>
              <w:spacing w:before="0" w:after="0" w:line="240" w:lineRule="auto"/>
            </w:pPr>
            <w:r>
              <w:rPr>
                <w:rFonts w:ascii="Calibri" w:hAnsi="Calibri"/>
                <w:b w:val="0"/>
                <w:i w:val="0"/>
                <w:color w:val="172033"/>
                <w:sz w:val="17"/>
              </w:rPr>
              <w:t>Account settings</w:t>
            </w:r>
          </w:p>
        </w:tc>
        <w:tc>
          <w:tcPr>
            <w:tcW w:type="dxa" w:w="3500"/>
          </w:tcPr>
          <w:p>
            <w:pPr>
              <w:keepNext w:val="0"/>
              <w:spacing w:before="0" w:after="0" w:line="240" w:lineRule="auto"/>
            </w:pPr>
            <w:r>
              <w:rPr>
                <w:rFonts w:ascii="Calibri" w:hAnsi="Calibri"/>
                <w:b w:val="0"/>
                <w:i w:val="0"/>
                <w:color w:val="172033"/>
                <w:sz w:val="17"/>
              </w:rPr>
              <w:t>GET /api/accounts</w:t>
            </w:r>
          </w:p>
        </w:tc>
        <w:tc>
          <w:tcPr>
            <w:tcW w:type="dxa" w:w="3510"/>
          </w:tcPr>
          <w:p>
            <w:pPr>
              <w:keepNext w:val="0"/>
              <w:spacing w:before="0" w:after="0" w:line="240" w:lineRule="auto"/>
            </w:pPr>
            <w:r>
              <w:rPr>
                <w:rFonts w:ascii="Calibri" w:hAnsi="Calibri"/>
                <w:b w:val="0"/>
                <w:i w:val="0"/>
                <w:color w:val="172033"/>
                <w:sz w:val="17"/>
              </w:rPr>
              <w:t>Available; Europe/Madrid timezone, USD.</w:t>
            </w:r>
          </w:p>
        </w:tc>
      </w:tr>
      <w:tr>
        <w:tc>
          <w:tcPr>
            <w:tcW w:type="dxa" w:w="2350"/>
            <w:shd w:fill="FAFBFC"/>
          </w:tcPr>
          <w:p>
            <w:pPr>
              <w:keepNext w:val="0"/>
              <w:spacing w:before="0" w:after="0" w:line="240" w:lineRule="auto"/>
            </w:pPr>
            <w:r>
              <w:rPr>
                <w:rFonts w:ascii="Calibri" w:hAnsi="Calibri"/>
                <w:b w:val="0"/>
                <w:i w:val="0"/>
                <w:color w:val="172033"/>
                <w:sz w:val="17"/>
              </w:rPr>
              <w:t>Metric registry</w:t>
            </w:r>
          </w:p>
        </w:tc>
        <w:tc>
          <w:tcPr>
            <w:tcW w:type="dxa" w:w="3500"/>
            <w:shd w:fill="FAFBFC"/>
          </w:tcPr>
          <w:p>
            <w:pPr>
              <w:keepNext w:val="0"/>
              <w:spacing w:before="0" w:after="0" w:line="240" w:lineRule="auto"/>
            </w:pPr>
            <w:r>
              <w:rPr>
                <w:rFonts w:ascii="Calibri" w:hAnsi="Calibri"/>
                <w:b w:val="0"/>
                <w:i w:val="0"/>
                <w:color w:val="172033"/>
                <w:sz w:val="17"/>
              </w:rPr>
              <w:t>GET /api/metrics</w:t>
            </w:r>
          </w:p>
        </w:tc>
        <w:tc>
          <w:tcPr>
            <w:tcW w:type="dxa" w:w="3510"/>
            <w:shd w:fill="FAFBFC"/>
          </w:tcPr>
          <w:p>
            <w:pPr>
              <w:keepNext w:val="0"/>
              <w:spacing w:before="0" w:after="0" w:line="240" w:lineRule="auto"/>
            </w:pPr>
            <w:r>
              <w:rPr>
                <w:rFonts w:ascii="Calibri" w:hAnsi="Calibri"/>
                <w:b w:val="0"/>
                <w:i w:val="0"/>
                <w:color w:val="172033"/>
                <w:sz w:val="17"/>
              </w:rPr>
              <w:t>Available; metric definitions exist.</w:t>
            </w:r>
          </w:p>
        </w:tc>
      </w:tr>
      <w:tr>
        <w:tc>
          <w:tcPr>
            <w:tcW w:type="dxa" w:w="2350"/>
          </w:tcPr>
          <w:p>
            <w:pPr>
              <w:keepNext w:val="0"/>
              <w:spacing w:before="0" w:after="0" w:line="240" w:lineRule="auto"/>
            </w:pPr>
            <w:r>
              <w:rPr>
                <w:rFonts w:ascii="Calibri" w:hAnsi="Calibri"/>
                <w:b w:val="0"/>
                <w:i w:val="0"/>
                <w:color w:val="172033"/>
                <w:sz w:val="17"/>
              </w:rPr>
              <w:t>Email/SMS campaigns</w:t>
            </w:r>
          </w:p>
        </w:tc>
        <w:tc>
          <w:tcPr>
            <w:tcW w:type="dxa" w:w="3500"/>
          </w:tcPr>
          <w:p>
            <w:pPr>
              <w:keepNext w:val="0"/>
              <w:spacing w:before="0" w:after="0" w:line="240" w:lineRule="auto"/>
            </w:pPr>
            <w:r>
              <w:rPr>
                <w:rFonts w:ascii="Calibri" w:hAnsi="Calibri"/>
                <w:b w:val="0"/>
                <w:i w:val="0"/>
                <w:color w:val="172033"/>
                <w:sz w:val="17"/>
              </w:rPr>
              <w:t>GET /api/campaigns</w:t>
            </w:r>
          </w:p>
        </w:tc>
        <w:tc>
          <w:tcPr>
            <w:tcW w:type="dxa" w:w="3510"/>
          </w:tcPr>
          <w:p>
            <w:pPr>
              <w:keepNext w:val="0"/>
              <w:spacing w:before="0" w:after="0" w:line="240" w:lineRule="auto"/>
            </w:pPr>
            <w:r>
              <w:rPr>
                <w:rFonts w:ascii="Calibri" w:hAnsi="Calibri"/>
                <w:b w:val="0"/>
                <w:i w:val="0"/>
                <w:color w:val="172033"/>
                <w:sz w:val="17"/>
              </w:rPr>
              <w:t>No campaigns returned.</w:t>
            </w:r>
          </w:p>
        </w:tc>
      </w:tr>
      <w:tr>
        <w:tc>
          <w:tcPr>
            <w:tcW w:type="dxa" w:w="2350"/>
            <w:shd w:fill="FAFBFC"/>
          </w:tcPr>
          <w:p>
            <w:pPr>
              <w:keepNext w:val="0"/>
              <w:spacing w:before="0" w:after="0" w:line="240" w:lineRule="auto"/>
            </w:pPr>
            <w:r>
              <w:rPr>
                <w:rFonts w:ascii="Calibri" w:hAnsi="Calibri"/>
                <w:b w:val="0"/>
                <w:i w:val="0"/>
                <w:color w:val="172033"/>
                <w:sz w:val="17"/>
              </w:rPr>
              <w:t>Campaign performance</w:t>
            </w:r>
          </w:p>
        </w:tc>
        <w:tc>
          <w:tcPr>
            <w:tcW w:type="dxa" w:w="3500"/>
            <w:shd w:fill="FAFBFC"/>
          </w:tcPr>
          <w:p>
            <w:pPr>
              <w:keepNext w:val="0"/>
              <w:spacing w:before="0" w:after="0" w:line="240" w:lineRule="auto"/>
            </w:pPr>
            <w:r>
              <w:rPr>
                <w:rFonts w:ascii="Calibri" w:hAnsi="Calibri"/>
                <w:b w:val="0"/>
                <w:i w:val="0"/>
                <w:color w:val="172033"/>
                <w:sz w:val="17"/>
              </w:rPr>
              <w:t>POST /api/campaign-values-reports</w:t>
            </w:r>
          </w:p>
        </w:tc>
        <w:tc>
          <w:tcPr>
            <w:tcW w:type="dxa" w:w="3510"/>
            <w:shd w:fill="FAFBFC"/>
          </w:tcPr>
          <w:p>
            <w:pPr>
              <w:keepNext w:val="0"/>
              <w:spacing w:before="0" w:after="0" w:line="240" w:lineRule="auto"/>
            </w:pPr>
            <w:r>
              <w:rPr>
                <w:rFonts w:ascii="Calibri" w:hAnsi="Calibri"/>
                <w:b w:val="0"/>
                <w:i w:val="0"/>
                <w:color w:val="172033"/>
                <w:sz w:val="17"/>
              </w:rPr>
              <w:t>Empty.</w:t>
            </w:r>
          </w:p>
        </w:tc>
      </w:tr>
      <w:tr>
        <w:tc>
          <w:tcPr>
            <w:tcW w:type="dxa" w:w="2350"/>
          </w:tcPr>
          <w:p>
            <w:pPr>
              <w:keepNext w:val="0"/>
              <w:spacing w:before="0" w:after="0" w:line="240" w:lineRule="auto"/>
            </w:pPr>
            <w:r>
              <w:rPr>
                <w:rFonts w:ascii="Calibri" w:hAnsi="Calibri"/>
                <w:b w:val="0"/>
                <w:i w:val="0"/>
                <w:color w:val="172033"/>
                <w:sz w:val="17"/>
              </w:rPr>
              <w:t>Flows</w:t>
            </w:r>
          </w:p>
        </w:tc>
        <w:tc>
          <w:tcPr>
            <w:tcW w:type="dxa" w:w="3500"/>
          </w:tcPr>
          <w:p>
            <w:pPr>
              <w:keepNext w:val="0"/>
              <w:spacing w:before="0" w:after="0" w:line="240" w:lineRule="auto"/>
            </w:pPr>
            <w:r>
              <w:rPr>
                <w:rFonts w:ascii="Calibri" w:hAnsi="Calibri"/>
                <w:b w:val="0"/>
                <w:i w:val="0"/>
                <w:color w:val="172033"/>
                <w:sz w:val="17"/>
              </w:rPr>
              <w:t>GET /api/flows</w:t>
            </w:r>
          </w:p>
        </w:tc>
        <w:tc>
          <w:tcPr>
            <w:tcW w:type="dxa" w:w="3510"/>
          </w:tcPr>
          <w:p>
            <w:pPr>
              <w:keepNext w:val="0"/>
              <w:spacing w:before="0" w:after="0" w:line="240" w:lineRule="auto"/>
            </w:pPr>
            <w:r>
              <w:rPr>
                <w:rFonts w:ascii="Calibri" w:hAnsi="Calibri"/>
                <w:b w:val="0"/>
                <w:i w:val="0"/>
                <w:color w:val="172033"/>
                <w:sz w:val="17"/>
              </w:rPr>
              <w:t>Six live flows, newly created.</w:t>
            </w:r>
          </w:p>
        </w:tc>
      </w:tr>
      <w:tr>
        <w:tc>
          <w:tcPr>
            <w:tcW w:type="dxa" w:w="2350"/>
            <w:shd w:fill="FAFBFC"/>
          </w:tcPr>
          <w:p>
            <w:pPr>
              <w:keepNext w:val="0"/>
              <w:spacing w:before="0" w:after="0" w:line="240" w:lineRule="auto"/>
            </w:pPr>
            <w:r>
              <w:rPr>
                <w:rFonts w:ascii="Calibri" w:hAnsi="Calibri"/>
                <w:b w:val="0"/>
                <w:i w:val="0"/>
                <w:color w:val="172033"/>
                <w:sz w:val="17"/>
              </w:rPr>
              <w:t>Flow performance</w:t>
            </w:r>
          </w:p>
        </w:tc>
        <w:tc>
          <w:tcPr>
            <w:tcW w:type="dxa" w:w="3500"/>
            <w:shd w:fill="FAFBFC"/>
          </w:tcPr>
          <w:p>
            <w:pPr>
              <w:keepNext w:val="0"/>
              <w:spacing w:before="0" w:after="0" w:line="240" w:lineRule="auto"/>
            </w:pPr>
            <w:r>
              <w:rPr>
                <w:rFonts w:ascii="Calibri" w:hAnsi="Calibri"/>
                <w:b w:val="0"/>
                <w:i w:val="0"/>
                <w:color w:val="172033"/>
                <w:sz w:val="17"/>
              </w:rPr>
              <w:t>POST /api/flow-values-reports</w:t>
            </w:r>
          </w:p>
        </w:tc>
        <w:tc>
          <w:tcPr>
            <w:tcW w:type="dxa" w:w="3510"/>
            <w:shd w:fill="FAFBFC"/>
          </w:tcPr>
          <w:p>
            <w:pPr>
              <w:keepNext w:val="0"/>
              <w:spacing w:before="0" w:after="0" w:line="240" w:lineRule="auto"/>
            </w:pPr>
            <w:r>
              <w:rPr>
                <w:rFonts w:ascii="Calibri" w:hAnsi="Calibri"/>
                <w:b w:val="0"/>
                <w:i w:val="0"/>
                <w:color w:val="172033"/>
                <w:sz w:val="17"/>
              </w:rPr>
              <w:t>Empty.</w:t>
            </w:r>
          </w:p>
        </w:tc>
      </w:tr>
      <w:tr>
        <w:tc>
          <w:tcPr>
            <w:tcW w:type="dxa" w:w="2350"/>
          </w:tcPr>
          <w:p>
            <w:pPr>
              <w:keepNext w:val="0"/>
              <w:spacing w:before="0" w:after="0" w:line="240" w:lineRule="auto"/>
            </w:pPr>
            <w:r>
              <w:rPr>
                <w:rFonts w:ascii="Calibri" w:hAnsi="Calibri"/>
                <w:b w:val="0"/>
                <w:i w:val="0"/>
                <w:color w:val="172033"/>
                <w:sz w:val="17"/>
              </w:rPr>
              <w:t>Time series</w:t>
            </w:r>
          </w:p>
        </w:tc>
        <w:tc>
          <w:tcPr>
            <w:tcW w:type="dxa" w:w="3500"/>
          </w:tcPr>
          <w:p>
            <w:pPr>
              <w:keepNext w:val="0"/>
              <w:spacing w:before="0" w:after="0" w:line="240" w:lineRule="auto"/>
            </w:pPr>
            <w:r>
              <w:rPr>
                <w:rFonts w:ascii="Calibri" w:hAnsi="Calibri"/>
                <w:b w:val="0"/>
                <w:i w:val="0"/>
                <w:color w:val="172033"/>
                <w:sz w:val="17"/>
              </w:rPr>
              <w:t>POST /api/metric-aggregates</w:t>
            </w:r>
          </w:p>
        </w:tc>
        <w:tc>
          <w:tcPr>
            <w:tcW w:type="dxa" w:w="3510"/>
          </w:tcPr>
          <w:p>
            <w:pPr>
              <w:keepNext w:val="0"/>
              <w:spacing w:before="0" w:after="0" w:line="240" w:lineRule="auto"/>
            </w:pPr>
            <w:r>
              <w:rPr>
                <w:rFonts w:ascii="Calibri" w:hAnsi="Calibri"/>
                <w:b w:val="0"/>
                <w:i w:val="0"/>
                <w:color w:val="172033"/>
                <w:sz w:val="17"/>
              </w:rPr>
              <w:t>Valid responses; all values zero.</w:t>
            </w:r>
          </w:p>
        </w:tc>
      </w:tr>
      <w:tr>
        <w:tc>
          <w:tcPr>
            <w:tcW w:type="dxa" w:w="2350"/>
            <w:shd w:fill="FAFBFC"/>
          </w:tcPr>
          <w:p>
            <w:pPr>
              <w:keepNext w:val="0"/>
              <w:spacing w:before="0" w:after="0" w:line="240" w:lineRule="auto"/>
            </w:pPr>
            <w:r>
              <w:rPr>
                <w:rFonts w:ascii="Calibri" w:hAnsi="Calibri"/>
                <w:b w:val="0"/>
                <w:i w:val="0"/>
                <w:color w:val="172033"/>
                <w:sz w:val="17"/>
              </w:rPr>
              <w:t>Event verification</w:t>
            </w:r>
          </w:p>
        </w:tc>
        <w:tc>
          <w:tcPr>
            <w:tcW w:type="dxa" w:w="3500"/>
            <w:shd w:fill="FAFBFC"/>
          </w:tcPr>
          <w:p>
            <w:pPr>
              <w:keepNext w:val="0"/>
              <w:spacing w:before="0" w:after="0" w:line="240" w:lineRule="auto"/>
            </w:pPr>
            <w:r>
              <w:rPr>
                <w:rFonts w:ascii="Calibri" w:hAnsi="Calibri"/>
                <w:b w:val="0"/>
                <w:i w:val="0"/>
                <w:color w:val="172033"/>
                <w:sz w:val="17"/>
              </w:rPr>
              <w:t>GET /api/events</w:t>
            </w:r>
          </w:p>
        </w:tc>
        <w:tc>
          <w:tcPr>
            <w:tcW w:type="dxa" w:w="3510"/>
            <w:shd w:fill="FAFBFC"/>
          </w:tcPr>
          <w:p>
            <w:pPr>
              <w:keepNext w:val="0"/>
              <w:spacing w:before="0" w:after="0" w:line="240" w:lineRule="auto"/>
            </w:pPr>
            <w:r>
              <w:rPr>
                <w:rFonts w:ascii="Calibri" w:hAnsi="Calibri"/>
                <w:b w:val="0"/>
                <w:i w:val="0"/>
                <w:color w:val="172033"/>
                <w:sz w:val="17"/>
              </w:rPr>
              <w:t>No events returned.</w:t>
            </w:r>
          </w:p>
        </w:tc>
      </w:tr>
      <w:tr>
        <w:tc>
          <w:tcPr>
            <w:tcW w:type="dxa" w:w="2350"/>
          </w:tcPr>
          <w:p>
            <w:pPr>
              <w:keepNext w:val="0"/>
              <w:spacing w:before="0" w:after="0" w:line="240" w:lineRule="auto"/>
            </w:pPr>
            <w:r>
              <w:rPr>
                <w:rFonts w:ascii="Calibri" w:hAnsi="Calibri"/>
                <w:b w:val="0"/>
                <w:i w:val="0"/>
                <w:color w:val="172033"/>
                <w:sz w:val="17"/>
              </w:rPr>
              <w:t>Profiles/lists/segments</w:t>
            </w:r>
          </w:p>
        </w:tc>
        <w:tc>
          <w:tcPr>
            <w:tcW w:type="dxa" w:w="3500"/>
          </w:tcPr>
          <w:p>
            <w:pPr>
              <w:keepNext w:val="0"/>
              <w:spacing w:before="0" w:after="0" w:line="240" w:lineRule="auto"/>
            </w:pPr>
            <w:r>
              <w:rPr>
                <w:rFonts w:ascii="Calibri" w:hAnsi="Calibri"/>
                <w:b w:val="0"/>
                <w:i w:val="0"/>
                <w:color w:val="172033"/>
                <w:sz w:val="17"/>
              </w:rPr>
              <w:t>GET /api/profiles, /lists, /segments</w:t>
            </w:r>
          </w:p>
        </w:tc>
        <w:tc>
          <w:tcPr>
            <w:tcW w:type="dxa" w:w="3510"/>
          </w:tcPr>
          <w:p>
            <w:pPr>
              <w:keepNext w:val="0"/>
              <w:spacing w:before="0" w:after="0" w:line="240" w:lineRule="auto"/>
            </w:pPr>
            <w:r>
              <w:rPr>
                <w:rFonts w:ascii="Calibri" w:hAnsi="Calibri"/>
                <w:b w:val="0"/>
                <w:i w:val="0"/>
                <w:color w:val="172033"/>
                <w:sz w:val="17"/>
              </w:rPr>
              <w:t>One profile, five lists, zero segments.</w:t>
            </w:r>
          </w:p>
        </w:tc>
      </w:tr>
    </w:tbl>
    <w:p>
      <w:pPr>
        <w:spacing w:after="40"/>
      </w:pPr>
    </w:p>
    <w:p>
      <w:pPr>
        <w:pStyle w:val="Heading2"/>
      </w:pPr>
      <w:r>
        <w:t>6.4 Verified metric identifiers</w:t>
      </w:r>
    </w:p>
    <w:tbl>
      <w:tblPr>
        <w:tblStyle w:val="TableGrid"/>
        <w:tblW w:type="dxa" w:w="9360"/>
        <w:jc w:val="left"/>
        <w:tblLayout w:type="fixed"/>
        <w:tblLook w:firstColumn="1" w:firstRow="1" w:lastColumn="0" w:lastRow="0" w:noHBand="0" w:noVBand="1" w:val="04A0"/>
        <w:tblInd w:w="120" w:type="dxa"/>
      </w:tblPr>
      <w:tblGrid>
        <w:gridCol w:w="3800"/>
        <w:gridCol w:w="1800"/>
        <w:gridCol w:w="3760"/>
      </w:tblGrid>
      <w:tr>
        <w:trPr>
          <w:cantSplit w:val="1"/>
          <w:tblHeader w:val="true"/>
        </w:trPr>
        <w:tc>
          <w:tcPr>
            <w:tcW w:type="dxa" w:w="38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Metric</w:t>
            </w:r>
          </w:p>
        </w:tc>
        <w:tc>
          <w:tcPr>
            <w:tcW w:type="dxa" w:w="18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ID</w:t>
            </w:r>
          </w:p>
        </w:tc>
        <w:tc>
          <w:tcPr>
            <w:tcW w:type="dxa" w:w="37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Current state</w:t>
            </w:r>
          </w:p>
        </w:tc>
      </w:tr>
      <w:tr>
        <w:tc>
          <w:tcPr>
            <w:tcW w:type="dxa" w:w="3800"/>
          </w:tcPr>
          <w:p>
            <w:pPr>
              <w:keepNext w:val="0"/>
              <w:spacing w:before="0" w:after="0" w:line="240" w:lineRule="auto"/>
            </w:pPr>
            <w:r>
              <w:rPr>
                <w:rFonts w:ascii="Calibri" w:hAnsi="Calibri"/>
                <w:b w:val="0"/>
                <w:i w:val="0"/>
                <w:color w:val="172033"/>
                <w:sz w:val="17"/>
              </w:rPr>
              <w:t>Received Email</w:t>
            </w:r>
          </w:p>
        </w:tc>
        <w:tc>
          <w:tcPr>
            <w:tcW w:type="dxa" w:w="1800"/>
          </w:tcPr>
          <w:p>
            <w:pPr>
              <w:keepNext w:val="0"/>
              <w:spacing w:before="0" w:after="0" w:line="240" w:lineRule="auto"/>
            </w:pPr>
            <w:r>
              <w:rPr>
                <w:rFonts w:ascii="Calibri" w:hAnsi="Calibri"/>
                <w:b w:val="0"/>
                <w:i w:val="0"/>
                <w:color w:val="172033"/>
                <w:sz w:val="17"/>
              </w:rPr>
              <w:t>XKVkHG</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Opened Email</w:t>
            </w:r>
          </w:p>
        </w:tc>
        <w:tc>
          <w:tcPr>
            <w:tcW w:type="dxa" w:w="1800"/>
            <w:shd w:fill="FAFBFC"/>
          </w:tcPr>
          <w:p>
            <w:pPr>
              <w:keepNext w:val="0"/>
              <w:spacing w:before="0" w:after="0" w:line="240" w:lineRule="auto"/>
            </w:pPr>
            <w:r>
              <w:rPr>
                <w:rFonts w:ascii="Calibri" w:hAnsi="Calibri"/>
                <w:b w:val="0"/>
                <w:i w:val="0"/>
                <w:color w:val="172033"/>
                <w:sz w:val="17"/>
              </w:rPr>
              <w:t>Ub5zGJ</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Clicked Email</w:t>
            </w:r>
          </w:p>
        </w:tc>
        <w:tc>
          <w:tcPr>
            <w:tcW w:type="dxa" w:w="1800"/>
          </w:tcPr>
          <w:p>
            <w:pPr>
              <w:keepNext w:val="0"/>
              <w:spacing w:before="0" w:after="0" w:line="240" w:lineRule="auto"/>
            </w:pPr>
            <w:r>
              <w:rPr>
                <w:rFonts w:ascii="Calibri" w:hAnsi="Calibri"/>
                <w:b w:val="0"/>
                <w:i w:val="0"/>
                <w:color w:val="172033"/>
                <w:sz w:val="17"/>
              </w:rPr>
              <w:t>RhS7DM</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Bounced Email</w:t>
            </w:r>
          </w:p>
        </w:tc>
        <w:tc>
          <w:tcPr>
            <w:tcW w:type="dxa" w:w="1800"/>
            <w:shd w:fill="FAFBFC"/>
          </w:tcPr>
          <w:p>
            <w:pPr>
              <w:keepNext w:val="0"/>
              <w:spacing w:before="0" w:after="0" w:line="240" w:lineRule="auto"/>
            </w:pPr>
            <w:r>
              <w:rPr>
                <w:rFonts w:ascii="Calibri" w:hAnsi="Calibri"/>
                <w:b w:val="0"/>
                <w:i w:val="0"/>
                <w:color w:val="172033"/>
                <w:sz w:val="17"/>
              </w:rPr>
              <w:t>VkMVgn</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Dropped Email</w:t>
            </w:r>
          </w:p>
        </w:tc>
        <w:tc>
          <w:tcPr>
            <w:tcW w:type="dxa" w:w="1800"/>
          </w:tcPr>
          <w:p>
            <w:pPr>
              <w:keepNext w:val="0"/>
              <w:spacing w:before="0" w:after="0" w:line="240" w:lineRule="auto"/>
            </w:pPr>
            <w:r>
              <w:rPr>
                <w:rFonts w:ascii="Calibri" w:hAnsi="Calibri"/>
                <w:b w:val="0"/>
                <w:i w:val="0"/>
                <w:color w:val="172033"/>
                <w:sz w:val="17"/>
              </w:rPr>
              <w:t>X9dNLR</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Marked Email as Spam</w:t>
            </w:r>
          </w:p>
        </w:tc>
        <w:tc>
          <w:tcPr>
            <w:tcW w:type="dxa" w:w="1800"/>
            <w:shd w:fill="FAFBFC"/>
          </w:tcPr>
          <w:p>
            <w:pPr>
              <w:keepNext w:val="0"/>
              <w:spacing w:before="0" w:after="0" w:line="240" w:lineRule="auto"/>
            </w:pPr>
            <w:r>
              <w:rPr>
                <w:rFonts w:ascii="Calibri" w:hAnsi="Calibri"/>
                <w:b w:val="0"/>
                <w:i w:val="0"/>
                <w:color w:val="172033"/>
                <w:sz w:val="17"/>
              </w:rPr>
              <w:t>Tyn3KT</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Sent Text Message</w:t>
            </w:r>
          </w:p>
        </w:tc>
        <w:tc>
          <w:tcPr>
            <w:tcW w:type="dxa" w:w="1800"/>
          </w:tcPr>
          <w:p>
            <w:pPr>
              <w:keepNext w:val="0"/>
              <w:spacing w:before="0" w:after="0" w:line="240" w:lineRule="auto"/>
            </w:pPr>
            <w:r>
              <w:rPr>
                <w:rFonts w:ascii="Calibri" w:hAnsi="Calibri"/>
                <w:b w:val="0"/>
                <w:i w:val="0"/>
                <w:color w:val="172033"/>
                <w:sz w:val="17"/>
              </w:rPr>
              <w:t>Srzt4U</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Received Text Message</w:t>
            </w:r>
          </w:p>
        </w:tc>
        <w:tc>
          <w:tcPr>
            <w:tcW w:type="dxa" w:w="1800"/>
            <w:shd w:fill="FAFBFC"/>
          </w:tcPr>
          <w:p>
            <w:pPr>
              <w:keepNext w:val="0"/>
              <w:spacing w:before="0" w:after="0" w:line="240" w:lineRule="auto"/>
            </w:pPr>
            <w:r>
              <w:rPr>
                <w:rFonts w:ascii="Calibri" w:hAnsi="Calibri"/>
                <w:b w:val="0"/>
                <w:i w:val="0"/>
                <w:color w:val="172033"/>
                <w:sz w:val="17"/>
              </w:rPr>
              <w:t>XTumVK</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Opened Text</w:t>
            </w:r>
          </w:p>
        </w:tc>
        <w:tc>
          <w:tcPr>
            <w:tcW w:type="dxa" w:w="1800"/>
          </w:tcPr>
          <w:p>
            <w:pPr>
              <w:keepNext w:val="0"/>
              <w:spacing w:before="0" w:after="0" w:line="240" w:lineRule="auto"/>
            </w:pPr>
            <w:r>
              <w:rPr>
                <w:rFonts w:ascii="Calibri" w:hAnsi="Calibri"/>
                <w:b w:val="0"/>
                <w:i w:val="0"/>
                <w:color w:val="172033"/>
                <w:sz w:val="17"/>
              </w:rPr>
              <w:t>RNyqsh</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Clicked Text Message</w:t>
            </w:r>
          </w:p>
        </w:tc>
        <w:tc>
          <w:tcPr>
            <w:tcW w:type="dxa" w:w="1800"/>
            <w:shd w:fill="FAFBFC"/>
          </w:tcPr>
          <w:p>
            <w:pPr>
              <w:keepNext w:val="0"/>
              <w:spacing w:before="0" w:after="0" w:line="240" w:lineRule="auto"/>
            </w:pPr>
            <w:r>
              <w:rPr>
                <w:rFonts w:ascii="Calibri" w:hAnsi="Calibri"/>
                <w:b w:val="0"/>
                <w:i w:val="0"/>
                <w:color w:val="172033"/>
                <w:sz w:val="17"/>
              </w:rPr>
              <w:t>Vu3rND</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Failed Text Delivery</w:t>
            </w:r>
          </w:p>
        </w:tc>
        <w:tc>
          <w:tcPr>
            <w:tcW w:type="dxa" w:w="1800"/>
          </w:tcPr>
          <w:p>
            <w:pPr>
              <w:keepNext w:val="0"/>
              <w:spacing w:before="0" w:after="0" w:line="240" w:lineRule="auto"/>
            </w:pPr>
            <w:r>
              <w:rPr>
                <w:rFonts w:ascii="Calibri" w:hAnsi="Calibri"/>
                <w:b w:val="0"/>
                <w:i w:val="0"/>
                <w:color w:val="172033"/>
                <w:sz w:val="17"/>
              </w:rPr>
              <w:t>Xgtjj8</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SMS Unsubscribe</w:t>
            </w:r>
          </w:p>
        </w:tc>
        <w:tc>
          <w:tcPr>
            <w:tcW w:type="dxa" w:w="1800"/>
            <w:shd w:fill="FAFBFC"/>
          </w:tcPr>
          <w:p>
            <w:pPr>
              <w:keepNext w:val="0"/>
              <w:spacing w:before="0" w:after="0" w:line="240" w:lineRule="auto"/>
            </w:pPr>
            <w:r>
              <w:rPr>
                <w:rFonts w:ascii="Calibri" w:hAnsi="Calibri"/>
                <w:b w:val="0"/>
                <w:i w:val="0"/>
                <w:color w:val="172033"/>
                <w:sz w:val="17"/>
              </w:rPr>
              <w:t>RgaCb4</w:t>
            </w:r>
          </w:p>
        </w:tc>
        <w:tc>
          <w:tcPr>
            <w:tcW w:type="dxa" w:w="3760"/>
            <w:shd w:fill="FAFBFC"/>
          </w:tcPr>
          <w:p>
            <w:pPr>
              <w:keepNext w:val="0"/>
              <w:spacing w:before="0" w:after="0" w:line="240" w:lineRule="auto"/>
            </w:pPr>
            <w:r>
              <w:rPr>
                <w:rFonts w:ascii="Calibri" w:hAnsi="Calibri"/>
                <w:b w:val="0"/>
                <w:i w:val="0"/>
                <w:color w:val="172033"/>
                <w:sz w:val="17"/>
              </w:rPr>
              <w:t>Zero events</w:t>
            </w:r>
          </w:p>
        </w:tc>
      </w:tr>
      <w:tr>
        <w:tc>
          <w:tcPr>
            <w:tcW w:type="dxa" w:w="3800"/>
          </w:tcPr>
          <w:p>
            <w:pPr>
              <w:keepNext w:val="0"/>
              <w:spacing w:before="0" w:after="0" w:line="240" w:lineRule="auto"/>
            </w:pPr>
            <w:r>
              <w:rPr>
                <w:rFonts w:ascii="Calibri" w:hAnsi="Calibri"/>
                <w:b w:val="0"/>
                <w:i w:val="0"/>
                <w:color w:val="172033"/>
                <w:sz w:val="17"/>
              </w:rPr>
              <w:t>Checkout Started</w:t>
            </w:r>
          </w:p>
        </w:tc>
        <w:tc>
          <w:tcPr>
            <w:tcW w:type="dxa" w:w="1800"/>
          </w:tcPr>
          <w:p>
            <w:pPr>
              <w:keepNext w:val="0"/>
              <w:spacing w:before="0" w:after="0" w:line="240" w:lineRule="auto"/>
            </w:pPr>
            <w:r>
              <w:rPr>
                <w:rFonts w:ascii="Calibri" w:hAnsi="Calibri"/>
                <w:b w:val="0"/>
                <w:i w:val="0"/>
                <w:color w:val="172033"/>
                <w:sz w:val="17"/>
              </w:rPr>
              <w:t>QQ7zHW</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Placed Order</w:t>
            </w:r>
          </w:p>
        </w:tc>
        <w:tc>
          <w:tcPr>
            <w:tcW w:type="dxa" w:w="1800"/>
            <w:shd w:fill="FAFBFC"/>
          </w:tcPr>
          <w:p>
            <w:pPr>
              <w:keepNext w:val="0"/>
              <w:spacing w:before="0" w:after="0" w:line="240" w:lineRule="auto"/>
            </w:pPr>
            <w:r>
              <w:rPr>
                <w:rFonts w:ascii="Calibri" w:hAnsi="Calibri"/>
                <w:b w:val="0"/>
                <w:i w:val="0"/>
                <w:color w:val="172033"/>
                <w:sz w:val="17"/>
              </w:rPr>
              <w:t>Rt8Ckz</w:t>
            </w:r>
          </w:p>
        </w:tc>
        <w:tc>
          <w:tcPr>
            <w:tcW w:type="dxa" w:w="3760"/>
            <w:shd w:fill="FAFBFC"/>
          </w:tcPr>
          <w:p>
            <w:pPr>
              <w:keepNext w:val="0"/>
              <w:spacing w:before="0" w:after="0" w:line="240" w:lineRule="auto"/>
            </w:pPr>
            <w:r>
              <w:rPr>
                <w:rFonts w:ascii="Calibri" w:hAnsi="Calibri"/>
                <w:b w:val="0"/>
                <w:i w:val="0"/>
                <w:color w:val="172033"/>
                <w:sz w:val="17"/>
              </w:rPr>
              <w:t>Zero events/value</w:t>
            </w:r>
          </w:p>
        </w:tc>
      </w:tr>
      <w:tr>
        <w:tc>
          <w:tcPr>
            <w:tcW w:type="dxa" w:w="3800"/>
          </w:tcPr>
          <w:p>
            <w:pPr>
              <w:keepNext w:val="0"/>
              <w:spacing w:before="0" w:after="0" w:line="240" w:lineRule="auto"/>
            </w:pPr>
            <w:r>
              <w:rPr>
                <w:rFonts w:ascii="Calibri" w:hAnsi="Calibri"/>
                <w:b w:val="0"/>
                <w:i w:val="0"/>
                <w:color w:val="172033"/>
                <w:sz w:val="17"/>
              </w:rPr>
              <w:t>Ordered Product</w:t>
            </w:r>
          </w:p>
        </w:tc>
        <w:tc>
          <w:tcPr>
            <w:tcW w:type="dxa" w:w="1800"/>
          </w:tcPr>
          <w:p>
            <w:pPr>
              <w:keepNext w:val="0"/>
              <w:spacing w:before="0" w:after="0" w:line="240" w:lineRule="auto"/>
            </w:pPr>
            <w:r>
              <w:rPr>
                <w:rFonts w:ascii="Calibri" w:hAnsi="Calibri"/>
                <w:b w:val="0"/>
                <w:i w:val="0"/>
                <w:color w:val="172033"/>
                <w:sz w:val="17"/>
              </w:rPr>
              <w:t>UvAB6i</w:t>
            </w:r>
          </w:p>
        </w:tc>
        <w:tc>
          <w:tcPr>
            <w:tcW w:type="dxa" w:w="3760"/>
          </w:tcPr>
          <w:p>
            <w:pPr>
              <w:keepNext w:val="0"/>
              <w:spacing w:before="0" w:after="0" w:line="240" w:lineRule="auto"/>
            </w:pPr>
            <w:r>
              <w:rPr>
                <w:rFonts w:ascii="Calibri" w:hAnsi="Calibri"/>
                <w:b w:val="0"/>
                <w:i w:val="0"/>
                <w:color w:val="172033"/>
                <w:sz w:val="17"/>
              </w:rPr>
              <w:t>Zero events/value</w:t>
            </w:r>
          </w:p>
        </w:tc>
      </w:tr>
      <w:tr>
        <w:tc>
          <w:tcPr>
            <w:tcW w:type="dxa" w:w="3800"/>
            <w:shd w:fill="FAFBFC"/>
          </w:tcPr>
          <w:p>
            <w:pPr>
              <w:keepNext w:val="0"/>
              <w:spacing w:before="0" w:after="0" w:line="240" w:lineRule="auto"/>
            </w:pPr>
            <w:r>
              <w:rPr>
                <w:rFonts w:ascii="Calibri" w:hAnsi="Calibri"/>
                <w:b w:val="0"/>
                <w:i w:val="0"/>
                <w:color w:val="172033"/>
                <w:sz w:val="17"/>
              </w:rPr>
              <w:t>Fulfilled Order</w:t>
            </w:r>
          </w:p>
        </w:tc>
        <w:tc>
          <w:tcPr>
            <w:tcW w:type="dxa" w:w="1800"/>
            <w:shd w:fill="FAFBFC"/>
          </w:tcPr>
          <w:p>
            <w:pPr>
              <w:keepNext w:val="0"/>
              <w:spacing w:before="0" w:after="0" w:line="240" w:lineRule="auto"/>
            </w:pPr>
            <w:r>
              <w:rPr>
                <w:rFonts w:ascii="Calibri" w:hAnsi="Calibri"/>
                <w:b w:val="0"/>
                <w:i w:val="0"/>
                <w:color w:val="172033"/>
                <w:sz w:val="17"/>
              </w:rPr>
              <w:t>V3Ypmx</w:t>
            </w:r>
          </w:p>
        </w:tc>
        <w:tc>
          <w:tcPr>
            <w:tcW w:type="dxa" w:w="3760"/>
            <w:shd w:fill="FAFBFC"/>
          </w:tcPr>
          <w:p>
            <w:pPr>
              <w:keepNext w:val="0"/>
              <w:spacing w:before="0" w:after="0" w:line="240" w:lineRule="auto"/>
            </w:pPr>
            <w:r>
              <w:rPr>
                <w:rFonts w:ascii="Calibri" w:hAnsi="Calibri"/>
                <w:b w:val="0"/>
                <w:i w:val="0"/>
                <w:color w:val="172033"/>
                <w:sz w:val="17"/>
              </w:rPr>
              <w:t>Zero events/value</w:t>
            </w:r>
          </w:p>
        </w:tc>
      </w:tr>
      <w:tr>
        <w:tc>
          <w:tcPr>
            <w:tcW w:type="dxa" w:w="3800"/>
          </w:tcPr>
          <w:p>
            <w:pPr>
              <w:keepNext w:val="0"/>
              <w:spacing w:before="0" w:after="0" w:line="240" w:lineRule="auto"/>
            </w:pPr>
            <w:r>
              <w:rPr>
                <w:rFonts w:ascii="Calibri" w:hAnsi="Calibri"/>
                <w:b w:val="0"/>
                <w:i w:val="0"/>
                <w:color w:val="172033"/>
                <w:sz w:val="17"/>
              </w:rPr>
              <w:t>Refunded Order</w:t>
            </w:r>
          </w:p>
        </w:tc>
        <w:tc>
          <w:tcPr>
            <w:tcW w:type="dxa" w:w="1800"/>
          </w:tcPr>
          <w:p>
            <w:pPr>
              <w:keepNext w:val="0"/>
              <w:spacing w:before="0" w:after="0" w:line="240" w:lineRule="auto"/>
            </w:pPr>
            <w:r>
              <w:rPr>
                <w:rFonts w:ascii="Calibri" w:hAnsi="Calibri"/>
                <w:b w:val="0"/>
                <w:i w:val="0"/>
                <w:color w:val="172033"/>
                <w:sz w:val="17"/>
              </w:rPr>
              <w:t>WQqgS2</w:t>
            </w:r>
          </w:p>
        </w:tc>
        <w:tc>
          <w:tcPr>
            <w:tcW w:type="dxa" w:w="3760"/>
          </w:tcPr>
          <w:p>
            <w:pPr>
              <w:keepNext w:val="0"/>
              <w:spacing w:before="0" w:after="0" w:line="240" w:lineRule="auto"/>
            </w:pPr>
            <w:r>
              <w:rPr>
                <w:rFonts w:ascii="Calibri" w:hAnsi="Calibri"/>
                <w:b w:val="0"/>
                <w:i w:val="0"/>
                <w:color w:val="172033"/>
                <w:sz w:val="17"/>
              </w:rPr>
              <w:t>Zero events/value</w:t>
            </w:r>
          </w:p>
        </w:tc>
      </w:tr>
      <w:tr>
        <w:tc>
          <w:tcPr>
            <w:tcW w:type="dxa" w:w="3800"/>
            <w:shd w:fill="FAFBFC"/>
          </w:tcPr>
          <w:p>
            <w:pPr>
              <w:keepNext w:val="0"/>
              <w:spacing w:before="0" w:after="0" w:line="240" w:lineRule="auto"/>
            </w:pPr>
            <w:r>
              <w:rPr>
                <w:rFonts w:ascii="Calibri" w:hAnsi="Calibri"/>
                <w:b w:val="0"/>
                <w:i w:val="0"/>
                <w:color w:val="172033"/>
                <w:sz w:val="17"/>
              </w:rPr>
              <w:t>Cancelled Order</w:t>
            </w:r>
          </w:p>
        </w:tc>
        <w:tc>
          <w:tcPr>
            <w:tcW w:type="dxa" w:w="1800"/>
            <w:shd w:fill="FAFBFC"/>
          </w:tcPr>
          <w:p>
            <w:pPr>
              <w:keepNext w:val="0"/>
              <w:spacing w:before="0" w:after="0" w:line="240" w:lineRule="auto"/>
            </w:pPr>
            <w:r>
              <w:rPr>
                <w:rFonts w:ascii="Calibri" w:hAnsi="Calibri"/>
                <w:b w:val="0"/>
                <w:i w:val="0"/>
                <w:color w:val="172033"/>
                <w:sz w:val="17"/>
              </w:rPr>
              <w:t>TfyvR4</w:t>
            </w:r>
          </w:p>
        </w:tc>
        <w:tc>
          <w:tcPr>
            <w:tcW w:type="dxa" w:w="3760"/>
            <w:shd w:fill="FAFBFC"/>
          </w:tcPr>
          <w:p>
            <w:pPr>
              <w:keepNext w:val="0"/>
              <w:spacing w:before="0" w:after="0" w:line="240" w:lineRule="auto"/>
            </w:pPr>
            <w:r>
              <w:rPr>
                <w:rFonts w:ascii="Calibri" w:hAnsi="Calibri"/>
                <w:b w:val="0"/>
                <w:i w:val="0"/>
                <w:color w:val="172033"/>
                <w:sz w:val="17"/>
              </w:rPr>
              <w:t>Zero events/value</w:t>
            </w:r>
          </w:p>
        </w:tc>
      </w:tr>
      <w:tr>
        <w:tc>
          <w:tcPr>
            <w:tcW w:type="dxa" w:w="3800"/>
          </w:tcPr>
          <w:p>
            <w:pPr>
              <w:keepNext w:val="0"/>
              <w:spacing w:before="0" w:after="0" w:line="240" w:lineRule="auto"/>
            </w:pPr>
            <w:r>
              <w:rPr>
                <w:rFonts w:ascii="Calibri" w:hAnsi="Calibri"/>
                <w:b w:val="0"/>
                <w:i w:val="0"/>
                <w:color w:val="172033"/>
                <w:sz w:val="17"/>
              </w:rPr>
              <w:t>Viewed Product</w:t>
            </w:r>
          </w:p>
        </w:tc>
        <w:tc>
          <w:tcPr>
            <w:tcW w:type="dxa" w:w="1800"/>
          </w:tcPr>
          <w:p>
            <w:pPr>
              <w:keepNext w:val="0"/>
              <w:spacing w:before="0" w:after="0" w:line="240" w:lineRule="auto"/>
            </w:pPr>
            <w:r>
              <w:rPr>
                <w:rFonts w:ascii="Calibri" w:hAnsi="Calibri"/>
                <w:b w:val="0"/>
                <w:i w:val="0"/>
                <w:color w:val="172033"/>
                <w:sz w:val="17"/>
              </w:rPr>
              <w:t>T6hZag</w:t>
            </w:r>
          </w:p>
        </w:tc>
        <w:tc>
          <w:tcPr>
            <w:tcW w:type="dxa" w:w="3760"/>
          </w:tcPr>
          <w:p>
            <w:pPr>
              <w:keepNext w:val="0"/>
              <w:spacing w:before="0" w:after="0" w:line="240" w:lineRule="auto"/>
            </w:pPr>
            <w:r>
              <w:rPr>
                <w:rFonts w:ascii="Calibri" w:hAnsi="Calibri"/>
                <w:b w:val="0"/>
                <w:i w:val="0"/>
                <w:color w:val="172033"/>
                <w:sz w:val="17"/>
              </w:rPr>
              <w:t>Zero events</w:t>
            </w:r>
          </w:p>
        </w:tc>
      </w:tr>
      <w:tr>
        <w:tc>
          <w:tcPr>
            <w:tcW w:type="dxa" w:w="3800"/>
            <w:shd w:fill="FAFBFC"/>
          </w:tcPr>
          <w:p>
            <w:pPr>
              <w:keepNext w:val="0"/>
              <w:spacing w:before="0" w:after="0" w:line="240" w:lineRule="auto"/>
            </w:pPr>
            <w:r>
              <w:rPr>
                <w:rFonts w:ascii="Calibri" w:hAnsi="Calibri"/>
                <w:b w:val="0"/>
                <w:i w:val="0"/>
                <w:color w:val="172033"/>
                <w:sz w:val="17"/>
              </w:rPr>
              <w:t>Active on Site</w:t>
            </w:r>
          </w:p>
        </w:tc>
        <w:tc>
          <w:tcPr>
            <w:tcW w:type="dxa" w:w="1800"/>
            <w:shd w:fill="FAFBFC"/>
          </w:tcPr>
          <w:p>
            <w:pPr>
              <w:keepNext w:val="0"/>
              <w:spacing w:before="0" w:after="0" w:line="240" w:lineRule="auto"/>
            </w:pPr>
            <w:r>
              <w:rPr>
                <w:rFonts w:ascii="Calibri" w:hAnsi="Calibri"/>
                <w:b w:val="0"/>
                <w:i w:val="0"/>
                <w:color w:val="172033"/>
                <w:sz w:val="17"/>
              </w:rPr>
              <w:t>VvJVhn</w:t>
            </w:r>
          </w:p>
        </w:tc>
        <w:tc>
          <w:tcPr>
            <w:tcW w:type="dxa" w:w="3760"/>
            <w:shd w:fill="FAFBFC"/>
          </w:tcPr>
          <w:p>
            <w:pPr>
              <w:keepNext w:val="0"/>
              <w:spacing w:before="0" w:after="0" w:line="240" w:lineRule="auto"/>
            </w:pPr>
            <w:r>
              <w:rPr>
                <w:rFonts w:ascii="Calibri" w:hAnsi="Calibri"/>
                <w:b w:val="0"/>
                <w:i w:val="0"/>
                <w:color w:val="172033"/>
                <w:sz w:val="17"/>
              </w:rPr>
              <w:t>Zero events</w:t>
            </w:r>
          </w:p>
        </w:tc>
      </w:tr>
    </w:tbl>
    <w:p>
      <w:pPr>
        <w:spacing w:after="40"/>
      </w:pPr>
    </w:p>
    <w:p>
      <w:r>
        <w:br w:type="page"/>
      </w:r>
    </w:p>
    <w:p>
      <w:pPr>
        <w:pStyle w:val="Heading1"/>
      </w:pPr>
      <w:r>
        <w:t>7. Shopify source contract</w:t>
      </w:r>
    </w:p>
    <w:p>
      <w:pPr>
        <w:pStyle w:val="Heading2"/>
      </w:pPr>
      <w:r>
        <w:t>7.1 ShopifyQL aggregate datasets</w:t>
      </w:r>
    </w:p>
    <w:tbl>
      <w:tblPr>
        <w:tblStyle w:val="TableGrid"/>
        <w:tblW w:type="dxa" w:w="9360"/>
        <w:jc w:val="left"/>
        <w:tblLayout w:type="fixed"/>
        <w:tblLook w:firstColumn="1" w:firstRow="1" w:lastColumn="0" w:lastRow="0" w:noHBand="0" w:noVBand="1" w:val="04A0"/>
        <w:tblInd w:w="120" w:type="dxa"/>
      </w:tblPr>
      <w:tblGrid>
        <w:gridCol w:w="2200"/>
        <w:gridCol w:w="5150"/>
        <w:gridCol w:w="2010"/>
      </w:tblGrid>
      <w:tr>
        <w:trPr>
          <w:cantSplit w:val="1"/>
          <w:tblHeader w:val="true"/>
        </w:trPr>
        <w:tc>
          <w:tcPr>
            <w:tcW w:type="dxa" w:w="22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Dashboard data</w:t>
            </w:r>
          </w:p>
        </w:tc>
        <w:tc>
          <w:tcPr>
            <w:tcW w:type="dxa" w:w="5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Verified ShopifyQL fields/dimensions</w:t>
            </w:r>
          </w:p>
        </w:tc>
        <w:tc>
          <w:tcPr>
            <w:tcW w:type="dxa" w:w="20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Status</w:t>
            </w:r>
          </w:p>
        </w:tc>
      </w:tr>
      <w:tr>
        <w:tc>
          <w:tcPr>
            <w:tcW w:type="dxa" w:w="2200"/>
          </w:tcPr>
          <w:p>
            <w:pPr>
              <w:keepNext w:val="0"/>
              <w:spacing w:before="0" w:after="0" w:line="240" w:lineRule="auto"/>
            </w:pPr>
            <w:r>
              <w:rPr>
                <w:rFonts w:ascii="Calibri" w:hAnsi="Calibri"/>
                <w:b w:val="0"/>
                <w:i w:val="0"/>
                <w:color w:val="172033"/>
                <w:sz w:val="16"/>
              </w:rPr>
              <w:t>Sales components</w:t>
            </w:r>
          </w:p>
        </w:tc>
        <w:tc>
          <w:tcPr>
            <w:tcW w:type="dxa" w:w="5150"/>
          </w:tcPr>
          <w:p>
            <w:pPr>
              <w:keepNext w:val="0"/>
              <w:spacing w:before="0" w:after="0" w:line="240" w:lineRule="auto"/>
            </w:pPr>
            <w:r>
              <w:rPr>
                <w:rFonts w:ascii="Calibri" w:hAnsi="Calibri"/>
                <w:b w:val="0"/>
                <w:i w:val="0"/>
                <w:color w:val="172033"/>
                <w:sz w:val="16"/>
              </w:rPr>
              <w:t>orders, gross_sales, discounts, returns, net_sales, shipping_charges, taxes, total_sales, average_order_value</w:t>
            </w:r>
          </w:p>
        </w:tc>
        <w:tc>
          <w:tcPr>
            <w:tcW w:type="dxa" w:w="2010"/>
          </w:tcPr>
          <w:p>
            <w:pPr>
              <w:keepNext w:val="0"/>
              <w:spacing w:before="0" w:after="0" w:line="240" w:lineRule="auto"/>
            </w:pPr>
            <w:r>
              <w:rPr>
                <w:rFonts w:ascii="Calibri" w:hAnsi="Calibri"/>
                <w:b/>
                <w:i w:val="0"/>
                <w:color w:val="1E6B45"/>
                <w:sz w:val="16"/>
              </w:rPr>
              <w:t>Available</w:t>
            </w:r>
          </w:p>
        </w:tc>
      </w:tr>
      <w:tr>
        <w:tc>
          <w:tcPr>
            <w:tcW w:type="dxa" w:w="2200"/>
            <w:shd w:fill="FAFBFC"/>
          </w:tcPr>
          <w:p>
            <w:pPr>
              <w:keepNext w:val="0"/>
              <w:spacing w:before="0" w:after="0" w:line="240" w:lineRule="auto"/>
            </w:pPr>
            <w:r>
              <w:rPr>
                <w:rFonts w:ascii="Calibri" w:hAnsi="Calibri"/>
                <w:b w:val="0"/>
                <w:i w:val="0"/>
                <w:color w:val="172033"/>
                <w:sz w:val="16"/>
              </w:rPr>
              <w:t>Product sales</w:t>
            </w:r>
          </w:p>
        </w:tc>
        <w:tc>
          <w:tcPr>
            <w:tcW w:type="dxa" w:w="5150"/>
            <w:shd w:fill="FAFBFC"/>
          </w:tcPr>
          <w:p>
            <w:pPr>
              <w:keepNext w:val="0"/>
              <w:spacing w:before="0" w:after="0" w:line="240" w:lineRule="auto"/>
            </w:pPr>
            <w:r>
              <w:rPr>
                <w:rFonts w:ascii="Calibri" w:hAnsi="Calibri"/>
                <w:b w:val="0"/>
                <w:i w:val="0"/>
                <w:color w:val="172033"/>
                <w:sz w:val="16"/>
              </w:rPr>
              <w:t>product_title; gross_sales, net_sales, orders</w:t>
            </w:r>
          </w:p>
        </w:tc>
        <w:tc>
          <w:tcPr>
            <w:tcW w:type="dxa" w:w="2010"/>
            <w:shd w:fill="FAFBFC"/>
          </w:tcPr>
          <w:p>
            <w:pPr>
              <w:keepNext w:val="0"/>
              <w:spacing w:before="0" w:after="0" w:line="240" w:lineRule="auto"/>
            </w:pPr>
            <w:r>
              <w:rPr>
                <w:rFonts w:ascii="Calibri" w:hAnsi="Calibri"/>
                <w:b/>
                <w:i w:val="0"/>
                <w:color w:val="1E6B45"/>
                <w:sz w:val="16"/>
              </w:rPr>
              <w:t>Available with blank-product caveat</w:t>
            </w:r>
          </w:p>
        </w:tc>
      </w:tr>
      <w:tr>
        <w:tc>
          <w:tcPr>
            <w:tcW w:type="dxa" w:w="2200"/>
          </w:tcPr>
          <w:p>
            <w:pPr>
              <w:keepNext w:val="0"/>
              <w:spacing w:before="0" w:after="0" w:line="240" w:lineRule="auto"/>
            </w:pPr>
            <w:r>
              <w:rPr>
                <w:rFonts w:ascii="Calibri" w:hAnsi="Calibri"/>
                <w:b w:val="0"/>
                <w:i w:val="0"/>
                <w:color w:val="172033"/>
                <w:sz w:val="16"/>
              </w:rPr>
              <w:t>Variant/SKU units</w:t>
            </w:r>
          </w:p>
        </w:tc>
        <w:tc>
          <w:tcPr>
            <w:tcW w:type="dxa" w:w="5150"/>
          </w:tcPr>
          <w:p>
            <w:pPr>
              <w:keepNext w:val="0"/>
              <w:spacing w:before="0" w:after="0" w:line="240" w:lineRule="auto"/>
            </w:pPr>
            <w:r>
              <w:rPr>
                <w:rFonts w:ascii="Calibri" w:hAnsi="Calibri"/>
                <w:b w:val="0"/>
                <w:i w:val="0"/>
                <w:color w:val="172033"/>
                <w:sz w:val="16"/>
              </w:rPr>
              <w:t>product_variant_title, product_variant_sku, net_items_sold, line_type</w:t>
            </w:r>
          </w:p>
        </w:tc>
        <w:tc>
          <w:tcPr>
            <w:tcW w:type="dxa" w:w="2010"/>
          </w:tcPr>
          <w:p>
            <w:pPr>
              <w:keepNext w:val="0"/>
              <w:spacing w:before="0" w:after="0" w:line="240" w:lineRule="auto"/>
            </w:pPr>
            <w:r>
              <w:rPr>
                <w:rFonts w:ascii="Calibri" w:hAnsi="Calibri"/>
                <w:b/>
                <w:i w:val="0"/>
                <w:color w:val="1E6B45"/>
                <w:sz w:val="16"/>
              </w:rPr>
              <w:t>Available with non-product caveat</w:t>
            </w:r>
          </w:p>
        </w:tc>
      </w:tr>
      <w:tr>
        <w:tc>
          <w:tcPr>
            <w:tcW w:type="dxa" w:w="2200"/>
            <w:shd w:fill="FAFBFC"/>
          </w:tcPr>
          <w:p>
            <w:pPr>
              <w:keepNext w:val="0"/>
              <w:spacing w:before="0" w:after="0" w:line="240" w:lineRule="auto"/>
            </w:pPr>
            <w:r>
              <w:rPr>
                <w:rFonts w:ascii="Calibri" w:hAnsi="Calibri"/>
                <w:b w:val="0"/>
                <w:i w:val="0"/>
                <w:color w:val="172033"/>
                <w:sz w:val="16"/>
              </w:rPr>
              <w:t>New/returning</w:t>
            </w:r>
          </w:p>
        </w:tc>
        <w:tc>
          <w:tcPr>
            <w:tcW w:type="dxa" w:w="5150"/>
            <w:shd w:fill="FAFBFC"/>
          </w:tcPr>
          <w:p>
            <w:pPr>
              <w:keepNext w:val="0"/>
              <w:spacing w:before="0" w:after="0" w:line="240" w:lineRule="auto"/>
            </w:pPr>
            <w:r>
              <w:rPr>
                <w:rFonts w:ascii="Calibri" w:hAnsi="Calibri"/>
                <w:b w:val="0"/>
                <w:i w:val="0"/>
                <w:color w:val="172033"/>
                <w:sz w:val="16"/>
              </w:rPr>
              <w:t>new_or_returning_customer; orders, customers, returning_customer_rate</w:t>
            </w:r>
          </w:p>
        </w:tc>
        <w:tc>
          <w:tcPr>
            <w:tcW w:type="dxa" w:w="2010"/>
            <w:shd w:fill="FAFBFC"/>
          </w:tcPr>
          <w:p>
            <w:pPr>
              <w:keepNext w:val="0"/>
              <w:spacing w:before="0" w:after="0" w:line="240" w:lineRule="auto"/>
            </w:pPr>
            <w:r>
              <w:rPr>
                <w:rFonts w:ascii="Calibri" w:hAnsi="Calibri"/>
                <w:b/>
                <w:i w:val="0"/>
                <w:color w:val="1E6B45"/>
                <w:sz w:val="16"/>
              </w:rPr>
              <w:t>Available</w:t>
            </w:r>
          </w:p>
        </w:tc>
      </w:tr>
      <w:tr>
        <w:tc>
          <w:tcPr>
            <w:tcW w:type="dxa" w:w="2200"/>
          </w:tcPr>
          <w:p>
            <w:pPr>
              <w:keepNext w:val="0"/>
              <w:spacing w:before="0" w:after="0" w:line="240" w:lineRule="auto"/>
            </w:pPr>
            <w:r>
              <w:rPr>
                <w:rFonts w:ascii="Calibri" w:hAnsi="Calibri"/>
                <w:b w:val="0"/>
                <w:i w:val="0"/>
                <w:color w:val="172033"/>
                <w:sz w:val="16"/>
              </w:rPr>
              <w:t>Web funnel</w:t>
            </w:r>
          </w:p>
        </w:tc>
        <w:tc>
          <w:tcPr>
            <w:tcW w:type="dxa" w:w="5150"/>
          </w:tcPr>
          <w:p>
            <w:pPr>
              <w:keepNext w:val="0"/>
              <w:spacing w:before="0" w:after="0" w:line="240" w:lineRule="auto"/>
            </w:pPr>
            <w:r>
              <w:rPr>
                <w:rFonts w:ascii="Calibri" w:hAnsi="Calibri"/>
                <w:b w:val="0"/>
                <w:i w:val="0"/>
                <w:color w:val="172033"/>
                <w:sz w:val="16"/>
              </w:rPr>
              <w:t>sessions, visitors, cart additions, reached checkout, completed checkout, conversion_rate</w:t>
            </w:r>
          </w:p>
        </w:tc>
        <w:tc>
          <w:tcPr>
            <w:tcW w:type="dxa" w:w="2010"/>
          </w:tcPr>
          <w:p>
            <w:pPr>
              <w:keepNext w:val="0"/>
              <w:spacing w:before="0" w:after="0" w:line="240" w:lineRule="auto"/>
            </w:pPr>
            <w:r>
              <w:rPr>
                <w:rFonts w:ascii="Calibri" w:hAnsi="Calibri"/>
                <w:b/>
                <w:i w:val="0"/>
                <w:color w:val="1E6B45"/>
                <w:sz w:val="16"/>
              </w:rPr>
              <w:t>Available</w:t>
            </w:r>
          </w:p>
        </w:tc>
      </w:tr>
      <w:tr>
        <w:tc>
          <w:tcPr>
            <w:tcW w:type="dxa" w:w="2200"/>
            <w:shd w:fill="FAFBFC"/>
          </w:tcPr>
          <w:p>
            <w:pPr>
              <w:keepNext w:val="0"/>
              <w:spacing w:before="0" w:after="0" w:line="240" w:lineRule="auto"/>
            </w:pPr>
            <w:r>
              <w:rPr>
                <w:rFonts w:ascii="Calibri" w:hAnsi="Calibri"/>
                <w:b w:val="0"/>
                <w:i w:val="0"/>
                <w:color w:val="172033"/>
                <w:sz w:val="16"/>
              </w:rPr>
              <w:t>Geography</w:t>
            </w:r>
          </w:p>
        </w:tc>
        <w:tc>
          <w:tcPr>
            <w:tcW w:type="dxa" w:w="5150"/>
            <w:shd w:fill="FAFBFC"/>
          </w:tcPr>
          <w:p>
            <w:pPr>
              <w:keepNext w:val="0"/>
              <w:spacing w:before="0" w:after="0" w:line="240" w:lineRule="auto"/>
            </w:pPr>
            <w:r>
              <w:rPr>
                <w:rFonts w:ascii="Calibri" w:hAnsi="Calibri"/>
                <w:b w:val="0"/>
                <w:i w:val="0"/>
                <w:color w:val="172033"/>
                <w:sz w:val="16"/>
              </w:rPr>
              <w:t>session_country; billing_country; billing_region</w:t>
            </w:r>
          </w:p>
        </w:tc>
        <w:tc>
          <w:tcPr>
            <w:tcW w:type="dxa" w:w="2010"/>
            <w:shd w:fill="FAFBFC"/>
          </w:tcPr>
          <w:p>
            <w:pPr>
              <w:keepNext w:val="0"/>
              <w:spacing w:before="0" w:after="0" w:line="240" w:lineRule="auto"/>
            </w:pPr>
            <w:r>
              <w:rPr>
                <w:rFonts w:ascii="Calibri" w:hAnsi="Calibri"/>
                <w:b/>
                <w:i w:val="0"/>
                <w:color w:val="1E6B45"/>
                <w:sz w:val="16"/>
              </w:rPr>
              <w:t>Available as labeled aggregates</w:t>
            </w:r>
          </w:p>
        </w:tc>
      </w:tr>
      <w:tr>
        <w:tc>
          <w:tcPr>
            <w:tcW w:type="dxa" w:w="2200"/>
          </w:tcPr>
          <w:p>
            <w:pPr>
              <w:keepNext w:val="0"/>
              <w:spacing w:before="0" w:after="0" w:line="240" w:lineRule="auto"/>
            </w:pPr>
            <w:r>
              <w:rPr>
                <w:rFonts w:ascii="Calibri" w:hAnsi="Calibri"/>
                <w:b w:val="0"/>
                <w:i w:val="0"/>
                <w:color w:val="172033"/>
                <w:sz w:val="16"/>
              </w:rPr>
              <w:t>Purchase heatmap</w:t>
            </w:r>
          </w:p>
        </w:tc>
        <w:tc>
          <w:tcPr>
            <w:tcW w:type="dxa" w:w="5150"/>
          </w:tcPr>
          <w:p>
            <w:pPr>
              <w:keepNext w:val="0"/>
              <w:spacing w:before="0" w:after="0" w:line="240" w:lineRule="auto"/>
            </w:pPr>
            <w:r>
              <w:rPr>
                <w:rFonts w:ascii="Calibri" w:hAnsi="Calibri"/>
                <w:b w:val="0"/>
                <w:i w:val="0"/>
                <w:color w:val="172033"/>
                <w:sz w:val="16"/>
              </w:rPr>
              <w:t>day_of_week, hour_of_day, orders</w:t>
            </w:r>
          </w:p>
        </w:tc>
        <w:tc>
          <w:tcPr>
            <w:tcW w:type="dxa" w:w="2010"/>
          </w:tcPr>
          <w:p>
            <w:pPr>
              <w:keepNext w:val="0"/>
              <w:spacing w:before="0" w:after="0" w:line="240" w:lineRule="auto"/>
            </w:pPr>
            <w:r>
              <w:rPr>
                <w:rFonts w:ascii="Calibri" w:hAnsi="Calibri"/>
                <w:b/>
                <w:i w:val="0"/>
                <w:color w:val="1E6B45"/>
                <w:sz w:val="16"/>
              </w:rPr>
              <w:t>Available</w:t>
            </w:r>
          </w:p>
        </w:tc>
      </w:tr>
      <w:tr>
        <w:tc>
          <w:tcPr>
            <w:tcW w:type="dxa" w:w="2200"/>
            <w:shd w:fill="FAFBFC"/>
          </w:tcPr>
          <w:p>
            <w:pPr>
              <w:keepNext w:val="0"/>
              <w:spacing w:before="0" w:after="0" w:line="240" w:lineRule="auto"/>
            </w:pPr>
            <w:r>
              <w:rPr>
                <w:rFonts w:ascii="Calibri" w:hAnsi="Calibri"/>
                <w:b w:val="0"/>
                <w:i w:val="0"/>
                <w:color w:val="172033"/>
                <w:sz w:val="16"/>
              </w:rPr>
              <w:t>Native channels</w:t>
            </w:r>
          </w:p>
        </w:tc>
        <w:tc>
          <w:tcPr>
            <w:tcW w:type="dxa" w:w="5150"/>
            <w:shd w:fill="FAFBFC"/>
          </w:tcPr>
          <w:p>
            <w:pPr>
              <w:keepNext w:val="0"/>
              <w:spacing w:before="0" w:after="0" w:line="240" w:lineRule="auto"/>
            </w:pPr>
            <w:r>
              <w:rPr>
                <w:rFonts w:ascii="Calibri" w:hAnsi="Calibri"/>
                <w:b w:val="0"/>
                <w:i w:val="0"/>
                <w:color w:val="172033"/>
                <w:sz w:val="16"/>
              </w:rPr>
              <w:t>sales_channel; orders, net_sales, total_sales</w:t>
            </w:r>
          </w:p>
        </w:tc>
        <w:tc>
          <w:tcPr>
            <w:tcW w:type="dxa" w:w="2010"/>
            <w:shd w:fill="FAFBFC"/>
          </w:tcPr>
          <w:p>
            <w:pPr>
              <w:keepNext w:val="0"/>
              <w:spacing w:before="0" w:after="0" w:line="240" w:lineRule="auto"/>
            </w:pPr>
            <w:r>
              <w:rPr>
                <w:rFonts w:ascii="Calibri" w:hAnsi="Calibri"/>
                <w:b/>
                <w:i w:val="0"/>
                <w:color w:val="7A5A00"/>
                <w:sz w:val="16"/>
              </w:rPr>
              <w:t>Available; requested taxonomy partial</w:t>
            </w:r>
          </w:p>
        </w:tc>
      </w:tr>
      <w:tr>
        <w:tc>
          <w:tcPr>
            <w:tcW w:type="dxa" w:w="2200"/>
          </w:tcPr>
          <w:p>
            <w:pPr>
              <w:keepNext w:val="0"/>
              <w:spacing w:before="0" w:after="0" w:line="240" w:lineRule="auto"/>
            </w:pPr>
            <w:r>
              <w:rPr>
                <w:rFonts w:ascii="Calibri" w:hAnsi="Calibri"/>
                <w:b w:val="0"/>
                <w:i w:val="0"/>
                <w:color w:val="172033"/>
                <w:sz w:val="16"/>
              </w:rPr>
              <w:t>Referrers</w:t>
            </w:r>
          </w:p>
        </w:tc>
        <w:tc>
          <w:tcPr>
            <w:tcW w:type="dxa" w:w="5150"/>
          </w:tcPr>
          <w:p>
            <w:pPr>
              <w:keepNext w:val="0"/>
              <w:spacing w:before="0" w:after="0" w:line="240" w:lineRule="auto"/>
            </w:pPr>
            <w:r>
              <w:rPr>
                <w:rFonts w:ascii="Calibri" w:hAnsi="Calibri"/>
                <w:b w:val="0"/>
                <w:i w:val="0"/>
                <w:color w:val="172033"/>
                <w:sz w:val="16"/>
              </w:rPr>
              <w:t>order_referrer_source, order_referrer_name</w:t>
            </w:r>
          </w:p>
        </w:tc>
        <w:tc>
          <w:tcPr>
            <w:tcW w:type="dxa" w:w="2010"/>
          </w:tcPr>
          <w:p>
            <w:pPr>
              <w:keepNext w:val="0"/>
              <w:spacing w:before="0" w:after="0" w:line="240" w:lineRule="auto"/>
            </w:pPr>
            <w:r>
              <w:rPr>
                <w:rFonts w:ascii="Calibri" w:hAnsi="Calibri"/>
                <w:b/>
                <w:i w:val="0"/>
                <w:color w:val="7A5A00"/>
                <w:sz w:val="16"/>
              </w:rPr>
              <w:t>Partially available; sparse</w:t>
            </w:r>
          </w:p>
        </w:tc>
      </w:tr>
      <w:tr>
        <w:tc>
          <w:tcPr>
            <w:tcW w:type="dxa" w:w="2200"/>
            <w:shd w:fill="FAFBFC"/>
          </w:tcPr>
          <w:p>
            <w:pPr>
              <w:keepNext w:val="0"/>
              <w:spacing w:before="0" w:after="0" w:line="240" w:lineRule="auto"/>
            </w:pPr>
            <w:r>
              <w:rPr>
                <w:rFonts w:ascii="Calibri" w:hAnsi="Calibri"/>
                <w:b w:val="0"/>
                <w:i w:val="0"/>
                <w:color w:val="172033"/>
                <w:sz w:val="16"/>
              </w:rPr>
              <w:t>Fulfillment</w:t>
            </w:r>
          </w:p>
        </w:tc>
        <w:tc>
          <w:tcPr>
            <w:tcW w:type="dxa" w:w="5150"/>
            <w:shd w:fill="FAFBFC"/>
          </w:tcPr>
          <w:p>
            <w:pPr>
              <w:keepNext w:val="0"/>
              <w:spacing w:before="0" w:after="0" w:line="240" w:lineRule="auto"/>
            </w:pPr>
            <w:r>
              <w:rPr>
                <w:rFonts w:ascii="Calibri" w:hAnsi="Calibri"/>
                <w:b w:val="0"/>
                <w:i w:val="0"/>
                <w:color w:val="172033"/>
                <w:sz w:val="16"/>
              </w:rPr>
              <w:t>orders_fulfilled, orders_shipped, orders_delivered</w:t>
            </w:r>
          </w:p>
        </w:tc>
        <w:tc>
          <w:tcPr>
            <w:tcW w:type="dxa" w:w="2010"/>
            <w:shd w:fill="FAFBFC"/>
          </w:tcPr>
          <w:p>
            <w:pPr>
              <w:keepNext w:val="0"/>
              <w:spacing w:before="0" w:after="0" w:line="240" w:lineRule="auto"/>
            </w:pPr>
            <w:r>
              <w:rPr>
                <w:rFonts w:ascii="Calibri" w:hAnsi="Calibri"/>
                <w:b/>
                <w:i w:val="0"/>
                <w:color w:val="1E6B45"/>
                <w:sz w:val="16"/>
              </w:rPr>
              <w:t>Available as aggregates</w:t>
            </w:r>
          </w:p>
        </w:tc>
      </w:tr>
      <w:tr>
        <w:tc>
          <w:tcPr>
            <w:tcW w:type="dxa" w:w="2200"/>
          </w:tcPr>
          <w:p>
            <w:pPr>
              <w:keepNext w:val="0"/>
              <w:spacing w:before="0" w:after="0" w:line="240" w:lineRule="auto"/>
            </w:pPr>
            <w:r>
              <w:rPr>
                <w:rFonts w:ascii="Calibri" w:hAnsi="Calibri"/>
                <w:b w:val="0"/>
                <w:i w:val="0"/>
                <w:color w:val="172033"/>
                <w:sz w:val="16"/>
              </w:rPr>
              <w:t>Inventory history</w:t>
            </w:r>
          </w:p>
        </w:tc>
        <w:tc>
          <w:tcPr>
            <w:tcW w:type="dxa" w:w="5150"/>
          </w:tcPr>
          <w:p>
            <w:pPr>
              <w:keepNext w:val="0"/>
              <w:spacing w:before="0" w:after="0" w:line="240" w:lineRule="auto"/>
            </w:pPr>
            <w:r>
              <w:rPr>
                <w:rFonts w:ascii="Calibri" w:hAnsi="Calibri"/>
                <w:b w:val="0"/>
                <w:i w:val="0"/>
                <w:color w:val="172033"/>
                <w:sz w:val="16"/>
              </w:rPr>
              <w:t>starting/ending units, units sold, sell_through_rate</w:t>
            </w:r>
          </w:p>
        </w:tc>
        <w:tc>
          <w:tcPr>
            <w:tcW w:type="dxa" w:w="2010"/>
          </w:tcPr>
          <w:p>
            <w:pPr>
              <w:keepNext w:val="0"/>
              <w:spacing w:before="0" w:after="0" w:line="240" w:lineRule="auto"/>
            </w:pPr>
            <w:r>
              <w:rPr>
                <w:rFonts w:ascii="Calibri" w:hAnsi="Calibri"/>
                <w:b/>
                <w:i w:val="0"/>
                <w:color w:val="7A5A00"/>
                <w:sz w:val="16"/>
              </w:rPr>
              <w:t>Partial; legacy and blank rows</w:t>
            </w:r>
          </w:p>
        </w:tc>
      </w:tr>
      <w:tr>
        <w:tc>
          <w:tcPr>
            <w:tcW w:type="dxa" w:w="2200"/>
            <w:shd w:fill="FAFBFC"/>
          </w:tcPr>
          <w:p>
            <w:pPr>
              <w:keepNext w:val="0"/>
              <w:spacing w:before="0" w:after="0" w:line="240" w:lineRule="auto"/>
            </w:pPr>
            <w:r>
              <w:rPr>
                <w:rFonts w:ascii="Calibri" w:hAnsi="Calibri"/>
                <w:b w:val="0"/>
                <w:i w:val="0"/>
                <w:color w:val="172033"/>
                <w:sz w:val="16"/>
              </w:rPr>
              <w:t>Cost/margin</w:t>
            </w:r>
          </w:p>
        </w:tc>
        <w:tc>
          <w:tcPr>
            <w:tcW w:type="dxa" w:w="5150"/>
            <w:shd w:fill="FAFBFC"/>
          </w:tcPr>
          <w:p>
            <w:pPr>
              <w:keepNext w:val="0"/>
              <w:spacing w:before="0" w:after="0" w:line="240" w:lineRule="auto"/>
            </w:pPr>
            <w:r>
              <w:rPr>
                <w:rFonts w:ascii="Calibri" w:hAnsi="Calibri"/>
                <w:b w:val="0"/>
                <w:i w:val="0"/>
                <w:color w:val="172033"/>
                <w:sz w:val="16"/>
              </w:rPr>
              <w:t>COGS, gross profit/margin, sales with/without cost</w:t>
            </w:r>
          </w:p>
        </w:tc>
        <w:tc>
          <w:tcPr>
            <w:tcW w:type="dxa" w:w="2010"/>
            <w:shd w:fill="FAFBFC"/>
          </w:tcPr>
          <w:p>
            <w:pPr>
              <w:keepNext w:val="0"/>
              <w:spacing w:before="0" w:after="0" w:line="240" w:lineRule="auto"/>
            </w:pPr>
            <w:r>
              <w:rPr>
                <w:rFonts w:ascii="Calibri" w:hAnsi="Calibri"/>
                <w:b/>
                <w:i w:val="0"/>
                <w:color w:val="7A5A00"/>
                <w:sz w:val="16"/>
              </w:rPr>
              <w:t>Partial; not certifiable company-wide</w:t>
            </w:r>
          </w:p>
        </w:tc>
      </w:tr>
    </w:tbl>
    <w:p>
      <w:pPr>
        <w:spacing w:after="40"/>
      </w:pPr>
    </w:p>
    <w:p>
      <w:r>
        <w:br w:type="page"/>
      </w:r>
    </w:p>
    <w:p>
      <w:pPr>
        <w:pStyle w:val="Heading2"/>
      </w:pPr>
      <w:r>
        <w:t>7.2 Admin GraphQL resources</w:t>
      </w:r>
    </w:p>
    <w:tbl>
      <w:tblPr>
        <w:tblStyle w:val="TableGrid"/>
        <w:tblW w:type="dxa" w:w="9360"/>
        <w:jc w:val="left"/>
        <w:tblLayout w:type="fixed"/>
        <w:tblLook w:firstColumn="1" w:firstRow="1" w:lastColumn="0" w:lastRow="0" w:noHBand="0" w:noVBand="1" w:val="04A0"/>
        <w:tblInd w:w="120" w:type="dxa"/>
      </w:tblPr>
      <w:tblGrid>
        <w:gridCol w:w="1550"/>
        <w:gridCol w:w="4150"/>
        <w:gridCol w:w="3660"/>
      </w:tblGrid>
      <w:tr>
        <w:trPr>
          <w:cantSplit w:val="1"/>
          <w:tblHeader w:val="true"/>
        </w:trPr>
        <w:tc>
          <w:tcPr>
            <w:tcW w:type="dxa" w:w="15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Resource</w:t>
            </w:r>
          </w:p>
        </w:tc>
        <w:tc>
          <w:tcPr>
            <w:tcW w:type="dxa" w:w="4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Required fields</w:t>
            </w:r>
          </w:p>
        </w:tc>
        <w:tc>
          <w:tcPr>
            <w:tcW w:type="dxa" w:w="36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5"/>
              </w:rPr>
              <w:t>V1 use / limitation</w:t>
            </w:r>
          </w:p>
        </w:tc>
      </w:tr>
      <w:tr>
        <w:tc>
          <w:tcPr>
            <w:tcW w:type="dxa" w:w="1550"/>
          </w:tcPr>
          <w:p>
            <w:pPr>
              <w:keepNext w:val="0"/>
              <w:spacing w:before="0" w:after="0" w:line="240" w:lineRule="auto"/>
            </w:pPr>
            <w:r>
              <w:rPr>
                <w:rFonts w:ascii="Calibri" w:hAnsi="Calibri"/>
                <w:b w:val="0"/>
                <w:i w:val="0"/>
                <w:color w:val="172033"/>
                <w:sz w:val="15"/>
              </w:rPr>
              <w:t>Shop</w:t>
            </w:r>
          </w:p>
        </w:tc>
        <w:tc>
          <w:tcPr>
            <w:tcW w:type="dxa" w:w="4150"/>
          </w:tcPr>
          <w:p>
            <w:pPr>
              <w:keepNext w:val="0"/>
              <w:spacing w:before="0" w:after="0" w:line="240" w:lineRule="auto"/>
            </w:pPr>
            <w:r>
              <w:rPr>
                <w:rFonts w:ascii="Calibri" w:hAnsi="Calibri"/>
                <w:b w:val="0"/>
                <w:i w:val="0"/>
                <w:color w:val="172033"/>
                <w:sz w:val="15"/>
              </w:rPr>
              <w:t>name, currencyCode, ianaTimezone, plan metadata</w:t>
            </w:r>
          </w:p>
        </w:tc>
        <w:tc>
          <w:tcPr>
            <w:tcW w:type="dxa" w:w="3660"/>
          </w:tcPr>
          <w:p>
            <w:pPr>
              <w:keepNext w:val="0"/>
              <w:spacing w:before="0" w:after="0" w:line="240" w:lineRule="auto"/>
            </w:pPr>
            <w:r>
              <w:rPr>
                <w:rFonts w:ascii="Calibri" w:hAnsi="Calibri"/>
                <w:b w:val="0"/>
                <w:i w:val="0"/>
                <w:color w:val="172033"/>
                <w:sz w:val="15"/>
              </w:rPr>
              <w:t>Source identity and normalization.</w:t>
            </w:r>
          </w:p>
        </w:tc>
      </w:tr>
      <w:tr>
        <w:tc>
          <w:tcPr>
            <w:tcW w:type="dxa" w:w="1550"/>
            <w:shd w:fill="FAFBFC"/>
          </w:tcPr>
          <w:p>
            <w:pPr>
              <w:keepNext w:val="0"/>
              <w:spacing w:before="0" w:after="0" w:line="240" w:lineRule="auto"/>
            </w:pPr>
            <w:r>
              <w:rPr>
                <w:rFonts w:ascii="Calibri" w:hAnsi="Calibri"/>
                <w:b w:val="0"/>
                <w:i w:val="0"/>
                <w:color w:val="172033"/>
                <w:sz w:val="15"/>
              </w:rPr>
              <w:t>Order</w:t>
            </w:r>
          </w:p>
        </w:tc>
        <w:tc>
          <w:tcPr>
            <w:tcW w:type="dxa" w:w="4150"/>
            <w:shd w:fill="FAFBFC"/>
          </w:tcPr>
          <w:p>
            <w:pPr>
              <w:keepNext w:val="0"/>
              <w:spacing w:before="0" w:after="0" w:line="240" w:lineRule="auto"/>
            </w:pPr>
            <w:r>
              <w:rPr>
                <w:rFonts w:ascii="Calibri" w:hAnsi="Calibri"/>
                <w:b w:val="0"/>
                <w:i w:val="0"/>
                <w:color w:val="172033"/>
                <w:sz w:val="15"/>
              </w:rPr>
              <w:t>id, name, createdAt, processedAt, cancelledAt, test, currencyCode, sourceName, tags, financial/fulfillment statuses, money sets</w:t>
            </w:r>
          </w:p>
        </w:tc>
        <w:tc>
          <w:tcPr>
            <w:tcW w:type="dxa" w:w="3660"/>
            <w:shd w:fill="FAFBFC"/>
          </w:tcPr>
          <w:p>
            <w:pPr>
              <w:keepNext w:val="0"/>
              <w:spacing w:before="0" w:after="0" w:line="240" w:lineRule="auto"/>
            </w:pPr>
            <w:r>
              <w:rPr>
                <w:rFonts w:ascii="Calibri" w:hAnsi="Calibri"/>
                <w:b w:val="0"/>
                <w:i w:val="0"/>
                <w:color w:val="172033"/>
                <w:sz w:val="15"/>
              </w:rPr>
              <w:t>Recent drill-down; history limited without read_all_orders.</w:t>
            </w:r>
          </w:p>
        </w:tc>
      </w:tr>
      <w:tr>
        <w:tc>
          <w:tcPr>
            <w:tcW w:type="dxa" w:w="1550"/>
          </w:tcPr>
          <w:p>
            <w:pPr>
              <w:keepNext w:val="0"/>
              <w:spacing w:before="0" w:after="0" w:line="240" w:lineRule="auto"/>
            </w:pPr>
            <w:r>
              <w:rPr>
                <w:rFonts w:ascii="Calibri" w:hAnsi="Calibri"/>
                <w:b w:val="0"/>
                <w:i w:val="0"/>
                <w:color w:val="172033"/>
                <w:sz w:val="15"/>
              </w:rPr>
              <w:t>LineItem</w:t>
            </w:r>
          </w:p>
        </w:tc>
        <w:tc>
          <w:tcPr>
            <w:tcW w:type="dxa" w:w="4150"/>
          </w:tcPr>
          <w:p>
            <w:pPr>
              <w:keepNext w:val="0"/>
              <w:spacing w:before="0" w:after="0" w:line="240" w:lineRule="auto"/>
            </w:pPr>
            <w:r>
              <w:rPr>
                <w:rFonts w:ascii="Calibri" w:hAnsi="Calibri"/>
                <w:b w:val="0"/>
                <w:i w:val="0"/>
                <w:color w:val="172033"/>
                <w:sz w:val="15"/>
              </w:rPr>
              <w:t>quantity/current/unfulfilled/refundable, SKU, product, variant, prices, discounts, tax</w:t>
            </w:r>
          </w:p>
        </w:tc>
        <w:tc>
          <w:tcPr>
            <w:tcW w:type="dxa" w:w="3660"/>
          </w:tcPr>
          <w:p>
            <w:pPr>
              <w:keepNext w:val="0"/>
              <w:spacing w:before="0" w:after="0" w:line="240" w:lineRule="auto"/>
            </w:pPr>
            <w:r>
              <w:rPr>
                <w:rFonts w:ascii="Calibri" w:hAnsi="Calibri"/>
                <w:b w:val="0"/>
                <w:i w:val="0"/>
                <w:color w:val="172033"/>
                <w:sz w:val="15"/>
              </w:rPr>
              <w:t>Recent SKU detail; exclude fee/adjustment rows.</w:t>
            </w:r>
          </w:p>
        </w:tc>
      </w:tr>
      <w:tr>
        <w:tc>
          <w:tcPr>
            <w:tcW w:type="dxa" w:w="1550"/>
            <w:shd w:fill="FAFBFC"/>
          </w:tcPr>
          <w:p>
            <w:pPr>
              <w:keepNext w:val="0"/>
              <w:spacing w:before="0" w:after="0" w:line="240" w:lineRule="auto"/>
            </w:pPr>
            <w:r>
              <w:rPr>
                <w:rFonts w:ascii="Calibri" w:hAnsi="Calibri"/>
                <w:b w:val="0"/>
                <w:i w:val="0"/>
                <w:color w:val="172033"/>
                <w:sz w:val="15"/>
              </w:rPr>
              <w:t>Refund</w:t>
            </w:r>
          </w:p>
        </w:tc>
        <w:tc>
          <w:tcPr>
            <w:tcW w:type="dxa" w:w="4150"/>
            <w:shd w:fill="FAFBFC"/>
          </w:tcPr>
          <w:p>
            <w:pPr>
              <w:keepNext w:val="0"/>
              <w:spacing w:before="0" w:after="0" w:line="240" w:lineRule="auto"/>
            </w:pPr>
            <w:r>
              <w:rPr>
                <w:rFonts w:ascii="Calibri" w:hAnsi="Calibri"/>
                <w:b w:val="0"/>
                <w:i w:val="0"/>
                <w:color w:val="172033"/>
                <w:sz w:val="15"/>
              </w:rPr>
              <w:t>id, createdAt, totalRefundedSet, refundLineItems</w:t>
            </w:r>
          </w:p>
        </w:tc>
        <w:tc>
          <w:tcPr>
            <w:tcW w:type="dxa" w:w="3660"/>
            <w:shd w:fill="FAFBFC"/>
          </w:tcPr>
          <w:p>
            <w:pPr>
              <w:keepNext w:val="0"/>
              <w:spacing w:before="0" w:after="0" w:line="240" w:lineRule="auto"/>
            </w:pPr>
            <w:r>
              <w:rPr>
                <w:rFonts w:ascii="Calibri" w:hAnsi="Calibri"/>
                <w:b w:val="0"/>
                <w:i w:val="0"/>
                <w:color w:val="172033"/>
                <w:sz w:val="15"/>
              </w:rPr>
              <w:t>Refund drill-down; inherits history limits.</w:t>
            </w:r>
          </w:p>
        </w:tc>
      </w:tr>
      <w:tr>
        <w:tc>
          <w:tcPr>
            <w:tcW w:type="dxa" w:w="1550"/>
          </w:tcPr>
          <w:p>
            <w:pPr>
              <w:keepNext w:val="0"/>
              <w:spacing w:before="0" w:after="0" w:line="240" w:lineRule="auto"/>
            </w:pPr>
            <w:r>
              <w:rPr>
                <w:rFonts w:ascii="Calibri" w:hAnsi="Calibri"/>
                <w:b w:val="0"/>
                <w:i w:val="0"/>
                <w:color w:val="172033"/>
                <w:sz w:val="15"/>
              </w:rPr>
              <w:t>Fulfillment</w:t>
            </w:r>
          </w:p>
        </w:tc>
        <w:tc>
          <w:tcPr>
            <w:tcW w:type="dxa" w:w="4150"/>
          </w:tcPr>
          <w:p>
            <w:pPr>
              <w:keepNext w:val="0"/>
              <w:spacing w:before="0" w:after="0" w:line="240" w:lineRule="auto"/>
            </w:pPr>
            <w:r>
              <w:rPr>
                <w:rFonts w:ascii="Calibri" w:hAnsi="Calibri"/>
                <w:b w:val="0"/>
                <w:i w:val="0"/>
                <w:color w:val="172033"/>
                <w:sz w:val="15"/>
              </w:rPr>
              <w:t>status, displayStatus, created/updated/delivered/inTransit/estimated dates, location, tracking</w:t>
            </w:r>
          </w:p>
        </w:tc>
        <w:tc>
          <w:tcPr>
            <w:tcW w:type="dxa" w:w="3660"/>
          </w:tcPr>
          <w:p>
            <w:pPr>
              <w:keepNext w:val="0"/>
              <w:spacing w:before="0" w:after="0" w:line="240" w:lineRule="auto"/>
            </w:pPr>
            <w:r>
              <w:rPr>
                <w:rFonts w:ascii="Calibri" w:hAnsi="Calibri"/>
                <w:b w:val="0"/>
                <w:i w:val="0"/>
                <w:color w:val="172033"/>
                <w:sz w:val="15"/>
              </w:rPr>
              <w:t>Delivery timestamps incomplete for some fulfillments.</w:t>
            </w:r>
          </w:p>
        </w:tc>
      </w:tr>
      <w:tr>
        <w:tc>
          <w:tcPr>
            <w:tcW w:type="dxa" w:w="1550"/>
            <w:shd w:fill="FAFBFC"/>
          </w:tcPr>
          <w:p>
            <w:pPr>
              <w:keepNext w:val="0"/>
              <w:spacing w:before="0" w:after="0" w:line="240" w:lineRule="auto"/>
            </w:pPr>
            <w:r>
              <w:rPr>
                <w:rFonts w:ascii="Calibri" w:hAnsi="Calibri"/>
                <w:b w:val="0"/>
                <w:i w:val="0"/>
                <w:color w:val="172033"/>
                <w:sz w:val="15"/>
              </w:rPr>
              <w:t>Product/Variant</w:t>
            </w:r>
          </w:p>
        </w:tc>
        <w:tc>
          <w:tcPr>
            <w:tcW w:type="dxa" w:w="4150"/>
            <w:shd w:fill="FAFBFC"/>
          </w:tcPr>
          <w:p>
            <w:pPr>
              <w:keepNext w:val="0"/>
              <w:spacing w:before="0" w:after="0" w:line="240" w:lineRule="auto"/>
            </w:pPr>
            <w:r>
              <w:rPr>
                <w:rFonts w:ascii="Calibri" w:hAnsi="Calibri"/>
                <w:b w:val="0"/>
                <w:i w:val="0"/>
                <w:color w:val="172033"/>
                <w:sz w:val="15"/>
              </w:rPr>
              <w:t>id, title, handle, status, SKU, price, inventory quantities</w:t>
            </w:r>
          </w:p>
        </w:tc>
        <w:tc>
          <w:tcPr>
            <w:tcW w:type="dxa" w:w="3660"/>
            <w:shd w:fill="FAFBFC"/>
          </w:tcPr>
          <w:p>
            <w:pPr>
              <w:keepNext w:val="0"/>
              <w:spacing w:before="0" w:after="0" w:line="240" w:lineRule="auto"/>
            </w:pPr>
            <w:r>
              <w:rPr>
                <w:rFonts w:ascii="Calibri" w:hAnsi="Calibri"/>
                <w:b w:val="0"/>
                <w:i w:val="0"/>
                <w:color w:val="172033"/>
                <w:sz w:val="15"/>
              </w:rPr>
              <w:t>Current catalog and saleable pack identity.</w:t>
            </w:r>
          </w:p>
        </w:tc>
      </w:tr>
      <w:tr>
        <w:tc>
          <w:tcPr>
            <w:tcW w:type="dxa" w:w="1550"/>
          </w:tcPr>
          <w:p>
            <w:pPr>
              <w:keepNext w:val="0"/>
              <w:spacing w:before="0" w:after="0" w:line="240" w:lineRule="auto"/>
            </w:pPr>
            <w:r>
              <w:rPr>
                <w:rFonts w:ascii="Calibri" w:hAnsi="Calibri"/>
                <w:b w:val="0"/>
                <w:i w:val="0"/>
                <w:color w:val="172033"/>
                <w:sz w:val="15"/>
              </w:rPr>
              <w:t>InventoryItem</w:t>
            </w:r>
          </w:p>
        </w:tc>
        <w:tc>
          <w:tcPr>
            <w:tcW w:type="dxa" w:w="4150"/>
          </w:tcPr>
          <w:p>
            <w:pPr>
              <w:keepNext w:val="0"/>
              <w:spacing w:before="0" w:after="0" w:line="240" w:lineRule="auto"/>
            </w:pPr>
            <w:r>
              <w:rPr>
                <w:rFonts w:ascii="Calibri" w:hAnsi="Calibri"/>
                <w:b w:val="0"/>
                <w:i w:val="0"/>
                <w:color w:val="172033"/>
                <w:sz w:val="15"/>
              </w:rPr>
              <w:t>id, SKU, tracked, unitCost</w:t>
            </w:r>
          </w:p>
        </w:tc>
        <w:tc>
          <w:tcPr>
            <w:tcW w:type="dxa" w:w="3660"/>
          </w:tcPr>
          <w:p>
            <w:pPr>
              <w:keepNext w:val="0"/>
              <w:spacing w:before="0" w:after="0" w:line="240" w:lineRule="auto"/>
            </w:pPr>
            <w:r>
              <w:rPr>
                <w:rFonts w:ascii="Calibri" w:hAnsi="Calibri"/>
                <w:b w:val="0"/>
                <w:i w:val="0"/>
                <w:color w:val="172033"/>
                <w:sz w:val="15"/>
              </w:rPr>
              <w:t>Cost completeness only; historical effective costs absent.</w:t>
            </w:r>
          </w:p>
        </w:tc>
      </w:tr>
      <w:tr>
        <w:tc>
          <w:tcPr>
            <w:tcW w:type="dxa" w:w="1550"/>
            <w:shd w:fill="FAFBFC"/>
          </w:tcPr>
          <w:p>
            <w:pPr>
              <w:keepNext w:val="0"/>
              <w:spacing w:before="0" w:after="0" w:line="240" w:lineRule="auto"/>
            </w:pPr>
            <w:r>
              <w:rPr>
                <w:rFonts w:ascii="Calibri" w:hAnsi="Calibri"/>
                <w:b w:val="0"/>
                <w:i w:val="0"/>
                <w:color w:val="172033"/>
                <w:sz w:val="15"/>
              </w:rPr>
              <w:t>InventoryLevel</w:t>
            </w:r>
          </w:p>
        </w:tc>
        <w:tc>
          <w:tcPr>
            <w:tcW w:type="dxa" w:w="4150"/>
            <w:shd w:fill="FAFBFC"/>
          </w:tcPr>
          <w:p>
            <w:pPr>
              <w:keepNext w:val="0"/>
              <w:spacing w:before="0" w:after="0" w:line="240" w:lineRule="auto"/>
            </w:pPr>
            <w:r>
              <w:rPr>
                <w:rFonts w:ascii="Calibri" w:hAnsi="Calibri"/>
                <w:b w:val="0"/>
                <w:i w:val="0"/>
                <w:color w:val="172033"/>
                <w:sz w:val="15"/>
              </w:rPr>
              <w:t>location, updatedAt, available/incoming/committed/damaged/on_hand/reserved/safety_stock</w:t>
            </w:r>
          </w:p>
        </w:tc>
        <w:tc>
          <w:tcPr>
            <w:tcW w:type="dxa" w:w="3660"/>
            <w:shd w:fill="FAFBFC"/>
          </w:tcPr>
          <w:p>
            <w:pPr>
              <w:keepNext w:val="0"/>
              <w:spacing w:before="0" w:after="0" w:line="240" w:lineRule="auto"/>
            </w:pPr>
            <w:r>
              <w:rPr>
                <w:rFonts w:ascii="Calibri" w:hAnsi="Calibri"/>
                <w:b w:val="0"/>
                <w:i w:val="0"/>
                <w:color w:val="172033"/>
                <w:sz w:val="15"/>
              </w:rPr>
              <w:t>Show only recorded quantity states.</w:t>
            </w:r>
          </w:p>
        </w:tc>
      </w:tr>
      <w:tr>
        <w:tc>
          <w:tcPr>
            <w:tcW w:type="dxa" w:w="1550"/>
          </w:tcPr>
          <w:p>
            <w:pPr>
              <w:keepNext w:val="0"/>
              <w:spacing w:before="0" w:after="0" w:line="240" w:lineRule="auto"/>
            </w:pPr>
            <w:r>
              <w:rPr>
                <w:rFonts w:ascii="Calibri" w:hAnsi="Calibri"/>
                <w:b w:val="0"/>
                <w:i w:val="0"/>
                <w:color w:val="172033"/>
                <w:sz w:val="15"/>
              </w:rPr>
              <w:t>Location</w:t>
            </w:r>
          </w:p>
        </w:tc>
        <w:tc>
          <w:tcPr>
            <w:tcW w:type="dxa" w:w="4150"/>
          </w:tcPr>
          <w:p>
            <w:pPr>
              <w:keepNext w:val="0"/>
              <w:spacing w:before="0" w:after="0" w:line="240" w:lineRule="auto"/>
            </w:pPr>
            <w:r>
              <w:rPr>
                <w:rFonts w:ascii="Calibri" w:hAnsi="Calibri"/>
                <w:b w:val="0"/>
                <w:i w:val="0"/>
                <w:color w:val="172033"/>
                <w:sz w:val="15"/>
              </w:rPr>
              <w:t>id, name, active and fulfillment/inventory status</w:t>
            </w:r>
          </w:p>
        </w:tc>
        <w:tc>
          <w:tcPr>
            <w:tcW w:type="dxa" w:w="3660"/>
          </w:tcPr>
          <w:p>
            <w:pPr>
              <w:keepNext w:val="0"/>
              <w:spacing w:before="0" w:after="0" w:line="240" w:lineRule="auto"/>
            </w:pPr>
            <w:r>
              <w:rPr>
                <w:rFonts w:ascii="Calibri" w:hAnsi="Calibri"/>
                <w:b w:val="0"/>
                <w:i w:val="0"/>
                <w:color w:val="172033"/>
                <w:sz w:val="15"/>
              </w:rPr>
              <w:t>YBYD is not a current populated active location.</w:t>
            </w:r>
          </w:p>
        </w:tc>
      </w:tr>
      <w:tr>
        <w:tc>
          <w:tcPr>
            <w:tcW w:type="dxa" w:w="1550"/>
            <w:shd w:fill="FAFBFC"/>
          </w:tcPr>
          <w:p>
            <w:pPr>
              <w:keepNext w:val="0"/>
              <w:spacing w:before="0" w:after="0" w:line="240" w:lineRule="auto"/>
            </w:pPr>
            <w:r>
              <w:rPr>
                <w:rFonts w:ascii="Calibri" w:hAnsi="Calibri"/>
                <w:b w:val="0"/>
                <w:i w:val="0"/>
                <w:color w:val="172033"/>
                <w:sz w:val="15"/>
              </w:rPr>
              <w:t>Customer</w:t>
            </w:r>
          </w:p>
        </w:tc>
        <w:tc>
          <w:tcPr>
            <w:tcW w:type="dxa" w:w="4150"/>
            <w:shd w:fill="FAFBFC"/>
          </w:tcPr>
          <w:p>
            <w:pPr>
              <w:keepNext w:val="0"/>
              <w:spacing w:before="0" w:after="0" w:line="240" w:lineRule="auto"/>
            </w:pPr>
            <w:r>
              <w:rPr>
                <w:rFonts w:ascii="Calibri" w:hAnsi="Calibri"/>
                <w:b w:val="0"/>
                <w:i w:val="0"/>
                <w:color w:val="172033"/>
                <w:sz w:val="15"/>
              </w:rPr>
              <w:t>id, createdAt, numberOfOrders, amountSpent, lastOrder</w:t>
            </w:r>
          </w:p>
        </w:tc>
        <w:tc>
          <w:tcPr>
            <w:tcW w:type="dxa" w:w="3660"/>
            <w:shd w:fill="FAFBFC"/>
          </w:tcPr>
          <w:p>
            <w:pPr>
              <w:keepNext w:val="0"/>
              <w:spacing w:before="0" w:after="0" w:line="240" w:lineRule="auto"/>
            </w:pPr>
            <w:r>
              <w:rPr>
                <w:rFonts w:ascii="Calibri" w:hAnsi="Calibri"/>
                <w:b w:val="0"/>
                <w:i w:val="0"/>
                <w:color w:val="172033"/>
                <w:sz w:val="15"/>
              </w:rPr>
              <w:t>Current detail support; complete history unresolved.</w:t>
            </w:r>
          </w:p>
        </w:tc>
      </w:tr>
    </w:tbl>
    <w:p>
      <w:pPr>
        <w:spacing w:after="40"/>
      </w:pPr>
    </w:p>
    <w:p>
      <w:pPr>
        <w:keepNext w:val="0"/>
        <w:spacing w:before="80" w:after="200" w:line="259" w:lineRule="auto"/>
        <w:ind w:left="202" w:right="115"/>
        <w:shd w:fill="FCECEC"/>
        <w:pBdr>
          <w:left w:val="single" w:sz="18" w:space="8" w:color="9B1C1C"/>
        </w:pBdr>
      </w:pPr>
      <w:r>
        <w:rPr>
          <w:rFonts w:ascii="Calibri" w:hAnsi="Calibri"/>
          <w:b/>
          <w:i w:val="0"/>
          <w:color w:val="9B1C1C"/>
          <w:sz w:val="21"/>
        </w:rPr>
        <w:t xml:space="preserve">Security requirement: </w:t>
      </w:r>
      <w:r>
        <w:rPr>
          <w:rFonts w:ascii="Calibri" w:hAnsi="Calibri"/>
          <w:b w:val="0"/>
          <w:i w:val="0"/>
          <w:color w:val="172033"/>
          <w:sz w:val="21"/>
        </w:rPr>
        <w:t>The audited connector has many write scopes and lacks read_all_orders. Production must use a new least-privilege read-only Shopify app. The dashboard must never modify products, inventory, customers, orders, refunds, or settings.</w:t>
      </w:r>
    </w:p>
    <w:p>
      <w:pPr>
        <w:pStyle w:val="Heading1"/>
      </w:pPr>
      <w:r>
        <w:t>8. Budget, S&amp;OP, and Drive source contract</w:t>
      </w:r>
    </w:p>
    <w:p>
      <w:pPr>
        <w:pStyle w:val="Heading2"/>
      </w:pPr>
      <w:r>
        <w:t>8.1 Corrected Budget workbook</w:t>
      </w:r>
    </w:p>
    <w:p>
      <w:pPr>
        <w:keepNext w:val="0"/>
        <w:spacing w:before="0" w:after="120" w:line="264" w:lineRule="auto"/>
      </w:pPr>
      <w:r>
        <w:rPr>
          <w:rFonts w:ascii="Calibri" w:hAnsi="Calibri"/>
          <w:b w:val="0"/>
          <w:i w:val="0"/>
          <w:color w:val="172033"/>
          <w:sz w:val="21"/>
        </w:rPr>
        <w:t>The supplied Corrected Model is the only audited Budget source. It may supply plans, targets, assumptions, and scenarios. It may not supply actual revenue, actual expenses, actual margin, current cash, or actual runway.</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cantSplit w:val="1"/>
          <w:tblHeader w:val="true"/>
        </w:trPr>
        <w:tc>
          <w:tcPr>
            <w:tcW w:type="dxa" w:w="27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Budget content</w:t>
            </w:r>
          </w:p>
        </w:tc>
        <w:tc>
          <w:tcPr>
            <w:tcW w:type="dxa" w:w="4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V1 use</w:t>
            </w:r>
          </w:p>
        </w:tc>
        <w:tc>
          <w:tcPr>
            <w:tcW w:type="dxa" w:w="23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Status</w:t>
            </w:r>
          </w:p>
        </w:tc>
      </w:tr>
      <w:tr>
        <w:tc>
          <w:tcPr>
            <w:tcW w:type="dxa" w:w="2700"/>
          </w:tcPr>
          <w:p>
            <w:pPr>
              <w:keepNext w:val="0"/>
              <w:spacing w:before="0" w:after="0" w:line="240" w:lineRule="auto"/>
            </w:pPr>
            <w:r>
              <w:rPr>
                <w:rFonts w:ascii="Calibri" w:hAnsi="Calibri"/>
                <w:b w:val="0"/>
                <w:i w:val="0"/>
                <w:color w:val="172033"/>
                <w:sz w:val="17"/>
              </w:rPr>
              <w:t>Monthly planned revenue</w:t>
            </w:r>
          </w:p>
        </w:tc>
        <w:tc>
          <w:tcPr>
            <w:tcW w:type="dxa" w:w="4300"/>
          </w:tcPr>
          <w:p>
            <w:pPr>
              <w:keepNext w:val="0"/>
              <w:spacing w:before="0" w:after="0" w:line="240" w:lineRule="auto"/>
            </w:pPr>
            <w:r>
              <w:rPr>
                <w:rFonts w:ascii="Calibri" w:hAnsi="Calibri"/>
                <w:b w:val="0"/>
                <w:i w:val="0"/>
                <w:color w:val="172033"/>
                <w:sz w:val="17"/>
              </w:rPr>
              <w:t>Revenue versus plan for overlapping months</w:t>
            </w:r>
          </w:p>
        </w:tc>
        <w:tc>
          <w:tcPr>
            <w:tcW w:type="dxa" w:w="2360"/>
          </w:tcPr>
          <w:p>
            <w:pPr>
              <w:keepNext w:val="0"/>
              <w:spacing w:before="0" w:after="0" w:line="240" w:lineRule="auto"/>
            </w:pPr>
            <w:r>
              <w:rPr>
                <w:rFonts w:ascii="Calibri" w:hAnsi="Calibri"/>
                <w:b/>
                <w:i w:val="0"/>
                <w:color w:val="7A5A00"/>
                <w:sz w:val="17"/>
              </w:rPr>
              <w:t>Conditional</w:t>
            </w:r>
          </w:p>
        </w:tc>
      </w:tr>
      <w:tr>
        <w:tc>
          <w:tcPr>
            <w:tcW w:type="dxa" w:w="2700"/>
            <w:shd w:fill="FAFBFC"/>
          </w:tcPr>
          <w:p>
            <w:pPr>
              <w:keepNext w:val="0"/>
              <w:spacing w:before="0" w:after="0" w:line="240" w:lineRule="auto"/>
            </w:pPr>
            <w:r>
              <w:rPr>
                <w:rFonts w:ascii="Calibri" w:hAnsi="Calibri"/>
                <w:b w:val="0"/>
                <w:i w:val="0"/>
                <w:color w:val="172033"/>
                <w:sz w:val="17"/>
              </w:rPr>
              <w:t>Planned channel/SKU mix</w:t>
            </w:r>
          </w:p>
        </w:tc>
        <w:tc>
          <w:tcPr>
            <w:tcW w:type="dxa" w:w="4300"/>
            <w:shd w:fill="FAFBFC"/>
          </w:tcPr>
          <w:p>
            <w:pPr>
              <w:keepNext w:val="0"/>
              <w:spacing w:before="0" w:after="0" w:line="240" w:lineRule="auto"/>
            </w:pPr>
            <w:r>
              <w:rPr>
                <w:rFonts w:ascii="Calibri" w:hAnsi="Calibri"/>
                <w:b w:val="0"/>
                <w:i w:val="0"/>
                <w:color w:val="172033"/>
                <w:sz w:val="17"/>
              </w:rPr>
              <w:t>Plan context after mapping</w:t>
            </w:r>
          </w:p>
        </w:tc>
        <w:tc>
          <w:tcPr>
            <w:tcW w:type="dxa" w:w="2360"/>
            <w:shd w:fill="FAFBFC"/>
          </w:tcPr>
          <w:p>
            <w:pPr>
              <w:keepNext w:val="0"/>
              <w:spacing w:before="0" w:after="0" w:line="240" w:lineRule="auto"/>
            </w:pPr>
            <w:r>
              <w:rPr>
                <w:rFonts w:ascii="Calibri" w:hAnsi="Calibri"/>
                <w:b/>
                <w:i w:val="0"/>
                <w:color w:val="7A5A00"/>
                <w:sz w:val="17"/>
              </w:rPr>
              <w:t>Conditional</w:t>
            </w:r>
          </w:p>
        </w:tc>
      </w:tr>
      <w:tr>
        <w:tc>
          <w:tcPr>
            <w:tcW w:type="dxa" w:w="2700"/>
          </w:tcPr>
          <w:p>
            <w:pPr>
              <w:keepNext w:val="0"/>
              <w:spacing w:before="0" w:after="0" w:line="240" w:lineRule="auto"/>
            </w:pPr>
            <w:r>
              <w:rPr>
                <w:rFonts w:ascii="Calibri" w:hAnsi="Calibri"/>
                <w:b w:val="0"/>
                <w:i w:val="0"/>
                <w:color w:val="172033"/>
                <w:sz w:val="17"/>
              </w:rPr>
              <w:t>Planned COGS/gross margin</w:t>
            </w:r>
          </w:p>
        </w:tc>
        <w:tc>
          <w:tcPr>
            <w:tcW w:type="dxa" w:w="4300"/>
          </w:tcPr>
          <w:p>
            <w:pPr>
              <w:keepNext w:val="0"/>
              <w:spacing w:before="0" w:after="0" w:line="240" w:lineRule="auto"/>
            </w:pPr>
            <w:r>
              <w:rPr>
                <w:rFonts w:ascii="Calibri" w:hAnsi="Calibri"/>
                <w:b w:val="0"/>
                <w:i w:val="0"/>
                <w:color w:val="172033"/>
                <w:sz w:val="17"/>
              </w:rPr>
              <w:t>Plan-only economics</w:t>
            </w:r>
          </w:p>
        </w:tc>
        <w:tc>
          <w:tcPr>
            <w:tcW w:type="dxa" w:w="2360"/>
          </w:tcPr>
          <w:p>
            <w:pPr>
              <w:keepNext w:val="0"/>
              <w:spacing w:before="0" w:after="0" w:line="240" w:lineRule="auto"/>
            </w:pPr>
            <w:r>
              <w:rPr>
                <w:rFonts w:ascii="Calibri" w:hAnsi="Calibri"/>
                <w:b/>
                <w:i w:val="0"/>
                <w:color w:val="7A5A00"/>
                <w:sz w:val="17"/>
              </w:rPr>
              <w:t>Conditional</w:t>
            </w:r>
          </w:p>
        </w:tc>
      </w:tr>
      <w:tr>
        <w:tc>
          <w:tcPr>
            <w:tcW w:type="dxa" w:w="2700"/>
            <w:shd w:fill="FAFBFC"/>
          </w:tcPr>
          <w:p>
            <w:pPr>
              <w:keepNext w:val="0"/>
              <w:spacing w:before="0" w:after="0" w:line="240" w:lineRule="auto"/>
            </w:pPr>
            <w:r>
              <w:rPr>
                <w:rFonts w:ascii="Calibri" w:hAnsi="Calibri"/>
                <w:b w:val="0"/>
                <w:i w:val="0"/>
                <w:color w:val="172033"/>
                <w:sz w:val="17"/>
              </w:rPr>
              <w:t>Staffing, marketing, overhead</w:t>
            </w:r>
          </w:p>
        </w:tc>
        <w:tc>
          <w:tcPr>
            <w:tcW w:type="dxa" w:w="4300"/>
            <w:shd w:fill="FAFBFC"/>
          </w:tcPr>
          <w:p>
            <w:pPr>
              <w:keepNext w:val="0"/>
              <w:spacing w:before="0" w:after="0" w:line="240" w:lineRule="auto"/>
            </w:pPr>
            <w:r>
              <w:rPr>
                <w:rFonts w:ascii="Calibri" w:hAnsi="Calibri"/>
                <w:b w:val="0"/>
                <w:i w:val="0"/>
                <w:color w:val="172033"/>
                <w:sz w:val="17"/>
              </w:rPr>
              <w:t>Plan composition</w:t>
            </w:r>
          </w:p>
        </w:tc>
        <w:tc>
          <w:tcPr>
            <w:tcW w:type="dxa" w:w="2360"/>
            <w:shd w:fill="FAFBFC"/>
          </w:tcPr>
          <w:p>
            <w:pPr>
              <w:keepNext w:val="0"/>
              <w:spacing w:before="0" w:after="0" w:line="240" w:lineRule="auto"/>
            </w:pPr>
            <w:r>
              <w:rPr>
                <w:rFonts w:ascii="Calibri" w:hAnsi="Calibri"/>
                <w:b/>
                <w:i w:val="0"/>
                <w:color w:val="1E6B45"/>
                <w:sz w:val="17"/>
              </w:rPr>
              <w:t>Available as plan</w:t>
            </w:r>
          </w:p>
        </w:tc>
      </w:tr>
      <w:tr>
        <w:tc>
          <w:tcPr>
            <w:tcW w:type="dxa" w:w="2700"/>
          </w:tcPr>
          <w:p>
            <w:pPr>
              <w:keepNext w:val="0"/>
              <w:spacing w:before="0" w:after="0" w:line="240" w:lineRule="auto"/>
            </w:pPr>
            <w:r>
              <w:rPr>
                <w:rFonts w:ascii="Calibri" w:hAnsi="Calibri"/>
                <w:b w:val="0"/>
                <w:i w:val="0"/>
                <w:color w:val="172033"/>
                <w:sz w:val="17"/>
              </w:rPr>
              <w:t>Freight scenarios</w:t>
            </w:r>
          </w:p>
        </w:tc>
        <w:tc>
          <w:tcPr>
            <w:tcW w:type="dxa" w:w="4300"/>
          </w:tcPr>
          <w:p>
            <w:pPr>
              <w:keepNext w:val="0"/>
              <w:spacing w:before="0" w:after="0" w:line="240" w:lineRule="auto"/>
            </w:pPr>
            <w:r>
              <w:rPr>
                <w:rFonts w:ascii="Calibri" w:hAnsi="Calibri"/>
                <w:b w:val="0"/>
                <w:i w:val="0"/>
                <w:color w:val="172033"/>
                <w:sz w:val="17"/>
              </w:rPr>
              <w:t>Assumption/scenario context</w:t>
            </w:r>
          </w:p>
        </w:tc>
        <w:tc>
          <w:tcPr>
            <w:tcW w:type="dxa" w:w="2360"/>
          </w:tcPr>
          <w:p>
            <w:pPr>
              <w:keepNext w:val="0"/>
              <w:spacing w:before="0" w:after="0" w:line="240" w:lineRule="auto"/>
            </w:pPr>
            <w:r>
              <w:rPr>
                <w:rFonts w:ascii="Calibri" w:hAnsi="Calibri"/>
                <w:b/>
                <w:i w:val="0"/>
                <w:color w:val="1E6B45"/>
                <w:sz w:val="17"/>
              </w:rPr>
              <w:t>Available as plan</w:t>
            </w:r>
          </w:p>
        </w:tc>
      </w:tr>
      <w:tr>
        <w:tc>
          <w:tcPr>
            <w:tcW w:type="dxa" w:w="2700"/>
            <w:shd w:fill="FAFBFC"/>
          </w:tcPr>
          <w:p>
            <w:pPr>
              <w:keepNext w:val="0"/>
              <w:spacing w:before="0" w:after="0" w:line="240" w:lineRule="auto"/>
            </w:pPr>
            <w:r>
              <w:rPr>
                <w:rFonts w:ascii="Calibri" w:hAnsi="Calibri"/>
                <w:b w:val="0"/>
                <w:i w:val="0"/>
                <w:color w:val="172033"/>
                <w:sz w:val="17"/>
              </w:rPr>
              <w:t>Revenue scenarios</w:t>
            </w:r>
          </w:p>
        </w:tc>
        <w:tc>
          <w:tcPr>
            <w:tcW w:type="dxa" w:w="4300"/>
            <w:shd w:fill="FAFBFC"/>
          </w:tcPr>
          <w:p>
            <w:pPr>
              <w:keepNext w:val="0"/>
              <w:spacing w:before="0" w:after="0" w:line="240" w:lineRule="auto"/>
            </w:pPr>
            <w:r>
              <w:rPr>
                <w:rFonts w:ascii="Calibri" w:hAnsi="Calibri"/>
                <w:b w:val="0"/>
                <w:i w:val="0"/>
                <w:color w:val="172033"/>
                <w:sz w:val="17"/>
              </w:rPr>
              <w:t>Management scenarios, not predictions</w:t>
            </w:r>
          </w:p>
        </w:tc>
        <w:tc>
          <w:tcPr>
            <w:tcW w:type="dxa" w:w="2360"/>
            <w:shd w:fill="FAFBFC"/>
          </w:tcPr>
          <w:p>
            <w:pPr>
              <w:keepNext w:val="0"/>
              <w:spacing w:before="0" w:after="0" w:line="240" w:lineRule="auto"/>
            </w:pPr>
            <w:r>
              <w:rPr>
                <w:rFonts w:ascii="Calibri" w:hAnsi="Calibri"/>
                <w:b/>
                <w:i w:val="0"/>
                <w:color w:val="1E6B45"/>
                <w:sz w:val="17"/>
              </w:rPr>
              <w:t>Available as plan</w:t>
            </w:r>
          </w:p>
        </w:tc>
      </w:tr>
      <w:tr>
        <w:tc>
          <w:tcPr>
            <w:tcW w:type="dxa" w:w="2700"/>
          </w:tcPr>
          <w:p>
            <w:pPr>
              <w:keepNext w:val="0"/>
              <w:spacing w:before="0" w:after="0" w:line="240" w:lineRule="auto"/>
            </w:pPr>
            <w:r>
              <w:rPr>
                <w:rFonts w:ascii="Calibri" w:hAnsi="Calibri"/>
                <w:b w:val="0"/>
                <w:i w:val="0"/>
                <w:color w:val="172033"/>
                <w:sz w:val="17"/>
              </w:rPr>
              <w:t>Actual expenses/burn/runway</w:t>
            </w:r>
          </w:p>
        </w:tc>
        <w:tc>
          <w:tcPr>
            <w:tcW w:type="dxa" w:w="4300"/>
          </w:tcPr>
          <w:p>
            <w:pPr>
              <w:keepNext w:val="0"/>
              <w:spacing w:before="0" w:after="0" w:line="240" w:lineRule="auto"/>
            </w:pPr>
            <w:r>
              <w:rPr>
                <w:rFonts w:ascii="Calibri" w:hAnsi="Calibri"/>
                <w:b w:val="0"/>
                <w:i w:val="0"/>
                <w:color w:val="172033"/>
                <w:sz w:val="17"/>
              </w:rPr>
              <w:t>Not supplied</w:t>
            </w:r>
          </w:p>
        </w:tc>
        <w:tc>
          <w:tcPr>
            <w:tcW w:type="dxa" w:w="2360"/>
          </w:tcPr>
          <w:p>
            <w:pPr>
              <w:keepNext w:val="0"/>
              <w:spacing w:before="0" w:after="0" w:line="240" w:lineRule="auto"/>
            </w:pPr>
            <w:r>
              <w:rPr>
                <w:rFonts w:ascii="Calibri" w:hAnsi="Calibri"/>
                <w:b/>
                <w:i w:val="0"/>
                <w:color w:val="9B1C1C"/>
                <w:sz w:val="17"/>
              </w:rPr>
              <w:t>Missing / blocked</w:t>
            </w:r>
          </w:p>
        </w:tc>
      </w:tr>
    </w:tbl>
    <w:p>
      <w:pPr>
        <w:spacing w:after="40"/>
      </w:pPr>
    </w:p>
    <w:p>
      <w:pPr>
        <w:pStyle w:val="Heading2"/>
      </w:pPr>
      <w:r>
        <w:t>8.2 S&amp;OP workbook</w:t>
      </w:r>
    </w:p>
    <w:tbl>
      <w:tblPr>
        <w:tblStyle w:val="TableGrid"/>
        <w:tblW w:type="dxa" w:w="9360"/>
        <w:jc w:val="left"/>
        <w:tblLayout w:type="fixed"/>
        <w:tblLook w:firstColumn="1" w:firstRow="1" w:lastColumn="0" w:lastRow="0" w:noHBand="0" w:noVBand="1" w:val="04A0"/>
        <w:tblInd w:w="120" w:type="dxa"/>
      </w:tblPr>
      <w:tblGrid>
        <w:gridCol w:w="2350"/>
        <w:gridCol w:w="4400"/>
        <w:gridCol w:w="2610"/>
      </w:tblGrid>
      <w:tr>
        <w:trPr>
          <w:cantSplit w:val="1"/>
          <w:tblHeader w:val="true"/>
        </w:trPr>
        <w:tc>
          <w:tcPr>
            <w:tcW w:type="dxa" w:w="23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S&amp;OP area</w:t>
            </w:r>
          </w:p>
        </w:tc>
        <w:tc>
          <w:tcPr>
            <w:tcW w:type="dxa" w:w="44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Observed condition</w:t>
            </w:r>
          </w:p>
        </w:tc>
        <w:tc>
          <w:tcPr>
            <w:tcW w:type="dxa" w:w="26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Activation status</w:t>
            </w:r>
          </w:p>
        </w:tc>
      </w:tr>
      <w:tr>
        <w:tc>
          <w:tcPr>
            <w:tcW w:type="dxa" w:w="2350"/>
          </w:tcPr>
          <w:p>
            <w:pPr>
              <w:keepNext w:val="0"/>
              <w:spacing w:before="0" w:after="0" w:line="240" w:lineRule="auto"/>
            </w:pPr>
            <w:r>
              <w:rPr>
                <w:rFonts w:ascii="Calibri" w:hAnsi="Calibri"/>
                <w:b w:val="0"/>
                <w:i w:val="0"/>
                <w:color w:val="172033"/>
                <w:sz w:val="17"/>
              </w:rPr>
              <w:t>SKU Master</w:t>
            </w:r>
          </w:p>
        </w:tc>
        <w:tc>
          <w:tcPr>
            <w:tcW w:type="dxa" w:w="4400"/>
          </w:tcPr>
          <w:p>
            <w:pPr>
              <w:keepNext w:val="0"/>
              <w:spacing w:before="0" w:after="0" w:line="240" w:lineRule="auto"/>
            </w:pPr>
            <w:r>
              <w:rPr>
                <w:rFonts w:ascii="Calibri" w:hAnsi="Calibri"/>
                <w:b w:val="0"/>
                <w:i w:val="0"/>
                <w:color w:val="172033"/>
                <w:sz w:val="17"/>
              </w:rPr>
              <w:t>Five planned bar SKUs</w:t>
            </w:r>
          </w:p>
        </w:tc>
        <w:tc>
          <w:tcPr>
            <w:tcW w:type="dxa" w:w="2610"/>
          </w:tcPr>
          <w:p>
            <w:pPr>
              <w:keepNext w:val="0"/>
              <w:spacing w:before="0" w:after="0" w:line="240" w:lineRule="auto"/>
            </w:pPr>
            <w:r>
              <w:rPr>
                <w:rFonts w:ascii="Calibri" w:hAnsi="Calibri"/>
                <w:b/>
                <w:i w:val="0"/>
                <w:color w:val="172033"/>
                <w:sz w:val="17"/>
              </w:rPr>
              <w:t>Requires mapping to Shopify packs</w:t>
            </w:r>
          </w:p>
        </w:tc>
      </w:tr>
      <w:tr>
        <w:tc>
          <w:tcPr>
            <w:tcW w:type="dxa" w:w="2350"/>
            <w:shd w:fill="FAFBFC"/>
          </w:tcPr>
          <w:p>
            <w:pPr>
              <w:keepNext w:val="0"/>
              <w:spacing w:before="0" w:after="0" w:line="240" w:lineRule="auto"/>
            </w:pPr>
            <w:r>
              <w:rPr>
                <w:rFonts w:ascii="Calibri" w:hAnsi="Calibri"/>
                <w:b w:val="0"/>
                <w:i w:val="0"/>
                <w:color w:val="172033"/>
                <w:sz w:val="17"/>
              </w:rPr>
              <w:t>On-Hand Inventory</w:t>
            </w:r>
          </w:p>
        </w:tc>
        <w:tc>
          <w:tcPr>
            <w:tcW w:type="dxa" w:w="4400"/>
            <w:shd w:fill="FAFBFC"/>
          </w:tcPr>
          <w:p>
            <w:pPr>
              <w:keepNext w:val="0"/>
              <w:spacing w:before="0" w:after="0" w:line="240" w:lineRule="auto"/>
            </w:pPr>
            <w:r>
              <w:rPr>
                <w:rFonts w:ascii="Calibri" w:hAnsi="Calibri"/>
                <w:b w:val="0"/>
                <w:i w:val="0"/>
                <w:color w:val="172033"/>
                <w:sz w:val="17"/>
              </w:rPr>
              <w:t>Example row; real SKU rows are zero; SNAPL only</w:t>
            </w:r>
          </w:p>
        </w:tc>
        <w:tc>
          <w:tcPr>
            <w:tcW w:type="dxa" w:w="2610"/>
            <w:shd w:fill="FAFBFC"/>
          </w:tcPr>
          <w:p>
            <w:pPr>
              <w:keepNext w:val="0"/>
              <w:spacing w:before="0" w:after="0" w:line="240" w:lineRule="auto"/>
            </w:pPr>
            <w:r>
              <w:rPr>
                <w:rFonts w:ascii="Calibri" w:hAnsi="Calibri"/>
                <w:b/>
                <w:i w:val="0"/>
                <w:color w:val="9B1C1C"/>
                <w:sz w:val="17"/>
              </w:rPr>
              <w:t>Blocked</w:t>
            </w:r>
          </w:p>
        </w:tc>
      </w:tr>
      <w:tr>
        <w:tc>
          <w:tcPr>
            <w:tcW w:type="dxa" w:w="2350"/>
          </w:tcPr>
          <w:p>
            <w:pPr>
              <w:keepNext w:val="0"/>
              <w:spacing w:before="0" w:after="0" w:line="240" w:lineRule="auto"/>
            </w:pPr>
            <w:r>
              <w:rPr>
                <w:rFonts w:ascii="Calibri" w:hAnsi="Calibri"/>
                <w:b w:val="0"/>
                <w:i w:val="0"/>
                <w:color w:val="172033"/>
                <w:sz w:val="17"/>
              </w:rPr>
              <w:t>Lot Tracking</w:t>
            </w:r>
          </w:p>
        </w:tc>
        <w:tc>
          <w:tcPr>
            <w:tcW w:type="dxa" w:w="4400"/>
          </w:tcPr>
          <w:p>
            <w:pPr>
              <w:keepNext w:val="0"/>
              <w:spacing w:before="0" w:after="0" w:line="240" w:lineRule="auto"/>
            </w:pPr>
            <w:r>
              <w:rPr>
                <w:rFonts w:ascii="Calibri" w:hAnsi="Calibri"/>
                <w:b w:val="0"/>
                <w:i w:val="0"/>
                <w:color w:val="172033"/>
                <w:sz w:val="17"/>
              </w:rPr>
              <w:t>Example row and blank real rows</w:t>
            </w:r>
          </w:p>
        </w:tc>
        <w:tc>
          <w:tcPr>
            <w:tcW w:type="dxa" w:w="2610"/>
          </w:tcPr>
          <w:p>
            <w:pPr>
              <w:keepNext w:val="0"/>
              <w:spacing w:before="0" w:after="0" w:line="240" w:lineRule="auto"/>
            </w:pPr>
            <w:r>
              <w:rPr>
                <w:rFonts w:ascii="Calibri" w:hAnsi="Calibri"/>
                <w:b/>
                <w:i w:val="0"/>
                <w:color w:val="9B1C1C"/>
                <w:sz w:val="17"/>
              </w:rPr>
              <w:t>Blocked</w:t>
            </w:r>
          </w:p>
        </w:tc>
      </w:tr>
      <w:tr>
        <w:tc>
          <w:tcPr>
            <w:tcW w:type="dxa" w:w="2350"/>
            <w:shd w:fill="FAFBFC"/>
          </w:tcPr>
          <w:p>
            <w:pPr>
              <w:keepNext w:val="0"/>
              <w:spacing w:before="0" w:after="0" w:line="240" w:lineRule="auto"/>
            </w:pPr>
            <w:r>
              <w:rPr>
                <w:rFonts w:ascii="Calibri" w:hAnsi="Calibri"/>
                <w:b w:val="0"/>
                <w:i w:val="0"/>
                <w:color w:val="172033"/>
                <w:sz w:val="17"/>
              </w:rPr>
              <w:t>Production POs</w:t>
            </w:r>
          </w:p>
        </w:tc>
        <w:tc>
          <w:tcPr>
            <w:tcW w:type="dxa" w:w="4400"/>
            <w:shd w:fill="FAFBFC"/>
          </w:tcPr>
          <w:p>
            <w:pPr>
              <w:keepNext w:val="0"/>
              <w:spacing w:before="0" w:after="0" w:line="240" w:lineRule="auto"/>
            </w:pPr>
            <w:r>
              <w:rPr>
                <w:rFonts w:ascii="Calibri" w:hAnsi="Calibri"/>
                <w:b w:val="0"/>
                <w:i w:val="0"/>
                <w:color w:val="172033"/>
                <w:sz w:val="17"/>
              </w:rPr>
              <w:t>PO 2001 contains 1,500 total units</w:t>
            </w:r>
          </w:p>
        </w:tc>
        <w:tc>
          <w:tcPr>
            <w:tcW w:type="dxa" w:w="2610"/>
            <w:shd w:fill="FAFBFC"/>
          </w:tcPr>
          <w:p>
            <w:pPr>
              <w:keepNext w:val="0"/>
              <w:spacing w:before="0" w:after="0" w:line="240" w:lineRule="auto"/>
            </w:pPr>
            <w:r>
              <w:rPr>
                <w:rFonts w:ascii="Calibri" w:hAnsi="Calibri"/>
                <w:b/>
                <w:i w:val="0"/>
                <w:color w:val="172033"/>
                <w:sz w:val="17"/>
              </w:rPr>
              <w:t>Requires confirmation</w:t>
            </w:r>
          </w:p>
        </w:tc>
      </w:tr>
      <w:tr>
        <w:tc>
          <w:tcPr>
            <w:tcW w:type="dxa" w:w="2350"/>
          </w:tcPr>
          <w:p>
            <w:pPr>
              <w:keepNext w:val="0"/>
              <w:spacing w:before="0" w:after="0" w:line="240" w:lineRule="auto"/>
            </w:pPr>
            <w:r>
              <w:rPr>
                <w:rFonts w:ascii="Calibri" w:hAnsi="Calibri"/>
                <w:b w:val="0"/>
                <w:i w:val="0"/>
                <w:color w:val="172033"/>
                <w:sz w:val="17"/>
              </w:rPr>
              <w:t>Production Schedule</w:t>
            </w:r>
          </w:p>
        </w:tc>
        <w:tc>
          <w:tcPr>
            <w:tcW w:type="dxa" w:w="4400"/>
          </w:tcPr>
          <w:p>
            <w:pPr>
              <w:keepNext w:val="0"/>
              <w:spacing w:before="0" w:after="0" w:line="240" w:lineRule="auto"/>
            </w:pPr>
            <w:r>
              <w:rPr>
                <w:rFonts w:ascii="Calibri" w:hAnsi="Calibri"/>
                <w:b w:val="0"/>
                <w:i w:val="0"/>
                <w:color w:val="172033"/>
                <w:sz w:val="17"/>
              </w:rPr>
              <w:t>Example-only; three #REF! cells</w:t>
            </w:r>
          </w:p>
        </w:tc>
        <w:tc>
          <w:tcPr>
            <w:tcW w:type="dxa" w:w="2610"/>
          </w:tcPr>
          <w:p>
            <w:pPr>
              <w:keepNext w:val="0"/>
              <w:spacing w:before="0" w:after="0" w:line="240" w:lineRule="auto"/>
            </w:pPr>
            <w:r>
              <w:rPr>
                <w:rFonts w:ascii="Calibri" w:hAnsi="Calibri"/>
                <w:b/>
                <w:i w:val="0"/>
                <w:color w:val="9B1C1C"/>
                <w:sz w:val="17"/>
              </w:rPr>
              <w:t>Blocked</w:t>
            </w:r>
          </w:p>
        </w:tc>
      </w:tr>
      <w:tr>
        <w:tc>
          <w:tcPr>
            <w:tcW w:type="dxa" w:w="2350"/>
            <w:shd w:fill="FAFBFC"/>
          </w:tcPr>
          <w:p>
            <w:pPr>
              <w:keepNext w:val="0"/>
              <w:spacing w:before="0" w:after="0" w:line="240" w:lineRule="auto"/>
            </w:pPr>
            <w:r>
              <w:rPr>
                <w:rFonts w:ascii="Calibri" w:hAnsi="Calibri"/>
                <w:b w:val="0"/>
                <w:i w:val="0"/>
                <w:color w:val="172033"/>
                <w:sz w:val="17"/>
              </w:rPr>
              <w:t>Sales Forecast</w:t>
            </w:r>
          </w:p>
        </w:tc>
        <w:tc>
          <w:tcPr>
            <w:tcW w:type="dxa" w:w="4400"/>
            <w:shd w:fill="FAFBFC"/>
          </w:tcPr>
          <w:p>
            <w:pPr>
              <w:keepNext w:val="0"/>
              <w:spacing w:before="0" w:after="0" w:line="240" w:lineRule="auto"/>
            </w:pPr>
            <w:r>
              <w:rPr>
                <w:rFonts w:ascii="Calibri" w:hAnsi="Calibri"/>
                <w:b w:val="0"/>
                <w:i w:val="0"/>
                <w:color w:val="172033"/>
                <w:sz w:val="17"/>
              </w:rPr>
              <w:t>52-week framework; units and prices are zero</w:t>
            </w:r>
          </w:p>
        </w:tc>
        <w:tc>
          <w:tcPr>
            <w:tcW w:type="dxa" w:w="2610"/>
            <w:shd w:fill="FAFBFC"/>
          </w:tcPr>
          <w:p>
            <w:pPr>
              <w:keepNext w:val="0"/>
              <w:spacing w:before="0" w:after="0" w:line="240" w:lineRule="auto"/>
            </w:pPr>
            <w:r>
              <w:rPr>
                <w:rFonts w:ascii="Calibri" w:hAnsi="Calibri"/>
                <w:b/>
                <w:i w:val="0"/>
                <w:color w:val="9B1C1C"/>
                <w:sz w:val="17"/>
              </w:rPr>
              <w:t>Blocked</w:t>
            </w:r>
          </w:p>
        </w:tc>
      </w:tr>
      <w:tr>
        <w:tc>
          <w:tcPr>
            <w:tcW w:type="dxa" w:w="2350"/>
          </w:tcPr>
          <w:p>
            <w:pPr>
              <w:keepNext w:val="0"/>
              <w:spacing w:before="0" w:after="0" w:line="240" w:lineRule="auto"/>
            </w:pPr>
            <w:r>
              <w:rPr>
                <w:rFonts w:ascii="Calibri" w:hAnsi="Calibri"/>
                <w:b w:val="0"/>
                <w:i w:val="0"/>
                <w:color w:val="172033"/>
                <w:sz w:val="17"/>
              </w:rPr>
              <w:t>BOM Costs</w:t>
            </w:r>
          </w:p>
        </w:tc>
        <w:tc>
          <w:tcPr>
            <w:tcW w:type="dxa" w:w="4400"/>
          </w:tcPr>
          <w:p>
            <w:pPr>
              <w:keepNext w:val="0"/>
              <w:spacing w:before="0" w:after="0" w:line="240" w:lineRule="auto"/>
            </w:pPr>
            <w:r>
              <w:rPr>
                <w:rFonts w:ascii="Calibri" w:hAnsi="Calibri"/>
                <w:b w:val="0"/>
                <w:i w:val="0"/>
                <w:color w:val="172033"/>
                <w:sz w:val="17"/>
              </w:rPr>
              <w:t>Recipes exist; cost components incomplete</w:t>
            </w:r>
          </w:p>
        </w:tc>
        <w:tc>
          <w:tcPr>
            <w:tcW w:type="dxa" w:w="2610"/>
          </w:tcPr>
          <w:p>
            <w:pPr>
              <w:keepNext w:val="0"/>
              <w:spacing w:before="0" w:after="0" w:line="240" w:lineRule="auto"/>
            </w:pPr>
            <w:r>
              <w:rPr>
                <w:rFonts w:ascii="Calibri" w:hAnsi="Calibri"/>
                <w:b/>
                <w:i w:val="0"/>
                <w:color w:val="9B1C1C"/>
                <w:sz w:val="17"/>
              </w:rPr>
              <w:t>Blocked for actual costs</w:t>
            </w:r>
          </w:p>
        </w:tc>
      </w:tr>
      <w:tr>
        <w:tc>
          <w:tcPr>
            <w:tcW w:type="dxa" w:w="2350"/>
            <w:shd w:fill="FAFBFC"/>
          </w:tcPr>
          <w:p>
            <w:pPr>
              <w:keepNext w:val="0"/>
              <w:spacing w:before="0" w:after="0" w:line="240" w:lineRule="auto"/>
            </w:pPr>
            <w:r>
              <w:rPr>
                <w:rFonts w:ascii="Calibri" w:hAnsi="Calibri"/>
                <w:b w:val="0"/>
                <w:i w:val="0"/>
                <w:color w:val="172033"/>
                <w:sz w:val="17"/>
              </w:rPr>
              <w:t>Cash Flow Assumptions</w:t>
            </w:r>
          </w:p>
        </w:tc>
        <w:tc>
          <w:tcPr>
            <w:tcW w:type="dxa" w:w="4400"/>
            <w:shd w:fill="FAFBFC"/>
          </w:tcPr>
          <w:p>
            <w:pPr>
              <w:keepNext w:val="0"/>
              <w:spacing w:before="0" w:after="0" w:line="240" w:lineRule="auto"/>
            </w:pPr>
            <w:r>
              <w:rPr>
                <w:rFonts w:ascii="Calibri" w:hAnsi="Calibri"/>
                <w:b w:val="0"/>
                <w:i w:val="0"/>
                <w:color w:val="172033"/>
                <w:sz w:val="17"/>
              </w:rPr>
              <w:t>Explicit placeholders; terms/freight incomplete</w:t>
            </w:r>
          </w:p>
        </w:tc>
        <w:tc>
          <w:tcPr>
            <w:tcW w:type="dxa" w:w="2610"/>
            <w:shd w:fill="FAFBFC"/>
          </w:tcPr>
          <w:p>
            <w:pPr>
              <w:keepNext w:val="0"/>
              <w:spacing w:before="0" w:after="0" w:line="240" w:lineRule="auto"/>
            </w:pPr>
            <w:r>
              <w:rPr>
                <w:rFonts w:ascii="Calibri" w:hAnsi="Calibri"/>
                <w:b/>
                <w:i w:val="0"/>
                <w:color w:val="9B1C1C"/>
                <w:sz w:val="17"/>
              </w:rPr>
              <w:t>Blocked</w:t>
            </w:r>
          </w:p>
        </w:tc>
      </w:tr>
      <w:tr>
        <w:tc>
          <w:tcPr>
            <w:tcW w:type="dxa" w:w="2350"/>
          </w:tcPr>
          <w:p>
            <w:pPr>
              <w:keepNext w:val="0"/>
              <w:spacing w:before="0" w:after="0" w:line="240" w:lineRule="auto"/>
            </w:pPr>
            <w:r>
              <w:rPr>
                <w:rFonts w:ascii="Calibri" w:hAnsi="Calibri"/>
                <w:b w:val="0"/>
                <w:i w:val="0"/>
                <w:color w:val="172033"/>
                <w:sz w:val="17"/>
              </w:rPr>
              <w:t>Forecast Accuracy</w:t>
            </w:r>
          </w:p>
        </w:tc>
        <w:tc>
          <w:tcPr>
            <w:tcW w:type="dxa" w:w="4400"/>
          </w:tcPr>
          <w:p>
            <w:pPr>
              <w:keepNext w:val="0"/>
              <w:spacing w:before="0" w:after="0" w:line="240" w:lineRule="auto"/>
            </w:pPr>
            <w:r>
              <w:rPr>
                <w:rFonts w:ascii="Calibri" w:hAnsi="Calibri"/>
                <w:b w:val="0"/>
                <w:i w:val="0"/>
                <w:color w:val="172033"/>
                <w:sz w:val="17"/>
              </w:rPr>
              <w:t>Forecast zero; actuals blank</w:t>
            </w:r>
          </w:p>
        </w:tc>
        <w:tc>
          <w:tcPr>
            <w:tcW w:type="dxa" w:w="2610"/>
          </w:tcPr>
          <w:p>
            <w:pPr>
              <w:keepNext w:val="0"/>
              <w:spacing w:before="0" w:after="0" w:line="240" w:lineRule="auto"/>
            </w:pPr>
            <w:r>
              <w:rPr>
                <w:rFonts w:ascii="Calibri" w:hAnsi="Calibri"/>
                <w:b/>
                <w:i w:val="0"/>
                <w:color w:val="9B1C1C"/>
                <w:sz w:val="17"/>
              </w:rPr>
              <w:t>Blocked</w:t>
            </w:r>
          </w:p>
        </w:tc>
      </w:tr>
      <w:tr>
        <w:tc>
          <w:tcPr>
            <w:tcW w:type="dxa" w:w="2350"/>
            <w:shd w:fill="FAFBFC"/>
          </w:tcPr>
          <w:p>
            <w:pPr>
              <w:keepNext w:val="0"/>
              <w:spacing w:before="0" w:after="0" w:line="240" w:lineRule="auto"/>
            </w:pPr>
            <w:r>
              <w:rPr>
                <w:rFonts w:ascii="Calibri" w:hAnsi="Calibri"/>
                <w:b w:val="0"/>
                <w:i w:val="0"/>
                <w:color w:val="172033"/>
                <w:sz w:val="17"/>
              </w:rPr>
              <w:t>Cash Flow Calendar</w:t>
            </w:r>
          </w:p>
        </w:tc>
        <w:tc>
          <w:tcPr>
            <w:tcW w:type="dxa" w:w="4400"/>
            <w:shd w:fill="FAFBFC"/>
          </w:tcPr>
          <w:p>
            <w:pPr>
              <w:keepNext w:val="0"/>
              <w:spacing w:before="0" w:after="0" w:line="240" w:lineRule="auto"/>
            </w:pPr>
            <w:r>
              <w:rPr>
                <w:rFonts w:ascii="Calibri" w:hAnsi="Calibri"/>
                <w:b w:val="0"/>
                <w:i w:val="0"/>
                <w:color w:val="172033"/>
                <w:sz w:val="17"/>
              </w:rPr>
              <w:t>Starting cash and daily flows are zero</w:t>
            </w:r>
          </w:p>
        </w:tc>
        <w:tc>
          <w:tcPr>
            <w:tcW w:type="dxa" w:w="2610"/>
            <w:shd w:fill="FAFBFC"/>
          </w:tcPr>
          <w:p>
            <w:pPr>
              <w:keepNext w:val="0"/>
              <w:spacing w:before="0" w:after="0" w:line="240" w:lineRule="auto"/>
            </w:pPr>
            <w:r>
              <w:rPr>
                <w:rFonts w:ascii="Calibri" w:hAnsi="Calibri"/>
                <w:b/>
                <w:i w:val="0"/>
                <w:color w:val="9B1C1C"/>
                <w:sz w:val="17"/>
              </w:rPr>
              <w:t>Blocked</w:t>
            </w:r>
          </w:p>
        </w:tc>
      </w:tr>
    </w:tbl>
    <w:p>
      <w:pPr>
        <w:spacing w:after="40"/>
      </w:pPr>
    </w:p>
    <w:p>
      <w:pPr>
        <w:keepNext w:val="0"/>
        <w:spacing w:before="80" w:after="200" w:line="259" w:lineRule="auto"/>
        <w:ind w:left="202" w:right="115"/>
        <w:shd w:fill="FCECEC"/>
        <w:pBdr>
          <w:left w:val="single" w:sz="18" w:space="8" w:color="9B1C1C"/>
        </w:pBdr>
      </w:pPr>
      <w:r>
        <w:rPr>
          <w:rFonts w:ascii="Calibri" w:hAnsi="Calibri"/>
          <w:b/>
          <w:i w:val="0"/>
          <w:color w:val="9B1C1C"/>
          <w:sz w:val="21"/>
        </w:rPr>
        <w:t xml:space="preserve">Conflict: </w:t>
      </w:r>
      <w:r>
        <w:rPr>
          <w:rFonts w:ascii="Calibri" w:hAnsi="Calibri"/>
          <w:b w:val="0"/>
          <w:i w:val="0"/>
          <w:color w:val="172033"/>
          <w:sz w:val="21"/>
        </w:rPr>
        <w:t>Budget and S&amp;OP appear to swap the 42% and 70% SKU values for two cost references. The dashboard must not choose a value until ZACAO confirms the correct effective cost and SKU mapping.</w:t>
      </w:r>
    </w:p>
    <w:p>
      <w:pPr>
        <w:pStyle w:val="Heading2"/>
      </w:pPr>
      <w:r>
        <w:t>8.3 Other Drive sources</w:t>
      </w:r>
    </w:p>
    <w:tbl>
      <w:tblPr>
        <w:tblStyle w:val="TableGrid"/>
        <w:tblW w:type="dxa" w:w="9360"/>
        <w:jc w:val="left"/>
        <w:tblLayout w:type="fixed"/>
        <w:tblLook w:firstColumn="1" w:firstRow="1" w:lastColumn="0" w:lastRow="0" w:noHBand="0" w:noVBand="1" w:val="04A0"/>
        <w:tblInd w:w="120" w:type="dxa"/>
      </w:tblPr>
      <w:tblGrid>
        <w:gridCol w:w="2700"/>
        <w:gridCol w:w="2950"/>
        <w:gridCol w:w="3710"/>
      </w:tblGrid>
      <w:tr>
        <w:trPr>
          <w:cantSplit w:val="1"/>
          <w:tblHeader w:val="true"/>
        </w:trPr>
        <w:tc>
          <w:tcPr>
            <w:tcW w:type="dxa" w:w="27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Source</w:t>
            </w:r>
          </w:p>
        </w:tc>
        <w:tc>
          <w:tcPr>
            <w:tcW w:type="dxa" w:w="29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Potential use</w:t>
            </w:r>
          </w:p>
        </w:tc>
        <w:tc>
          <w:tcPr>
            <w:tcW w:type="dxa" w:w="37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Finding</w:t>
            </w:r>
          </w:p>
        </w:tc>
      </w:tr>
      <w:tr>
        <w:tc>
          <w:tcPr>
            <w:tcW w:type="dxa" w:w="2700"/>
          </w:tcPr>
          <w:p>
            <w:pPr>
              <w:keepNext w:val="0"/>
              <w:spacing w:before="0" w:after="0" w:line="240" w:lineRule="auto"/>
            </w:pPr>
            <w:r>
              <w:rPr>
                <w:rFonts w:ascii="Calibri" w:hAnsi="Calibri"/>
                <w:b w:val="0"/>
                <w:i w:val="0"/>
                <w:color w:val="172033"/>
                <w:sz w:val="17"/>
              </w:rPr>
              <w:t>Zacao CRM (INTERNAL)</w:t>
            </w:r>
          </w:p>
        </w:tc>
        <w:tc>
          <w:tcPr>
            <w:tcW w:type="dxa" w:w="2950"/>
          </w:tcPr>
          <w:p>
            <w:pPr>
              <w:keepNext w:val="0"/>
              <w:spacing w:before="0" w:after="0" w:line="240" w:lineRule="auto"/>
            </w:pPr>
            <w:r>
              <w:rPr>
                <w:rFonts w:ascii="Calibri" w:hAnsi="Calibri"/>
                <w:b w:val="0"/>
                <w:i w:val="0"/>
                <w:color w:val="172033"/>
                <w:sz w:val="17"/>
              </w:rPr>
              <w:t>Ambassadors, collaborations, retail, investors, grants, fundraising</w:t>
            </w:r>
          </w:p>
        </w:tc>
        <w:tc>
          <w:tcPr>
            <w:tcW w:type="dxa" w:w="3710"/>
          </w:tcPr>
          <w:p>
            <w:pPr>
              <w:keepNext w:val="0"/>
              <w:spacing w:before="0" w:after="0" w:line="240" w:lineRule="auto"/>
            </w:pPr>
            <w:r>
              <w:rPr>
                <w:rFonts w:ascii="Calibri" w:hAnsi="Calibri"/>
                <w:b w:val="0"/>
                <w:i w:val="0"/>
                <w:color w:val="172033"/>
                <w:sz w:val="17"/>
              </w:rPr>
              <w:t>Broad but inconsistent; some tabs populated, some header-only.</w:t>
            </w:r>
          </w:p>
        </w:tc>
      </w:tr>
      <w:tr>
        <w:tc>
          <w:tcPr>
            <w:tcW w:type="dxa" w:w="2700"/>
            <w:shd w:fill="FAFBFC"/>
          </w:tcPr>
          <w:p>
            <w:pPr>
              <w:keepNext w:val="0"/>
              <w:spacing w:before="0" w:after="0" w:line="240" w:lineRule="auto"/>
            </w:pPr>
            <w:r>
              <w:rPr>
                <w:rFonts w:ascii="Calibri" w:hAnsi="Calibri"/>
                <w:b w:val="0"/>
                <w:i w:val="0"/>
                <w:color w:val="172033"/>
                <w:sz w:val="17"/>
              </w:rPr>
              <w:t>Investor Reach Out Tracker</w:t>
            </w:r>
          </w:p>
        </w:tc>
        <w:tc>
          <w:tcPr>
            <w:tcW w:type="dxa" w:w="2950"/>
            <w:shd w:fill="FAFBFC"/>
          </w:tcPr>
          <w:p>
            <w:pPr>
              <w:keepNext w:val="0"/>
              <w:spacing w:before="0" w:after="0" w:line="240" w:lineRule="auto"/>
            </w:pPr>
            <w:r>
              <w:rPr>
                <w:rFonts w:ascii="Calibri" w:hAnsi="Calibri"/>
                <w:b w:val="0"/>
                <w:i w:val="0"/>
                <w:color w:val="172033"/>
                <w:sz w:val="17"/>
              </w:rPr>
              <w:t>Investor pipeline</w:t>
            </w:r>
          </w:p>
        </w:tc>
        <w:tc>
          <w:tcPr>
            <w:tcW w:type="dxa" w:w="3710"/>
            <w:shd w:fill="FAFBFC"/>
          </w:tcPr>
          <w:p>
            <w:pPr>
              <w:keepNext w:val="0"/>
              <w:spacing w:before="0" w:after="0" w:line="240" w:lineRule="auto"/>
            </w:pPr>
            <w:r>
              <w:rPr>
                <w:rFonts w:ascii="Calibri" w:hAnsi="Calibri"/>
                <w:b w:val="0"/>
                <w:i w:val="0"/>
                <w:color w:val="172033"/>
                <w:sz w:val="17"/>
              </w:rPr>
              <w:t>Overlaps CRM; free-text statuses and no approved authority.</w:t>
            </w:r>
          </w:p>
        </w:tc>
      </w:tr>
      <w:tr>
        <w:tc>
          <w:tcPr>
            <w:tcW w:type="dxa" w:w="2700"/>
          </w:tcPr>
          <w:p>
            <w:pPr>
              <w:keepNext w:val="0"/>
              <w:spacing w:before="0" w:after="0" w:line="240" w:lineRule="auto"/>
            </w:pPr>
            <w:r>
              <w:rPr>
                <w:rFonts w:ascii="Calibri" w:hAnsi="Calibri"/>
                <w:b w:val="0"/>
                <w:i w:val="0"/>
                <w:color w:val="172033"/>
                <w:sz w:val="17"/>
              </w:rPr>
              <w:t>Campus Ambassador Applicants</w:t>
            </w:r>
          </w:p>
        </w:tc>
        <w:tc>
          <w:tcPr>
            <w:tcW w:type="dxa" w:w="2950"/>
          </w:tcPr>
          <w:p>
            <w:pPr>
              <w:keepNext w:val="0"/>
              <w:spacing w:before="0" w:after="0" w:line="240" w:lineRule="auto"/>
            </w:pPr>
            <w:r>
              <w:rPr>
                <w:rFonts w:ascii="Calibri" w:hAnsi="Calibri"/>
                <w:b w:val="0"/>
                <w:i w:val="0"/>
                <w:color w:val="172033"/>
                <w:sz w:val="17"/>
              </w:rPr>
              <w:t>Application counts</w:t>
            </w:r>
          </w:p>
        </w:tc>
        <w:tc>
          <w:tcPr>
            <w:tcW w:type="dxa" w:w="3710"/>
          </w:tcPr>
          <w:p>
            <w:pPr>
              <w:keepNext w:val="0"/>
              <w:spacing w:before="0" w:after="0" w:line="240" w:lineRule="auto"/>
            </w:pPr>
            <w:r>
              <w:rPr>
                <w:rFonts w:ascii="Calibri" w:hAnsi="Calibri"/>
                <w:b w:val="0"/>
                <w:i w:val="0"/>
                <w:color w:val="172033"/>
                <w:sz w:val="17"/>
              </w:rPr>
              <w:t>Application data only; no performance/revenue.</w:t>
            </w:r>
          </w:p>
        </w:tc>
      </w:tr>
      <w:tr>
        <w:tc>
          <w:tcPr>
            <w:tcW w:type="dxa" w:w="2700"/>
            <w:shd w:fill="FAFBFC"/>
          </w:tcPr>
          <w:p>
            <w:pPr>
              <w:keepNext w:val="0"/>
              <w:spacing w:before="0" w:after="0" w:line="240" w:lineRule="auto"/>
            </w:pPr>
            <w:r>
              <w:rPr>
                <w:rFonts w:ascii="Calibri" w:hAnsi="Calibri"/>
                <w:b w:val="0"/>
                <w:i w:val="0"/>
                <w:color w:val="172033"/>
                <w:sz w:val="17"/>
              </w:rPr>
              <w:t>Influencer/Collaboration strategy sheets</w:t>
            </w:r>
          </w:p>
        </w:tc>
        <w:tc>
          <w:tcPr>
            <w:tcW w:type="dxa" w:w="2950"/>
            <w:shd w:fill="FAFBFC"/>
          </w:tcPr>
          <w:p>
            <w:pPr>
              <w:keepNext w:val="0"/>
              <w:spacing w:before="0" w:after="0" w:line="240" w:lineRule="auto"/>
            </w:pPr>
            <w:r>
              <w:rPr>
                <w:rFonts w:ascii="Calibri" w:hAnsi="Calibri"/>
                <w:b w:val="0"/>
                <w:i w:val="0"/>
                <w:color w:val="172033"/>
                <w:sz w:val="17"/>
              </w:rPr>
              <w:t>Target lists</w:t>
            </w:r>
          </w:p>
        </w:tc>
        <w:tc>
          <w:tcPr>
            <w:tcW w:type="dxa" w:w="3710"/>
            <w:shd w:fill="FAFBFC"/>
          </w:tcPr>
          <w:p>
            <w:pPr>
              <w:keepNext w:val="0"/>
              <w:spacing w:before="0" w:after="0" w:line="240" w:lineRule="auto"/>
            </w:pPr>
            <w:r>
              <w:rPr>
                <w:rFonts w:ascii="Calibri" w:hAnsi="Calibri"/>
                <w:b w:val="0"/>
                <w:i w:val="0"/>
                <w:color w:val="172033"/>
                <w:sz w:val="17"/>
              </w:rPr>
              <w:t>Strategies and prospects, not outcome ledgers.</w:t>
            </w:r>
          </w:p>
        </w:tc>
      </w:tr>
      <w:tr>
        <w:tc>
          <w:tcPr>
            <w:tcW w:type="dxa" w:w="2700"/>
          </w:tcPr>
          <w:p>
            <w:pPr>
              <w:keepNext w:val="0"/>
              <w:spacing w:before="0" w:after="0" w:line="240" w:lineRule="auto"/>
            </w:pPr>
            <w:r>
              <w:rPr>
                <w:rFonts w:ascii="Calibri" w:hAnsi="Calibri"/>
                <w:b w:val="0"/>
                <w:i w:val="0"/>
                <w:color w:val="172033"/>
                <w:sz w:val="17"/>
              </w:rPr>
              <w:t>Partnership Success Metrics</w:t>
            </w:r>
          </w:p>
        </w:tc>
        <w:tc>
          <w:tcPr>
            <w:tcW w:type="dxa" w:w="2950"/>
          </w:tcPr>
          <w:p>
            <w:pPr>
              <w:keepNext w:val="0"/>
              <w:spacing w:before="0" w:after="0" w:line="240" w:lineRule="auto"/>
            </w:pPr>
            <w:r>
              <w:rPr>
                <w:rFonts w:ascii="Calibri" w:hAnsi="Calibri"/>
                <w:b w:val="0"/>
                <w:i w:val="0"/>
                <w:color w:val="172033"/>
                <w:sz w:val="17"/>
              </w:rPr>
              <w:t>Definitions and targets</w:t>
            </w:r>
          </w:p>
        </w:tc>
        <w:tc>
          <w:tcPr>
            <w:tcW w:type="dxa" w:w="3710"/>
          </w:tcPr>
          <w:p>
            <w:pPr>
              <w:keepNext w:val="0"/>
              <w:spacing w:before="0" w:after="0" w:line="240" w:lineRule="auto"/>
            </w:pPr>
            <w:r>
              <w:rPr>
                <w:rFonts w:ascii="Calibri" w:hAnsi="Calibri"/>
                <w:b w:val="0"/>
                <w:i w:val="0"/>
                <w:color w:val="172033"/>
                <w:sz w:val="17"/>
              </w:rPr>
              <w:t>Framework, not measured results.</w:t>
            </w:r>
          </w:p>
        </w:tc>
      </w:tr>
      <w:tr>
        <w:tc>
          <w:tcPr>
            <w:tcW w:type="dxa" w:w="2700"/>
            <w:shd w:fill="FAFBFC"/>
          </w:tcPr>
          <w:p>
            <w:pPr>
              <w:keepNext w:val="0"/>
              <w:spacing w:before="0" w:after="0" w:line="240" w:lineRule="auto"/>
            </w:pPr>
            <w:r>
              <w:rPr>
                <w:rFonts w:ascii="Calibri" w:hAnsi="Calibri"/>
                <w:b w:val="0"/>
                <w:i w:val="0"/>
                <w:color w:val="172033"/>
                <w:sz w:val="17"/>
              </w:rPr>
              <w:t>PR Activity 2026</w:t>
            </w:r>
          </w:p>
        </w:tc>
        <w:tc>
          <w:tcPr>
            <w:tcW w:type="dxa" w:w="2950"/>
            <w:shd w:fill="FAFBFC"/>
          </w:tcPr>
          <w:p>
            <w:pPr>
              <w:keepNext w:val="0"/>
              <w:spacing w:before="0" w:after="0" w:line="240" w:lineRule="auto"/>
            </w:pPr>
            <w:r>
              <w:rPr>
                <w:rFonts w:ascii="Calibri" w:hAnsi="Calibri"/>
                <w:b w:val="0"/>
                <w:i w:val="0"/>
                <w:color w:val="172033"/>
                <w:sz w:val="17"/>
              </w:rPr>
              <w:t>PR/outreach context</w:t>
            </w:r>
          </w:p>
        </w:tc>
        <w:tc>
          <w:tcPr>
            <w:tcW w:type="dxa" w:w="3710"/>
            <w:shd w:fill="FAFBFC"/>
          </w:tcPr>
          <w:p>
            <w:pPr>
              <w:keepNext w:val="0"/>
              <w:spacing w:before="0" w:after="0" w:line="240" w:lineRule="auto"/>
            </w:pPr>
            <w:r>
              <w:rPr>
                <w:rFonts w:ascii="Calibri" w:hAnsi="Calibri"/>
                <w:b w:val="0"/>
                <w:i w:val="0"/>
                <w:color w:val="172033"/>
                <w:sz w:val="17"/>
              </w:rPr>
              <w:t>Not yet proven as a normalized performance ledger.</w:t>
            </w:r>
          </w:p>
        </w:tc>
      </w:tr>
      <w:tr>
        <w:tc>
          <w:tcPr>
            <w:tcW w:type="dxa" w:w="2700"/>
          </w:tcPr>
          <w:p>
            <w:pPr>
              <w:keepNext w:val="0"/>
              <w:spacing w:before="0" w:after="0" w:line="240" w:lineRule="auto"/>
            </w:pPr>
            <w:r>
              <w:rPr>
                <w:rFonts w:ascii="Calibri" w:hAnsi="Calibri"/>
                <w:b w:val="0"/>
                <w:i w:val="0"/>
                <w:color w:val="172033"/>
                <w:sz w:val="17"/>
              </w:rPr>
              <w:t>Social/ad/affiliate ledgers</w:t>
            </w:r>
          </w:p>
        </w:tc>
        <w:tc>
          <w:tcPr>
            <w:tcW w:type="dxa" w:w="2950"/>
          </w:tcPr>
          <w:p>
            <w:pPr>
              <w:keepNext w:val="0"/>
              <w:spacing w:before="0" w:after="0" w:line="240" w:lineRule="auto"/>
            </w:pPr>
            <w:r>
              <w:rPr>
                <w:rFonts w:ascii="Calibri" w:hAnsi="Calibri"/>
                <w:b w:val="0"/>
                <w:i w:val="0"/>
                <w:color w:val="172033"/>
                <w:sz w:val="17"/>
              </w:rPr>
              <w:t>Performance analytics</w:t>
            </w:r>
          </w:p>
        </w:tc>
        <w:tc>
          <w:tcPr>
            <w:tcW w:type="dxa" w:w="3710"/>
          </w:tcPr>
          <w:p>
            <w:pPr>
              <w:keepNext w:val="0"/>
              <w:spacing w:before="0" w:after="0" w:line="240" w:lineRule="auto"/>
            </w:pPr>
            <w:r>
              <w:rPr>
                <w:rFonts w:ascii="Calibri" w:hAnsi="Calibri"/>
                <w:b w:val="0"/>
                <w:i w:val="0"/>
                <w:color w:val="172033"/>
                <w:sz w:val="17"/>
              </w:rPr>
              <w:t>No verified recurring performance source found.</w:t>
            </w:r>
          </w:p>
        </w:tc>
      </w:tr>
    </w:tbl>
    <w:p>
      <w:pPr>
        <w:spacing w:after="40"/>
      </w:pPr>
    </w:p>
    <w:p>
      <w:pPr>
        <w:pStyle w:val="Heading1"/>
      </w:pPr>
      <w:r>
        <w:t>9. Manual data tables the company must maintain</w:t>
      </w:r>
    </w:p>
    <w:p>
      <w:pPr>
        <w:keepNext w:val="0"/>
        <w:spacing w:before="0" w:after="120" w:line="264" w:lineRule="auto"/>
      </w:pPr>
      <w:r>
        <w:rPr>
          <w:rFonts w:ascii="Calibri" w:hAnsi="Calibri"/>
          <w:b w:val="0"/>
          <w:i w:val="0"/>
          <w:color w:val="172033"/>
          <w:sz w:val="21"/>
        </w:rPr>
        <w:t>These tables are required only for the Conditional features ZACAO wants to activate. Existing approved tabs should be repaired and reused where possible. New files are created only when no suitable source exists.</w:t>
      </w:r>
    </w:p>
    <w:p>
      <w:pPr>
        <w:pStyle w:val="Heading2"/>
      </w:pPr>
      <w:r>
        <w:t>9.1 Inventory and production inputs</w:t>
      </w:r>
    </w:p>
    <w:tbl>
      <w:tblPr>
        <w:tblStyle w:val="TableGrid"/>
        <w:tblW w:type="dxa" w:w="9360"/>
        <w:jc w:val="left"/>
        <w:tblLayout w:type="fixed"/>
        <w:tblLook w:firstColumn="1" w:firstRow="1" w:lastColumn="0" w:lastRow="0" w:noHBand="0" w:noVBand="1" w:val="04A0"/>
        <w:tblInd w:w="120" w:type="dxa"/>
      </w:tblPr>
      <w:tblGrid>
        <w:gridCol w:w="2150"/>
        <w:gridCol w:w="5150"/>
        <w:gridCol w:w="2060"/>
      </w:tblGrid>
      <w:tr>
        <w:trPr>
          <w:cantSplit w:val="1"/>
          <w:tblHeader w:val="true"/>
        </w:trPr>
        <w:tc>
          <w:tcPr>
            <w:tcW w:type="dxa" w:w="2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Table</w:t>
            </w:r>
          </w:p>
        </w:tc>
        <w:tc>
          <w:tcPr>
            <w:tcW w:type="dxa" w:w="5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Required columns</w:t>
            </w:r>
          </w:p>
        </w:tc>
        <w:tc>
          <w:tcPr>
            <w:tcW w:type="dxa" w:w="20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Unlocks</w:t>
            </w:r>
          </w:p>
        </w:tc>
      </w:tr>
      <w:tr>
        <w:tc>
          <w:tcPr>
            <w:tcW w:type="dxa" w:w="2150"/>
          </w:tcPr>
          <w:p>
            <w:pPr>
              <w:keepNext w:val="0"/>
              <w:spacing w:before="0" w:after="0" w:line="240" w:lineRule="auto"/>
            </w:pPr>
            <w:r>
              <w:rPr>
                <w:rFonts w:ascii="Calibri" w:hAnsi="Calibri"/>
                <w:b w:val="0"/>
                <w:i w:val="0"/>
                <w:color w:val="172033"/>
                <w:sz w:val="14"/>
              </w:rPr>
              <w:t>Channel_Mapping</w:t>
            </w:r>
          </w:p>
        </w:tc>
        <w:tc>
          <w:tcPr>
            <w:tcW w:type="dxa" w:w="5150"/>
          </w:tcPr>
          <w:p>
            <w:pPr>
              <w:keepNext w:val="0"/>
              <w:spacing w:before="0" w:after="0" w:line="240" w:lineRule="auto"/>
            </w:pPr>
            <w:r>
              <w:rPr>
                <w:rFonts w:ascii="Calibri" w:hAnsi="Calibri"/>
                <w:b w:val="0"/>
                <w:i w:val="0"/>
                <w:color w:val="172033"/>
                <w:sz w:val="14"/>
              </w:rPr>
              <w:t>source_system, source_channel/source_name, order_tag, discount_code, utm_source, utm_medium, dashboard_channel, S&amp;OP_channel, effective_from, effective_to, status, notes</w:t>
            </w:r>
          </w:p>
        </w:tc>
        <w:tc>
          <w:tcPr>
            <w:tcW w:type="dxa" w:w="2060"/>
          </w:tcPr>
          <w:p>
            <w:pPr>
              <w:keepNext w:val="0"/>
              <w:spacing w:before="0" w:after="0" w:line="240" w:lineRule="auto"/>
            </w:pPr>
            <w:r>
              <w:rPr>
                <w:rFonts w:ascii="Calibri" w:hAnsi="Calibri"/>
                <w:b w:val="0"/>
                <w:i w:val="0"/>
                <w:color w:val="172033"/>
                <w:sz w:val="14"/>
              </w:rPr>
              <w:t>Business-channel reporting</w:t>
            </w:r>
          </w:p>
        </w:tc>
      </w:tr>
      <w:tr>
        <w:tc>
          <w:tcPr>
            <w:tcW w:type="dxa" w:w="2150"/>
            <w:shd w:fill="FAFBFC"/>
          </w:tcPr>
          <w:p>
            <w:pPr>
              <w:keepNext w:val="0"/>
              <w:spacing w:before="0" w:after="0" w:line="240" w:lineRule="auto"/>
            </w:pPr>
            <w:r>
              <w:rPr>
                <w:rFonts w:ascii="Calibri" w:hAnsi="Calibri"/>
                <w:b w:val="0"/>
                <w:i w:val="0"/>
                <w:color w:val="172033"/>
                <w:sz w:val="14"/>
              </w:rPr>
              <w:t>Inventory_Snapshots</w:t>
            </w:r>
          </w:p>
        </w:tc>
        <w:tc>
          <w:tcPr>
            <w:tcW w:type="dxa" w:w="5150"/>
            <w:shd w:fill="FAFBFC"/>
          </w:tcPr>
          <w:p>
            <w:pPr>
              <w:keepNext w:val="0"/>
              <w:spacing w:before="0" w:after="0" w:line="240" w:lineRule="auto"/>
            </w:pPr>
            <w:r>
              <w:rPr>
                <w:rFonts w:ascii="Calibri" w:hAnsi="Calibri"/>
                <w:b w:val="0"/>
                <w:i w:val="0"/>
                <w:color w:val="172033"/>
                <w:sz w:val="14"/>
              </w:rPr>
              <w:t>record_id, snapshot_at, warehouse, SKU, on_hand, committed, available, damaged, incoming, source_reference</w:t>
            </w:r>
          </w:p>
        </w:tc>
        <w:tc>
          <w:tcPr>
            <w:tcW w:type="dxa" w:w="2060"/>
            <w:shd w:fill="FAFBFC"/>
          </w:tcPr>
          <w:p>
            <w:pPr>
              <w:keepNext w:val="0"/>
              <w:spacing w:before="0" w:after="0" w:line="240" w:lineRule="auto"/>
            </w:pPr>
            <w:r>
              <w:rPr>
                <w:rFonts w:ascii="Calibri" w:hAnsi="Calibri"/>
                <w:b w:val="0"/>
                <w:i w:val="0"/>
                <w:color w:val="172033"/>
                <w:sz w:val="14"/>
              </w:rPr>
              <w:t>Combined inventory and days of cover</w:t>
            </w:r>
          </w:p>
        </w:tc>
      </w:tr>
      <w:tr>
        <w:tc>
          <w:tcPr>
            <w:tcW w:type="dxa" w:w="2150"/>
          </w:tcPr>
          <w:p>
            <w:pPr>
              <w:keepNext w:val="0"/>
              <w:spacing w:before="0" w:after="0" w:line="240" w:lineRule="auto"/>
            </w:pPr>
            <w:r>
              <w:rPr>
                <w:rFonts w:ascii="Calibri" w:hAnsi="Calibri"/>
                <w:b w:val="0"/>
                <w:i w:val="0"/>
                <w:color w:val="172033"/>
                <w:sz w:val="14"/>
              </w:rPr>
              <w:t>Inventory_Lots</w:t>
            </w:r>
          </w:p>
        </w:tc>
        <w:tc>
          <w:tcPr>
            <w:tcW w:type="dxa" w:w="5150"/>
          </w:tcPr>
          <w:p>
            <w:pPr>
              <w:keepNext w:val="0"/>
              <w:spacing w:before="0" w:after="0" w:line="240" w:lineRule="auto"/>
            </w:pPr>
            <w:r>
              <w:rPr>
                <w:rFonts w:ascii="Calibri" w:hAnsi="Calibri"/>
                <w:b w:val="0"/>
                <w:i w:val="0"/>
                <w:color w:val="172033"/>
                <w:sz w:val="14"/>
              </w:rPr>
              <w:t>record_id, warehouse, SKU, lot_number, production_date, received_date, best_by_date, quantity_received, quantity_remaining, status</w:t>
            </w:r>
          </w:p>
        </w:tc>
        <w:tc>
          <w:tcPr>
            <w:tcW w:type="dxa" w:w="2060"/>
          </w:tcPr>
          <w:p>
            <w:pPr>
              <w:keepNext w:val="0"/>
              <w:spacing w:before="0" w:after="0" w:line="240" w:lineRule="auto"/>
            </w:pPr>
            <w:r>
              <w:rPr>
                <w:rFonts w:ascii="Calibri" w:hAnsi="Calibri"/>
                <w:b w:val="0"/>
                <w:i w:val="0"/>
                <w:color w:val="172033"/>
                <w:sz w:val="14"/>
              </w:rPr>
              <w:t>Lot/best-by and FEFO visibility</w:t>
            </w:r>
          </w:p>
        </w:tc>
      </w:tr>
      <w:tr>
        <w:tc>
          <w:tcPr>
            <w:tcW w:type="dxa" w:w="2150"/>
            <w:shd w:fill="FAFBFC"/>
          </w:tcPr>
          <w:p>
            <w:pPr>
              <w:keepNext w:val="0"/>
              <w:spacing w:before="0" w:after="0" w:line="240" w:lineRule="auto"/>
            </w:pPr>
            <w:r>
              <w:rPr>
                <w:rFonts w:ascii="Calibri" w:hAnsi="Calibri"/>
                <w:b w:val="0"/>
                <w:i w:val="0"/>
                <w:color w:val="172033"/>
                <w:sz w:val="14"/>
              </w:rPr>
              <w:t>Sales_Forecast</w:t>
            </w:r>
          </w:p>
        </w:tc>
        <w:tc>
          <w:tcPr>
            <w:tcW w:type="dxa" w:w="5150"/>
            <w:shd w:fill="FAFBFC"/>
          </w:tcPr>
          <w:p>
            <w:pPr>
              <w:keepNext w:val="0"/>
              <w:spacing w:before="0" w:after="0" w:line="240" w:lineRule="auto"/>
            </w:pPr>
            <w:r>
              <w:rPr>
                <w:rFonts w:ascii="Calibri" w:hAnsi="Calibri"/>
                <w:b w:val="0"/>
                <w:i w:val="0"/>
                <w:color w:val="172033"/>
                <w:sz w:val="14"/>
              </w:rPr>
              <w:t>record_id, forecast_version, week_start, SKU, channel, forecast_units, forecast_revenue_usd, status</w:t>
            </w:r>
          </w:p>
        </w:tc>
        <w:tc>
          <w:tcPr>
            <w:tcW w:type="dxa" w:w="2060"/>
            <w:shd w:fill="FAFBFC"/>
          </w:tcPr>
          <w:p>
            <w:pPr>
              <w:keepNext w:val="0"/>
              <w:spacing w:before="0" w:after="0" w:line="240" w:lineRule="auto"/>
            </w:pPr>
            <w:r>
              <w:rPr>
                <w:rFonts w:ascii="Calibri" w:hAnsi="Calibri"/>
                <w:b w:val="0"/>
                <w:i w:val="0"/>
                <w:color w:val="172033"/>
                <w:sz w:val="14"/>
              </w:rPr>
              <w:t>Forecast versus actual</w:t>
            </w:r>
          </w:p>
        </w:tc>
      </w:tr>
      <w:tr>
        <w:tc>
          <w:tcPr>
            <w:tcW w:type="dxa" w:w="2150"/>
          </w:tcPr>
          <w:p>
            <w:pPr>
              <w:keepNext w:val="0"/>
              <w:spacing w:before="0" w:after="0" w:line="240" w:lineRule="auto"/>
            </w:pPr>
            <w:r>
              <w:rPr>
                <w:rFonts w:ascii="Calibri" w:hAnsi="Calibri"/>
                <w:b w:val="0"/>
                <w:i w:val="0"/>
                <w:color w:val="172033"/>
                <w:sz w:val="14"/>
              </w:rPr>
              <w:t>Production_Orders</w:t>
            </w:r>
          </w:p>
        </w:tc>
        <w:tc>
          <w:tcPr>
            <w:tcW w:type="dxa" w:w="5150"/>
          </w:tcPr>
          <w:p>
            <w:pPr>
              <w:keepNext w:val="0"/>
              <w:spacing w:before="0" w:after="0" w:line="240" w:lineRule="auto"/>
            </w:pPr>
            <w:r>
              <w:rPr>
                <w:rFonts w:ascii="Calibri" w:hAnsi="Calibri"/>
                <w:b w:val="0"/>
                <w:i w:val="0"/>
                <w:color w:val="172033"/>
                <w:sz w:val="14"/>
              </w:rPr>
              <w:t>record_id, PO_number, SKU, units, supplier, order_date, expected_date, received_date, status, unit_cost_usd, freight_usd, deposit_usd, balance_usd, payment_due_date</w:t>
            </w:r>
          </w:p>
        </w:tc>
        <w:tc>
          <w:tcPr>
            <w:tcW w:type="dxa" w:w="2060"/>
          </w:tcPr>
          <w:p>
            <w:pPr>
              <w:keepNext w:val="0"/>
              <w:spacing w:before="0" w:after="0" w:line="240" w:lineRule="auto"/>
            </w:pPr>
            <w:r>
              <w:rPr>
                <w:rFonts w:ascii="Calibri" w:hAnsi="Calibri"/>
                <w:b w:val="0"/>
                <w:i w:val="0"/>
                <w:color w:val="172033"/>
                <w:sz w:val="14"/>
              </w:rPr>
              <w:t>Incoming stock and payment exposure</w:t>
            </w:r>
          </w:p>
        </w:tc>
      </w:tr>
      <w:tr>
        <w:tc>
          <w:tcPr>
            <w:tcW w:type="dxa" w:w="2150"/>
            <w:shd w:fill="FAFBFC"/>
          </w:tcPr>
          <w:p>
            <w:pPr>
              <w:keepNext w:val="0"/>
              <w:spacing w:before="0" w:after="0" w:line="240" w:lineRule="auto"/>
            </w:pPr>
            <w:r>
              <w:rPr>
                <w:rFonts w:ascii="Calibri" w:hAnsi="Calibri"/>
                <w:b w:val="0"/>
                <w:i w:val="0"/>
                <w:color w:val="172033"/>
                <w:sz w:val="14"/>
              </w:rPr>
              <w:t>Production_Schedule</w:t>
            </w:r>
          </w:p>
        </w:tc>
        <w:tc>
          <w:tcPr>
            <w:tcW w:type="dxa" w:w="5150"/>
            <w:shd w:fill="FAFBFC"/>
          </w:tcPr>
          <w:p>
            <w:pPr>
              <w:keepNext w:val="0"/>
              <w:spacing w:before="0" w:after="0" w:line="240" w:lineRule="auto"/>
            </w:pPr>
            <w:r>
              <w:rPr>
                <w:rFonts w:ascii="Calibri" w:hAnsi="Calibri"/>
                <w:b w:val="0"/>
                <w:i w:val="0"/>
                <w:color w:val="172033"/>
                <w:sz w:val="14"/>
              </w:rPr>
              <w:t>record_id, production_run, SKU, planned_start, planned_end, actual_start, actual_end, planned_units, completed_units, status</w:t>
            </w:r>
          </w:p>
        </w:tc>
        <w:tc>
          <w:tcPr>
            <w:tcW w:type="dxa" w:w="2060"/>
            <w:shd w:fill="FAFBFC"/>
          </w:tcPr>
          <w:p>
            <w:pPr>
              <w:keepNext w:val="0"/>
              <w:spacing w:before="0" w:after="0" w:line="240" w:lineRule="auto"/>
            </w:pPr>
            <w:r>
              <w:rPr>
                <w:rFonts w:ascii="Calibri" w:hAnsi="Calibri"/>
                <w:b w:val="0"/>
                <w:i w:val="0"/>
                <w:color w:val="172033"/>
                <w:sz w:val="14"/>
              </w:rPr>
              <w:t>Production timeline</w:t>
            </w:r>
          </w:p>
        </w:tc>
      </w:tr>
      <w:tr>
        <w:tc>
          <w:tcPr>
            <w:tcW w:type="dxa" w:w="2150"/>
          </w:tcPr>
          <w:p>
            <w:pPr>
              <w:keepNext w:val="0"/>
              <w:spacing w:before="0" w:after="0" w:line="240" w:lineRule="auto"/>
            </w:pPr>
            <w:r>
              <w:rPr>
                <w:rFonts w:ascii="Calibri" w:hAnsi="Calibri"/>
                <w:b w:val="0"/>
                <w:i w:val="0"/>
                <w:color w:val="172033"/>
                <w:sz w:val="14"/>
              </w:rPr>
              <w:t>Additional_Depletions</w:t>
            </w:r>
          </w:p>
        </w:tc>
        <w:tc>
          <w:tcPr>
            <w:tcW w:type="dxa" w:w="5150"/>
          </w:tcPr>
          <w:p>
            <w:pPr>
              <w:keepNext w:val="0"/>
              <w:spacing w:before="0" w:after="0" w:line="240" w:lineRule="auto"/>
            </w:pPr>
            <w:r>
              <w:rPr>
                <w:rFonts w:ascii="Calibri" w:hAnsi="Calibri"/>
                <w:b w:val="0"/>
                <w:i w:val="0"/>
                <w:color w:val="172033"/>
                <w:sz w:val="14"/>
              </w:rPr>
              <w:t>record_id, movement_date, warehouse, SKU, quantity, reason, recipient_or_project, reference, notes</w:t>
            </w:r>
          </w:p>
        </w:tc>
        <w:tc>
          <w:tcPr>
            <w:tcW w:type="dxa" w:w="2060"/>
          </w:tcPr>
          <w:p>
            <w:pPr>
              <w:keepNext w:val="0"/>
              <w:spacing w:before="0" w:after="0" w:line="240" w:lineRule="auto"/>
            </w:pPr>
            <w:r>
              <w:rPr>
                <w:rFonts w:ascii="Calibri" w:hAnsi="Calibri"/>
                <w:b w:val="0"/>
                <w:i w:val="0"/>
                <w:color w:val="172033"/>
                <w:sz w:val="14"/>
              </w:rPr>
              <w:t>Gifting, samples, influencers, promotions, wastage</w:t>
            </w:r>
          </w:p>
        </w:tc>
      </w:tr>
    </w:tbl>
    <w:p>
      <w:pPr>
        <w:spacing w:after="40"/>
      </w:pPr>
    </w:p>
    <w:p>
      <w:r>
        <w:br w:type="page"/>
      </w:r>
    </w:p>
    <w:p>
      <w:pPr>
        <w:pStyle w:val="Heading2"/>
      </w:pPr>
      <w:r>
        <w:t>9.2 Finance, marketing, and growth inputs</w:t>
      </w:r>
    </w:p>
    <w:tbl>
      <w:tblPr>
        <w:tblStyle w:val="TableGrid"/>
        <w:tblW w:type="dxa" w:w="9360"/>
        <w:jc w:val="left"/>
        <w:tblLayout w:type="fixed"/>
        <w:tblLook w:firstColumn="1" w:firstRow="1" w:lastColumn="0" w:lastRow="0" w:noHBand="0" w:noVBand="1" w:val="04A0"/>
        <w:tblInd w:w="120" w:type="dxa"/>
      </w:tblPr>
      <w:tblGrid>
        <w:gridCol w:w="2150"/>
        <w:gridCol w:w="5150"/>
        <w:gridCol w:w="2060"/>
      </w:tblGrid>
      <w:tr>
        <w:trPr>
          <w:cantSplit w:val="1"/>
          <w:tblHeader w:val="true"/>
        </w:trPr>
        <w:tc>
          <w:tcPr>
            <w:tcW w:type="dxa" w:w="2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Table</w:t>
            </w:r>
          </w:p>
        </w:tc>
        <w:tc>
          <w:tcPr>
            <w:tcW w:type="dxa" w:w="51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Required columns</w:t>
            </w:r>
          </w:p>
        </w:tc>
        <w:tc>
          <w:tcPr>
            <w:tcW w:type="dxa" w:w="20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4"/>
              </w:rPr>
              <w:t>Unlocks</w:t>
            </w:r>
          </w:p>
        </w:tc>
      </w:tr>
      <w:tr>
        <w:tc>
          <w:tcPr>
            <w:tcW w:type="dxa" w:w="2150"/>
          </w:tcPr>
          <w:p>
            <w:pPr>
              <w:keepNext w:val="0"/>
              <w:spacing w:before="0" w:after="0" w:line="240" w:lineRule="auto"/>
            </w:pPr>
            <w:r>
              <w:rPr>
                <w:rFonts w:ascii="Calibri" w:hAnsi="Calibri"/>
                <w:b w:val="0"/>
                <w:i w:val="0"/>
                <w:color w:val="172033"/>
                <w:sz w:val="14"/>
              </w:rPr>
              <w:t>COGS_By_SKU</w:t>
            </w:r>
          </w:p>
        </w:tc>
        <w:tc>
          <w:tcPr>
            <w:tcW w:type="dxa" w:w="5150"/>
          </w:tcPr>
          <w:p>
            <w:pPr>
              <w:keepNext w:val="0"/>
              <w:spacing w:before="0" w:after="0" w:line="240" w:lineRule="auto"/>
            </w:pPr>
            <w:r>
              <w:rPr>
                <w:rFonts w:ascii="Calibri" w:hAnsi="Calibri"/>
                <w:b w:val="0"/>
                <w:i w:val="0"/>
                <w:color w:val="172033"/>
                <w:sz w:val="14"/>
              </w:rPr>
              <w:t>record_id, SKU, effective_from, effective_to, cost_basis, production_cost_usd, packaging_usd, freight_usd, fulfillment_usd, total_unit_cost_usd, source_reference</w:t>
            </w:r>
          </w:p>
        </w:tc>
        <w:tc>
          <w:tcPr>
            <w:tcW w:type="dxa" w:w="2060"/>
          </w:tcPr>
          <w:p>
            <w:pPr>
              <w:keepNext w:val="0"/>
              <w:spacing w:before="0" w:after="0" w:line="240" w:lineRule="auto"/>
            </w:pPr>
            <w:r>
              <w:rPr>
                <w:rFonts w:ascii="Calibri" w:hAnsi="Calibri"/>
                <w:b w:val="0"/>
                <w:i w:val="0"/>
                <w:color w:val="172033"/>
                <w:sz w:val="14"/>
              </w:rPr>
              <w:t>Realized margin and inventory value</w:t>
            </w:r>
          </w:p>
        </w:tc>
      </w:tr>
      <w:tr>
        <w:tc>
          <w:tcPr>
            <w:tcW w:type="dxa" w:w="2150"/>
            <w:shd w:fill="FAFBFC"/>
          </w:tcPr>
          <w:p>
            <w:pPr>
              <w:keepNext w:val="0"/>
              <w:spacing w:before="0" w:after="0" w:line="240" w:lineRule="auto"/>
            </w:pPr>
            <w:r>
              <w:rPr>
                <w:rFonts w:ascii="Calibri" w:hAnsi="Calibri"/>
                <w:b w:val="0"/>
                <w:i w:val="0"/>
                <w:color w:val="172033"/>
                <w:sz w:val="14"/>
              </w:rPr>
              <w:t>Finance_Actuals</w:t>
            </w:r>
          </w:p>
        </w:tc>
        <w:tc>
          <w:tcPr>
            <w:tcW w:type="dxa" w:w="5150"/>
            <w:shd w:fill="FAFBFC"/>
          </w:tcPr>
          <w:p>
            <w:pPr>
              <w:keepNext w:val="0"/>
              <w:spacing w:before="0" w:after="0" w:line="240" w:lineRule="auto"/>
            </w:pPr>
            <w:r>
              <w:rPr>
                <w:rFonts w:ascii="Calibri" w:hAnsi="Calibri"/>
                <w:b w:val="0"/>
                <w:i w:val="0"/>
                <w:color w:val="172033"/>
                <w:sz w:val="14"/>
              </w:rPr>
              <w:t>record_id, period, account_code, category, actual_amount_usd, cash_or_accrual, source_reference, status</w:t>
            </w:r>
          </w:p>
        </w:tc>
        <w:tc>
          <w:tcPr>
            <w:tcW w:type="dxa" w:w="2060"/>
            <w:shd w:fill="FAFBFC"/>
          </w:tcPr>
          <w:p>
            <w:pPr>
              <w:keepNext w:val="0"/>
              <w:spacing w:before="0" w:after="0" w:line="240" w:lineRule="auto"/>
            </w:pPr>
            <w:r>
              <w:rPr>
                <w:rFonts w:ascii="Calibri" w:hAnsi="Calibri"/>
                <w:b w:val="0"/>
                <w:i w:val="0"/>
                <w:color w:val="172033"/>
                <w:sz w:val="14"/>
              </w:rPr>
              <w:t>Expense and budget-versus-actual</w:t>
            </w:r>
          </w:p>
        </w:tc>
      </w:tr>
      <w:tr>
        <w:tc>
          <w:tcPr>
            <w:tcW w:type="dxa" w:w="2150"/>
          </w:tcPr>
          <w:p>
            <w:pPr>
              <w:keepNext w:val="0"/>
              <w:spacing w:before="0" w:after="0" w:line="240" w:lineRule="auto"/>
            </w:pPr>
            <w:r>
              <w:rPr>
                <w:rFonts w:ascii="Calibri" w:hAnsi="Calibri"/>
                <w:b w:val="0"/>
                <w:i w:val="0"/>
                <w:color w:val="172033"/>
                <w:sz w:val="14"/>
              </w:rPr>
              <w:t>Cash_Position</w:t>
            </w:r>
          </w:p>
        </w:tc>
        <w:tc>
          <w:tcPr>
            <w:tcW w:type="dxa" w:w="5150"/>
          </w:tcPr>
          <w:p>
            <w:pPr>
              <w:keepNext w:val="0"/>
              <w:spacing w:before="0" w:after="0" w:line="240" w:lineRule="auto"/>
            </w:pPr>
            <w:r>
              <w:rPr>
                <w:rFonts w:ascii="Calibri" w:hAnsi="Calibri"/>
                <w:b w:val="0"/>
                <w:i w:val="0"/>
                <w:color w:val="172033"/>
                <w:sz w:val="14"/>
              </w:rPr>
              <w:t>record_id, as_of_date, cash_balance_usd, restricted_cash_usd, expected_inflow_usd, expected_outflow_usd, due_date, source_reference</w:t>
            </w:r>
          </w:p>
        </w:tc>
        <w:tc>
          <w:tcPr>
            <w:tcW w:type="dxa" w:w="2060"/>
          </w:tcPr>
          <w:p>
            <w:pPr>
              <w:keepNext w:val="0"/>
              <w:spacing w:before="0" w:after="0" w:line="240" w:lineRule="auto"/>
            </w:pPr>
            <w:r>
              <w:rPr>
                <w:rFonts w:ascii="Calibri" w:hAnsi="Calibri"/>
                <w:b w:val="0"/>
                <w:i w:val="0"/>
                <w:color w:val="172033"/>
                <w:sz w:val="14"/>
              </w:rPr>
              <w:t>Runway</w:t>
            </w:r>
          </w:p>
        </w:tc>
      </w:tr>
      <w:tr>
        <w:tc>
          <w:tcPr>
            <w:tcW w:type="dxa" w:w="2150"/>
            <w:shd w:fill="FAFBFC"/>
          </w:tcPr>
          <w:p>
            <w:pPr>
              <w:keepNext w:val="0"/>
              <w:spacing w:before="0" w:after="0" w:line="240" w:lineRule="auto"/>
            </w:pPr>
            <w:r>
              <w:rPr>
                <w:rFonts w:ascii="Calibri" w:hAnsi="Calibri"/>
                <w:b w:val="0"/>
                <w:i w:val="0"/>
                <w:color w:val="172033"/>
                <w:sz w:val="14"/>
              </w:rPr>
              <w:t>Marketing_Spend</w:t>
            </w:r>
          </w:p>
        </w:tc>
        <w:tc>
          <w:tcPr>
            <w:tcW w:type="dxa" w:w="5150"/>
            <w:shd w:fill="FAFBFC"/>
          </w:tcPr>
          <w:p>
            <w:pPr>
              <w:keepNext w:val="0"/>
              <w:spacing w:before="0" w:after="0" w:line="240" w:lineRule="auto"/>
            </w:pPr>
            <w:r>
              <w:rPr>
                <w:rFonts w:ascii="Calibri" w:hAnsi="Calibri"/>
                <w:b w:val="0"/>
                <w:i w:val="0"/>
                <w:color w:val="172033"/>
                <w:sz w:val="14"/>
              </w:rPr>
              <w:t>record_id, date, platform, account, campaign_id, campaign_name, spend_usd, impressions, clicks, conversions, source_reference</w:t>
            </w:r>
          </w:p>
        </w:tc>
        <w:tc>
          <w:tcPr>
            <w:tcW w:type="dxa" w:w="2060"/>
            <w:shd w:fill="FAFBFC"/>
          </w:tcPr>
          <w:p>
            <w:pPr>
              <w:keepNext w:val="0"/>
              <w:spacing w:before="0" w:after="0" w:line="240" w:lineRule="auto"/>
            </w:pPr>
            <w:r>
              <w:rPr>
                <w:rFonts w:ascii="Calibri" w:hAnsi="Calibri"/>
                <w:b w:val="0"/>
                <w:i w:val="0"/>
                <w:color w:val="172033"/>
                <w:sz w:val="14"/>
              </w:rPr>
              <w:t>CAC/ROAS</w:t>
            </w:r>
          </w:p>
        </w:tc>
      </w:tr>
      <w:tr>
        <w:tc>
          <w:tcPr>
            <w:tcW w:type="dxa" w:w="2150"/>
          </w:tcPr>
          <w:p>
            <w:pPr>
              <w:keepNext w:val="0"/>
              <w:spacing w:before="0" w:after="0" w:line="240" w:lineRule="auto"/>
            </w:pPr>
            <w:r>
              <w:rPr>
                <w:rFonts w:ascii="Calibri" w:hAnsi="Calibri"/>
                <w:b w:val="0"/>
                <w:i w:val="0"/>
                <w:color w:val="172033"/>
                <w:sz w:val="14"/>
              </w:rPr>
              <w:t>Social_Metrics</w:t>
            </w:r>
          </w:p>
        </w:tc>
        <w:tc>
          <w:tcPr>
            <w:tcW w:type="dxa" w:w="5150"/>
          </w:tcPr>
          <w:p>
            <w:pPr>
              <w:keepNext w:val="0"/>
              <w:spacing w:before="0" w:after="0" w:line="240" w:lineRule="auto"/>
            </w:pPr>
            <w:r>
              <w:rPr>
                <w:rFonts w:ascii="Calibri" w:hAnsi="Calibri"/>
                <w:b w:val="0"/>
                <w:i w:val="0"/>
                <w:color w:val="172033"/>
                <w:sz w:val="14"/>
              </w:rPr>
              <w:t>record_id, snapshot_date, platform, account, followers, reach, impressions, engagements, link_clicks, source_reference</w:t>
            </w:r>
          </w:p>
        </w:tc>
        <w:tc>
          <w:tcPr>
            <w:tcW w:type="dxa" w:w="2060"/>
          </w:tcPr>
          <w:p>
            <w:pPr>
              <w:keepNext w:val="0"/>
              <w:spacing w:before="0" w:after="0" w:line="240" w:lineRule="auto"/>
            </w:pPr>
            <w:r>
              <w:rPr>
                <w:rFonts w:ascii="Calibri" w:hAnsi="Calibri"/>
                <w:b w:val="0"/>
                <w:i w:val="0"/>
                <w:color w:val="172033"/>
                <w:sz w:val="14"/>
              </w:rPr>
              <w:t>Social performance</w:t>
            </w:r>
          </w:p>
        </w:tc>
      </w:tr>
      <w:tr>
        <w:tc>
          <w:tcPr>
            <w:tcW w:type="dxa" w:w="2150"/>
            <w:shd w:fill="FAFBFC"/>
          </w:tcPr>
          <w:p>
            <w:pPr>
              <w:keepNext w:val="0"/>
              <w:spacing w:before="0" w:after="0" w:line="240" w:lineRule="auto"/>
            </w:pPr>
            <w:r>
              <w:rPr>
                <w:rFonts w:ascii="Calibri" w:hAnsi="Calibri"/>
                <w:b w:val="0"/>
                <w:i w:val="0"/>
                <w:color w:val="172033"/>
                <w:sz w:val="14"/>
              </w:rPr>
              <w:t>Affiliate_Ambassador_Performance</w:t>
            </w:r>
          </w:p>
        </w:tc>
        <w:tc>
          <w:tcPr>
            <w:tcW w:type="dxa" w:w="5150"/>
            <w:shd w:fill="FAFBFC"/>
          </w:tcPr>
          <w:p>
            <w:pPr>
              <w:keepNext w:val="0"/>
              <w:spacing w:before="0" w:after="0" w:line="240" w:lineRule="auto"/>
            </w:pPr>
            <w:r>
              <w:rPr>
                <w:rFonts w:ascii="Calibri" w:hAnsi="Calibri"/>
                <w:b w:val="0"/>
                <w:i w:val="0"/>
                <w:color w:val="172033"/>
                <w:sz w:val="14"/>
              </w:rPr>
              <w:t>record_id, period, partner_id, partner_name, platform, code/link, orders, revenue_usd, commission_usd, posts, reach, clicks, payout_status</w:t>
            </w:r>
          </w:p>
        </w:tc>
        <w:tc>
          <w:tcPr>
            <w:tcW w:type="dxa" w:w="2060"/>
            <w:shd w:fill="FAFBFC"/>
          </w:tcPr>
          <w:p>
            <w:pPr>
              <w:keepNext w:val="0"/>
              <w:spacing w:before="0" w:after="0" w:line="240" w:lineRule="auto"/>
            </w:pPr>
            <w:r>
              <w:rPr>
                <w:rFonts w:ascii="Calibri" w:hAnsi="Calibri"/>
                <w:b w:val="0"/>
                <w:i w:val="0"/>
                <w:color w:val="172033"/>
                <w:sz w:val="14"/>
              </w:rPr>
              <w:t>Affiliate/ambassador performance</w:t>
            </w:r>
          </w:p>
        </w:tc>
      </w:tr>
      <w:tr>
        <w:tc>
          <w:tcPr>
            <w:tcW w:type="dxa" w:w="2150"/>
          </w:tcPr>
          <w:p>
            <w:pPr>
              <w:keepNext w:val="0"/>
              <w:spacing w:before="0" w:after="0" w:line="240" w:lineRule="auto"/>
            </w:pPr>
            <w:r>
              <w:rPr>
                <w:rFonts w:ascii="Calibri" w:hAnsi="Calibri"/>
                <w:b w:val="0"/>
                <w:i w:val="0"/>
                <w:color w:val="172033"/>
                <w:sz w:val="14"/>
              </w:rPr>
              <w:t>Growth_Pipeline</w:t>
            </w:r>
          </w:p>
        </w:tc>
        <w:tc>
          <w:tcPr>
            <w:tcW w:type="dxa" w:w="5150"/>
          </w:tcPr>
          <w:p>
            <w:pPr>
              <w:keepNext w:val="0"/>
              <w:spacing w:before="0" w:after="0" w:line="240" w:lineRule="auto"/>
            </w:pPr>
            <w:r>
              <w:rPr>
                <w:rFonts w:ascii="Calibri" w:hAnsi="Calibri"/>
                <w:b w:val="0"/>
                <w:i w:val="0"/>
                <w:color w:val="172033"/>
                <w:sz w:val="14"/>
              </w:rPr>
              <w:t>record_id, pipeline_type, opportunity, stage, status, value_usd, probability_manual, created_date, last_activity_date, next_action, next_action_date, closed_date, actual_value_usd</w:t>
            </w:r>
          </w:p>
        </w:tc>
        <w:tc>
          <w:tcPr>
            <w:tcW w:type="dxa" w:w="2060"/>
          </w:tcPr>
          <w:p>
            <w:pPr>
              <w:keepNext w:val="0"/>
              <w:spacing w:before="0" w:after="0" w:line="240" w:lineRule="auto"/>
            </w:pPr>
            <w:r>
              <w:rPr>
                <w:rFonts w:ascii="Calibri" w:hAnsi="Calibri"/>
                <w:b w:val="0"/>
                <w:i w:val="0"/>
                <w:color w:val="172033"/>
                <w:sz w:val="14"/>
              </w:rPr>
              <w:t>Retail, collaboration, partnership, investor, and grant pipelines</w:t>
            </w:r>
          </w:p>
        </w:tc>
      </w:tr>
      <w:tr>
        <w:tc>
          <w:tcPr>
            <w:tcW w:type="dxa" w:w="2150"/>
            <w:shd w:fill="FAFBFC"/>
          </w:tcPr>
          <w:p>
            <w:pPr>
              <w:keepNext w:val="0"/>
              <w:spacing w:before="0" w:after="0" w:line="240" w:lineRule="auto"/>
            </w:pPr>
            <w:r>
              <w:rPr>
                <w:rFonts w:ascii="Calibri" w:hAnsi="Calibri"/>
                <w:b w:val="0"/>
                <w:i w:val="0"/>
                <w:color w:val="172033"/>
                <w:sz w:val="14"/>
              </w:rPr>
              <w:t>Metric_Targets</w:t>
            </w:r>
          </w:p>
        </w:tc>
        <w:tc>
          <w:tcPr>
            <w:tcW w:type="dxa" w:w="5150"/>
            <w:shd w:fill="FAFBFC"/>
          </w:tcPr>
          <w:p>
            <w:pPr>
              <w:keepNext w:val="0"/>
              <w:spacing w:before="0" w:after="0" w:line="240" w:lineRule="auto"/>
            </w:pPr>
            <w:r>
              <w:rPr>
                <w:rFonts w:ascii="Calibri" w:hAnsi="Calibri"/>
                <w:b w:val="0"/>
                <w:i w:val="0"/>
                <w:color w:val="172033"/>
                <w:sz w:val="14"/>
              </w:rPr>
              <w:t>record_id, metric_key, period_start, period_end, target_value, unit, scope_type, scope_value, status, source_reference</w:t>
            </w:r>
          </w:p>
        </w:tc>
        <w:tc>
          <w:tcPr>
            <w:tcW w:type="dxa" w:w="2060"/>
            <w:shd w:fill="FAFBFC"/>
          </w:tcPr>
          <w:p>
            <w:pPr>
              <w:keepNext w:val="0"/>
              <w:spacing w:before="0" w:after="0" w:line="240" w:lineRule="auto"/>
            </w:pPr>
            <w:r>
              <w:rPr>
                <w:rFonts w:ascii="Calibri" w:hAnsi="Calibri"/>
                <w:b w:val="0"/>
                <w:i w:val="0"/>
                <w:color w:val="172033"/>
                <w:sz w:val="14"/>
              </w:rPr>
              <w:t>Target comparisons and deterministic alerts</w:t>
            </w:r>
          </w:p>
        </w:tc>
      </w:tr>
    </w:tbl>
    <w:p>
      <w:pPr>
        <w:spacing w:after="40"/>
      </w:pPr>
    </w:p>
    <w:p>
      <w:pPr>
        <w:pStyle w:val="Heading1"/>
      </w:pPr>
      <w:r>
        <w:t>10. Google Sheet operating rules</w:t>
      </w:r>
    </w:p>
    <w:p>
      <w:pPr>
        <w:pStyle w:val="ListBullet"/>
      </w:pPr>
      <w:r>
        <w:rPr>
          <w:rFonts w:ascii="Calibri" w:hAnsi="Calibri"/>
          <w:b w:val="0"/>
          <w:i w:val="0"/>
          <w:color w:val="172033"/>
          <w:sz w:val="21"/>
        </w:rPr>
        <w:t>Use one header row and one record per row; do not merge cells inside input tables.</w:t>
      </w:r>
    </w:p>
    <w:p>
      <w:pPr>
        <w:pStyle w:val="ListBullet"/>
      </w:pPr>
      <w:r>
        <w:rPr>
          <w:rFonts w:ascii="Calibri" w:hAnsi="Calibri"/>
          <w:b w:val="0"/>
          <w:i w:val="0"/>
          <w:color w:val="172033"/>
          <w:sz w:val="21"/>
        </w:rPr>
        <w:t>Use stable record_id values. Row numbers are not identifiers.</w:t>
      </w:r>
    </w:p>
    <w:p>
      <w:pPr>
        <w:pStyle w:val="ListBullet"/>
      </w:pPr>
      <w:r>
        <w:rPr>
          <w:rFonts w:ascii="Calibri" w:hAnsi="Calibri"/>
          <w:b w:val="0"/>
          <w:i w:val="0"/>
          <w:color w:val="172033"/>
          <w:sz w:val="21"/>
        </w:rPr>
        <w:t>Use ISO dates (YYYY-MM-DD) and timezone-aware ISO timestamps where time matters.</w:t>
      </w:r>
    </w:p>
    <w:p>
      <w:pPr>
        <w:pStyle w:val="ListBullet"/>
      </w:pPr>
      <w:r>
        <w:rPr>
          <w:rFonts w:ascii="Calibri" w:hAnsi="Calibri"/>
          <w:b w:val="0"/>
          <w:i w:val="0"/>
          <w:color w:val="172033"/>
          <w:sz w:val="21"/>
        </w:rPr>
        <w:t>Store USD amounts as numeric values and keep currency in a separate field when needed.</w:t>
      </w:r>
    </w:p>
    <w:p>
      <w:pPr>
        <w:pStyle w:val="ListBullet"/>
      </w:pPr>
      <w:r>
        <w:rPr>
          <w:rFonts w:ascii="Calibri" w:hAnsi="Calibri"/>
          <w:b w:val="0"/>
          <w:i w:val="0"/>
          <w:color w:val="172033"/>
          <w:sz w:val="21"/>
        </w:rPr>
        <w:t>Use controlled values for SKU, location, channel, status, stage, and depletion reason.</w:t>
      </w:r>
    </w:p>
    <w:p>
      <w:pPr>
        <w:pStyle w:val="ListBullet"/>
      </w:pPr>
      <w:r>
        <w:rPr>
          <w:rFonts w:ascii="Calibri" w:hAnsi="Calibri"/>
          <w:b w:val="0"/>
          <w:i w:val="0"/>
          <w:color w:val="172033"/>
          <w:sz w:val="21"/>
        </w:rPr>
        <w:t>Flag examples and drafts explicitly; do not mix them with production rows.</w:t>
      </w:r>
    </w:p>
    <w:p>
      <w:pPr>
        <w:pStyle w:val="ListBullet"/>
      </w:pPr>
      <w:r>
        <w:rPr>
          <w:rFonts w:ascii="Calibri" w:hAnsi="Calibri"/>
          <w:b w:val="0"/>
          <w:i w:val="0"/>
          <w:color w:val="172033"/>
          <w:sz w:val="21"/>
        </w:rPr>
        <w:t>Protect formula columns and do not rename approved tabs/required columns without coordination.</w:t>
      </w:r>
    </w:p>
    <w:p>
      <w:pPr>
        <w:pStyle w:val="ListBullet"/>
      </w:pPr>
      <w:r>
        <w:rPr>
          <w:rFonts w:ascii="Calibri" w:hAnsi="Calibri"/>
          <w:b w:val="0"/>
          <w:i w:val="0"/>
          <w:color w:val="172033"/>
          <w:sz w:val="21"/>
        </w:rPr>
        <w:t>Use append-only dated snapshots where the dashboard must show history. If current values are overwritten, history cannot be reconstructed without persistent storage.</w:t>
      </w:r>
    </w:p>
    <w:p>
      <w:pPr>
        <w:pStyle w:val="ListBullet"/>
      </w:pPr>
      <w:r>
        <w:rPr>
          <w:rFonts w:ascii="Calibri" w:hAnsi="Calibri"/>
          <w:b w:val="0"/>
          <w:i w:val="0"/>
          <w:color w:val="172033"/>
          <w:sz w:val="21"/>
        </w:rPr>
        <w:t>The dashboard reads only allowlisted file IDs and tab names. It never selects the newest file by title.</w:t>
      </w:r>
    </w:p>
    <w:p>
      <w:pPr>
        <w:pStyle w:val="ListBullet"/>
      </w:pPr>
      <w:r>
        <w:rPr>
          <w:rFonts w:ascii="Calibri" w:hAnsi="Calibri"/>
          <w:b w:val="0"/>
          <w:i w:val="0"/>
          <w:color w:val="172033"/>
          <w:sz w:val="21"/>
        </w:rPr>
        <w:t>Invalid rows are excluded and reported. The dashboard never modifies or corrects source rows.</w:t>
      </w:r>
    </w:p>
    <w:p>
      <w:pPr>
        <w:pStyle w:val="Heading2"/>
      </w:pPr>
      <w:r>
        <w:t>10.1 Common source-control columns</w:t>
      </w:r>
    </w:p>
    <w:p>
      <w:pPr>
        <w:keepNext w:val="0"/>
        <w:spacing w:before="0" w:after="120" w:line="264" w:lineRule="auto"/>
      </w:pPr>
      <w:r>
        <w:rPr>
          <w:rFonts w:ascii="Calibri" w:hAnsi="Calibri"/>
          <w:b w:val="0"/>
          <w:i w:val="0"/>
          <w:color w:val="172033"/>
          <w:sz w:val="21"/>
        </w:rPr>
        <w:t>Every maintained manual table should include, where applicable: record_id, source_status, data_as_of, created_at, updated_at, updated_by, source_reference, and notes.</w:t>
      </w:r>
    </w:p>
    <w:p>
      <w:pPr>
        <w:pStyle w:val="Heading2"/>
      </w:pPr>
      <w:r>
        <w:t>10.2 Known workbook risks</w:t>
      </w:r>
    </w:p>
    <w:tbl>
      <w:tblPr>
        <w:tblStyle w:val="TableGrid"/>
        <w:tblW w:type="dxa" w:w="9360"/>
        <w:jc w:val="left"/>
        <w:tblLayout w:type="fixed"/>
        <w:tblLook w:firstColumn="1" w:firstRow="1" w:lastColumn="0" w:lastRow="0" w:noHBand="0" w:noVBand="1" w:val="04A0"/>
        <w:tblInd w:w="120" w:type="dxa"/>
      </w:tblPr>
      <w:tblGrid>
        <w:gridCol w:w="2850"/>
        <w:gridCol w:w="6510"/>
      </w:tblGrid>
      <w:tr>
        <w:trPr>
          <w:cantSplit w:val="1"/>
          <w:tblHeader w:val="true"/>
        </w:trPr>
        <w:tc>
          <w:tcPr>
            <w:tcW w:type="dxa" w:w="28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Risk</w:t>
            </w:r>
          </w:p>
        </w:tc>
        <w:tc>
          <w:tcPr>
            <w:tcW w:type="dxa" w:w="65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Required control</w:t>
            </w:r>
          </w:p>
        </w:tc>
      </w:tr>
      <w:tr>
        <w:tc>
          <w:tcPr>
            <w:tcW w:type="dxa" w:w="2850"/>
          </w:tcPr>
          <w:p>
            <w:pPr>
              <w:keepNext w:val="0"/>
              <w:spacing w:before="0" w:after="0" w:line="240" w:lineRule="auto"/>
            </w:pPr>
            <w:r>
              <w:rPr>
                <w:rFonts w:ascii="Calibri" w:hAnsi="Calibri"/>
                <w:b w:val="0"/>
                <w:i w:val="0"/>
                <w:color w:val="172033"/>
                <w:sz w:val="18"/>
              </w:rPr>
              <w:t>Tab or column renamed</w:t>
            </w:r>
          </w:p>
        </w:tc>
        <w:tc>
          <w:tcPr>
            <w:tcW w:type="dxa" w:w="6510"/>
          </w:tcPr>
          <w:p>
            <w:pPr>
              <w:keepNext w:val="0"/>
              <w:spacing w:before="0" w:after="0" w:line="240" w:lineRule="auto"/>
            </w:pPr>
            <w:r>
              <w:rPr>
                <w:rFonts w:ascii="Calibri" w:hAnsi="Calibri"/>
                <w:b w:val="0"/>
                <w:i w:val="0"/>
                <w:color w:val="172033"/>
                <w:sz w:val="18"/>
              </w:rPr>
              <w:t>Validate exact schema before calculating.</w:t>
            </w:r>
          </w:p>
        </w:tc>
      </w:tr>
      <w:tr>
        <w:tc>
          <w:tcPr>
            <w:tcW w:type="dxa" w:w="2850"/>
            <w:shd w:fill="FAFBFC"/>
          </w:tcPr>
          <w:p>
            <w:pPr>
              <w:keepNext w:val="0"/>
              <w:spacing w:before="0" w:after="0" w:line="240" w:lineRule="auto"/>
            </w:pPr>
            <w:r>
              <w:rPr>
                <w:rFonts w:ascii="Calibri" w:hAnsi="Calibri"/>
                <w:b w:val="0"/>
                <w:i w:val="0"/>
                <w:color w:val="172033"/>
                <w:sz w:val="18"/>
              </w:rPr>
              <w:t>Numbers entered as text</w:t>
            </w:r>
          </w:p>
        </w:tc>
        <w:tc>
          <w:tcPr>
            <w:tcW w:type="dxa" w:w="6510"/>
            <w:shd w:fill="FAFBFC"/>
          </w:tcPr>
          <w:p>
            <w:pPr>
              <w:keepNext w:val="0"/>
              <w:spacing w:before="0" w:after="0" w:line="240" w:lineRule="auto"/>
            </w:pPr>
            <w:r>
              <w:rPr>
                <w:rFonts w:ascii="Calibri" w:hAnsi="Calibri"/>
                <w:b w:val="0"/>
                <w:i w:val="0"/>
                <w:color w:val="172033"/>
                <w:sz w:val="18"/>
              </w:rPr>
              <w:t>Reject invalid numeric cells and report row/cell.</w:t>
            </w:r>
          </w:p>
        </w:tc>
      </w:tr>
      <w:tr>
        <w:tc>
          <w:tcPr>
            <w:tcW w:type="dxa" w:w="2850"/>
          </w:tcPr>
          <w:p>
            <w:pPr>
              <w:keepNext w:val="0"/>
              <w:spacing w:before="0" w:after="0" w:line="240" w:lineRule="auto"/>
            </w:pPr>
            <w:r>
              <w:rPr>
                <w:rFonts w:ascii="Calibri" w:hAnsi="Calibri"/>
                <w:b w:val="0"/>
                <w:i w:val="0"/>
                <w:color w:val="172033"/>
                <w:sz w:val="18"/>
              </w:rPr>
              <w:t>Duplicate records</w:t>
            </w:r>
          </w:p>
        </w:tc>
        <w:tc>
          <w:tcPr>
            <w:tcW w:type="dxa" w:w="6510"/>
          </w:tcPr>
          <w:p>
            <w:pPr>
              <w:keepNext w:val="0"/>
              <w:spacing w:before="0" w:after="0" w:line="240" w:lineRule="auto"/>
            </w:pPr>
            <w:r>
              <w:rPr>
                <w:rFonts w:ascii="Calibri" w:hAnsi="Calibri"/>
                <w:b w:val="0"/>
                <w:i w:val="0"/>
                <w:color w:val="172033"/>
                <w:sz w:val="18"/>
              </w:rPr>
              <w:t>Enforce stable IDs or documented composite keys.</w:t>
            </w:r>
          </w:p>
        </w:tc>
      </w:tr>
      <w:tr>
        <w:tc>
          <w:tcPr>
            <w:tcW w:type="dxa" w:w="2850"/>
            <w:shd w:fill="FAFBFC"/>
          </w:tcPr>
          <w:p>
            <w:pPr>
              <w:keepNext w:val="0"/>
              <w:spacing w:before="0" w:after="0" w:line="240" w:lineRule="auto"/>
            </w:pPr>
            <w:r>
              <w:rPr>
                <w:rFonts w:ascii="Calibri" w:hAnsi="Calibri"/>
                <w:b w:val="0"/>
                <w:i w:val="0"/>
                <w:color w:val="172033"/>
                <w:sz w:val="18"/>
              </w:rPr>
              <w:t>Rows overwritten</w:t>
            </w:r>
          </w:p>
        </w:tc>
        <w:tc>
          <w:tcPr>
            <w:tcW w:type="dxa" w:w="6510"/>
            <w:shd w:fill="FAFBFC"/>
          </w:tcPr>
          <w:p>
            <w:pPr>
              <w:keepNext w:val="0"/>
              <w:spacing w:before="0" w:after="0" w:line="240" w:lineRule="auto"/>
            </w:pPr>
            <w:r>
              <w:rPr>
                <w:rFonts w:ascii="Calibri" w:hAnsi="Calibri"/>
                <w:b w:val="0"/>
                <w:i w:val="0"/>
                <w:color w:val="172033"/>
                <w:sz w:val="18"/>
              </w:rPr>
              <w:t>Use append-only snapshots when history is required.</w:t>
            </w:r>
          </w:p>
        </w:tc>
      </w:tr>
      <w:tr>
        <w:tc>
          <w:tcPr>
            <w:tcW w:type="dxa" w:w="2850"/>
          </w:tcPr>
          <w:p>
            <w:pPr>
              <w:keepNext w:val="0"/>
              <w:spacing w:before="0" w:after="0" w:line="240" w:lineRule="auto"/>
            </w:pPr>
            <w:r>
              <w:rPr>
                <w:rFonts w:ascii="Calibri" w:hAnsi="Calibri"/>
                <w:b w:val="0"/>
                <w:i w:val="0"/>
                <w:color w:val="172033"/>
                <w:sz w:val="18"/>
              </w:rPr>
              <w:t>Partial edit</w:t>
            </w:r>
          </w:p>
        </w:tc>
        <w:tc>
          <w:tcPr>
            <w:tcW w:type="dxa" w:w="6510"/>
          </w:tcPr>
          <w:p>
            <w:pPr>
              <w:keepNext w:val="0"/>
              <w:spacing w:before="0" w:after="0" w:line="240" w:lineRule="auto"/>
            </w:pPr>
            <w:r>
              <w:rPr>
                <w:rFonts w:ascii="Calibri" w:hAnsi="Calibri"/>
                <w:b w:val="0"/>
                <w:i w:val="0"/>
                <w:color w:val="172033"/>
                <w:sz w:val="18"/>
              </w:rPr>
              <w:t>Validate the whole source response before replacing a cached result.</w:t>
            </w:r>
          </w:p>
        </w:tc>
      </w:tr>
      <w:tr>
        <w:tc>
          <w:tcPr>
            <w:tcW w:type="dxa" w:w="2850"/>
            <w:shd w:fill="FAFBFC"/>
          </w:tcPr>
          <w:p>
            <w:pPr>
              <w:keepNext w:val="0"/>
              <w:spacing w:before="0" w:after="0" w:line="240" w:lineRule="auto"/>
            </w:pPr>
            <w:r>
              <w:rPr>
                <w:rFonts w:ascii="Calibri" w:hAnsi="Calibri"/>
                <w:b w:val="0"/>
                <w:i w:val="0"/>
                <w:color w:val="172033"/>
                <w:sz w:val="18"/>
              </w:rPr>
              <w:t>Permission removed</w:t>
            </w:r>
          </w:p>
        </w:tc>
        <w:tc>
          <w:tcPr>
            <w:tcW w:type="dxa" w:w="6510"/>
            <w:shd w:fill="FAFBFC"/>
          </w:tcPr>
          <w:p>
            <w:pPr>
              <w:keepNext w:val="0"/>
              <w:spacing w:before="0" w:after="0" w:line="240" w:lineRule="auto"/>
            </w:pPr>
            <w:r>
              <w:rPr>
                <w:rFonts w:ascii="Calibri" w:hAnsi="Calibri"/>
                <w:b w:val="0"/>
                <w:i w:val="0"/>
                <w:color w:val="172033"/>
                <w:sz w:val="18"/>
              </w:rPr>
              <w:t>Show source unavailable and retain only allowed cached data.</w:t>
            </w:r>
          </w:p>
        </w:tc>
      </w:tr>
      <w:tr>
        <w:tc>
          <w:tcPr>
            <w:tcW w:type="dxa" w:w="2850"/>
          </w:tcPr>
          <w:p>
            <w:pPr>
              <w:keepNext w:val="0"/>
              <w:spacing w:before="0" w:after="0" w:line="240" w:lineRule="auto"/>
            </w:pPr>
            <w:r>
              <w:rPr>
                <w:rFonts w:ascii="Calibri" w:hAnsi="Calibri"/>
                <w:b w:val="0"/>
                <w:i w:val="0"/>
                <w:color w:val="172033"/>
                <w:sz w:val="18"/>
              </w:rPr>
              <w:t>File replaced</w:t>
            </w:r>
          </w:p>
        </w:tc>
        <w:tc>
          <w:tcPr>
            <w:tcW w:type="dxa" w:w="6510"/>
          </w:tcPr>
          <w:p>
            <w:pPr>
              <w:keepNext w:val="0"/>
              <w:spacing w:before="0" w:after="0" w:line="240" w:lineRule="auto"/>
            </w:pPr>
            <w:r>
              <w:rPr>
                <w:rFonts w:ascii="Calibri" w:hAnsi="Calibri"/>
                <w:b w:val="0"/>
                <w:i w:val="0"/>
                <w:color w:val="172033"/>
                <w:sz w:val="18"/>
              </w:rPr>
              <w:t>Use fixed file IDs; require a controlled source change.</w:t>
            </w:r>
          </w:p>
        </w:tc>
      </w:tr>
      <w:tr>
        <w:tc>
          <w:tcPr>
            <w:tcW w:type="dxa" w:w="2850"/>
            <w:shd w:fill="FAFBFC"/>
          </w:tcPr>
          <w:p>
            <w:pPr>
              <w:keepNext w:val="0"/>
              <w:spacing w:before="0" w:after="0" w:line="240" w:lineRule="auto"/>
            </w:pPr>
            <w:r>
              <w:rPr>
                <w:rFonts w:ascii="Calibri" w:hAnsi="Calibri"/>
                <w:b w:val="0"/>
                <w:i w:val="0"/>
                <w:color w:val="172033"/>
                <w:sz w:val="18"/>
              </w:rPr>
              <w:t>Conflicting sources</w:t>
            </w:r>
          </w:p>
        </w:tc>
        <w:tc>
          <w:tcPr>
            <w:tcW w:type="dxa" w:w="6510"/>
            <w:shd w:fill="FAFBFC"/>
          </w:tcPr>
          <w:p>
            <w:pPr>
              <w:keepNext w:val="0"/>
              <w:spacing w:before="0" w:after="0" w:line="240" w:lineRule="auto"/>
            </w:pPr>
            <w:r>
              <w:rPr>
                <w:rFonts w:ascii="Calibri" w:hAnsi="Calibri"/>
                <w:b w:val="0"/>
                <w:i w:val="0"/>
                <w:color w:val="172033"/>
                <w:sz w:val="18"/>
              </w:rPr>
              <w:t>Flag conflict and do not choose automatically.</w:t>
            </w:r>
          </w:p>
        </w:tc>
      </w:tr>
      <w:tr>
        <w:tc>
          <w:tcPr>
            <w:tcW w:type="dxa" w:w="2850"/>
          </w:tcPr>
          <w:p>
            <w:pPr>
              <w:keepNext w:val="0"/>
              <w:spacing w:before="0" w:after="0" w:line="240" w:lineRule="auto"/>
            </w:pPr>
            <w:r>
              <w:rPr>
                <w:rFonts w:ascii="Calibri" w:hAnsi="Calibri"/>
                <w:b w:val="0"/>
                <w:i w:val="0"/>
                <w:color w:val="172033"/>
                <w:sz w:val="18"/>
              </w:rPr>
              <w:t>Unknown freshness</w:t>
            </w:r>
          </w:p>
        </w:tc>
        <w:tc>
          <w:tcPr>
            <w:tcW w:type="dxa" w:w="6510"/>
          </w:tcPr>
          <w:p>
            <w:pPr>
              <w:keepNext w:val="0"/>
              <w:spacing w:before="0" w:after="0" w:line="240" w:lineRule="auto"/>
            </w:pPr>
            <w:r>
              <w:rPr>
                <w:rFonts w:ascii="Calibri" w:hAnsi="Calibri"/>
                <w:b w:val="0"/>
                <w:i w:val="0"/>
                <w:color w:val="172033"/>
                <w:sz w:val="18"/>
              </w:rPr>
              <w:t>Show source modified, last checked, last success, and data-as-of.</w:t>
            </w:r>
          </w:p>
        </w:tc>
      </w:tr>
    </w:tbl>
    <w:p>
      <w:pPr>
        <w:spacing w:after="40"/>
      </w:pPr>
    </w:p>
    <w:p>
      <w:pPr>
        <w:pStyle w:val="Heading1"/>
      </w:pPr>
      <w:r>
        <w:t>11. Metric definitions requiring approval</w:t>
      </w:r>
    </w:p>
    <w:tbl>
      <w:tblPr>
        <w:tblStyle w:val="TableGrid"/>
        <w:tblW w:type="dxa" w:w="9360"/>
        <w:jc w:val="left"/>
        <w:tblLayout w:type="fixed"/>
        <w:tblLook w:firstColumn="1" w:firstRow="1" w:lastColumn="0" w:lastRow="0" w:noHBand="0" w:noVBand="1" w:val="04A0"/>
        <w:tblInd w:w="120" w:type="dxa"/>
      </w:tblPr>
      <w:tblGrid>
        <w:gridCol w:w="2300"/>
        <w:gridCol w:w="5100"/>
        <w:gridCol w:w="1960"/>
      </w:tblGrid>
      <w:tr>
        <w:trPr>
          <w:cantSplit w:val="1"/>
          <w:tblHeader w:val="true"/>
        </w:trPr>
        <w:tc>
          <w:tcPr>
            <w:tcW w:type="dxa" w:w="2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Decision</w:t>
            </w:r>
          </w:p>
        </w:tc>
        <w:tc>
          <w:tcPr>
            <w:tcW w:type="dxa" w:w="51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Recommended V1 rule</w:t>
            </w:r>
          </w:p>
        </w:tc>
        <w:tc>
          <w:tcPr>
            <w:tcW w:type="dxa" w:w="19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Status</w:t>
            </w:r>
          </w:p>
        </w:tc>
      </w:tr>
      <w:tr>
        <w:tc>
          <w:tcPr>
            <w:tcW w:type="dxa" w:w="2300"/>
          </w:tcPr>
          <w:p>
            <w:pPr>
              <w:keepNext w:val="0"/>
              <w:spacing w:before="0" w:after="0" w:line="240" w:lineRule="auto"/>
            </w:pPr>
            <w:r>
              <w:rPr>
                <w:rFonts w:ascii="Calibri" w:hAnsi="Calibri"/>
                <w:b w:val="0"/>
                <w:i w:val="0"/>
                <w:color w:val="172033"/>
                <w:sz w:val="17"/>
              </w:rPr>
              <w:t>Revenue source</w:t>
            </w:r>
          </w:p>
        </w:tc>
        <w:tc>
          <w:tcPr>
            <w:tcW w:type="dxa" w:w="5100"/>
          </w:tcPr>
          <w:p>
            <w:pPr>
              <w:keepNext w:val="0"/>
              <w:spacing w:before="0" w:after="0" w:line="240" w:lineRule="auto"/>
            </w:pPr>
            <w:r>
              <w:rPr>
                <w:rFonts w:ascii="Calibri" w:hAnsi="Calibri"/>
                <w:b w:val="0"/>
                <w:i w:val="0"/>
                <w:color w:val="172033"/>
                <w:sz w:val="17"/>
              </w:rPr>
              <w:t>Use canonical ShopifyQL sales metrics for executive aggregates.</w:t>
            </w:r>
          </w:p>
        </w:tc>
        <w:tc>
          <w:tcPr>
            <w:tcW w:type="dxa" w:w="1960"/>
          </w:tcPr>
          <w:p>
            <w:pPr>
              <w:keepNext w:val="0"/>
              <w:spacing w:before="0" w:after="0" w:line="240" w:lineRule="auto"/>
            </w:pPr>
            <w:r>
              <w:rPr>
                <w:rFonts w:ascii="Calibri" w:hAnsi="Calibri"/>
                <w:b/>
                <w:i w:val="0"/>
                <w:color w:val="172033"/>
                <w:sz w:val="17"/>
              </w:rPr>
              <w:t>Requires approval</w:t>
            </w:r>
          </w:p>
        </w:tc>
      </w:tr>
      <w:tr>
        <w:tc>
          <w:tcPr>
            <w:tcW w:type="dxa" w:w="2300"/>
            <w:shd w:fill="FAFBFC"/>
          </w:tcPr>
          <w:p>
            <w:pPr>
              <w:keepNext w:val="0"/>
              <w:spacing w:before="0" w:after="0" w:line="240" w:lineRule="auto"/>
            </w:pPr>
            <w:r>
              <w:rPr>
                <w:rFonts w:ascii="Calibri" w:hAnsi="Calibri"/>
                <w:b w:val="0"/>
                <w:i w:val="0"/>
                <w:color w:val="172033"/>
                <w:sz w:val="17"/>
              </w:rPr>
              <w:t>Test orders</w:t>
            </w:r>
          </w:p>
        </w:tc>
        <w:tc>
          <w:tcPr>
            <w:tcW w:type="dxa" w:w="5100"/>
            <w:shd w:fill="FAFBFC"/>
          </w:tcPr>
          <w:p>
            <w:pPr>
              <w:keepNext w:val="0"/>
              <w:spacing w:before="0" w:after="0" w:line="240" w:lineRule="auto"/>
            </w:pPr>
            <w:r>
              <w:rPr>
                <w:rFonts w:ascii="Calibri" w:hAnsi="Calibri"/>
                <w:b w:val="0"/>
                <w:i w:val="0"/>
                <w:color w:val="172033"/>
                <w:sz w:val="17"/>
              </w:rPr>
              <w:t>Use Shopify report behavior; exclude test orders from detailed views.</w:t>
            </w:r>
          </w:p>
        </w:tc>
        <w:tc>
          <w:tcPr>
            <w:tcW w:type="dxa" w:w="1960"/>
            <w:shd w:fill="FAFBFC"/>
          </w:tcPr>
          <w:p>
            <w:pPr>
              <w:keepNext w:val="0"/>
              <w:spacing w:before="0" w:after="0" w:line="240" w:lineRule="auto"/>
            </w:pPr>
            <w:r>
              <w:rPr>
                <w:rFonts w:ascii="Calibri" w:hAnsi="Calibri"/>
                <w:b/>
                <w:i w:val="0"/>
                <w:color w:val="172033"/>
                <w:sz w:val="17"/>
              </w:rPr>
              <w:t>Requires approval</w:t>
            </w:r>
          </w:p>
        </w:tc>
      </w:tr>
      <w:tr>
        <w:tc>
          <w:tcPr>
            <w:tcW w:type="dxa" w:w="2300"/>
          </w:tcPr>
          <w:p>
            <w:pPr>
              <w:keepNext w:val="0"/>
              <w:spacing w:before="0" w:after="0" w:line="240" w:lineRule="auto"/>
            </w:pPr>
            <w:r>
              <w:rPr>
                <w:rFonts w:ascii="Calibri" w:hAnsi="Calibri"/>
                <w:b w:val="0"/>
                <w:i w:val="0"/>
                <w:color w:val="172033"/>
                <w:sz w:val="17"/>
              </w:rPr>
              <w:t>Discounts/returns</w:t>
            </w:r>
          </w:p>
        </w:tc>
        <w:tc>
          <w:tcPr>
            <w:tcW w:type="dxa" w:w="5100"/>
          </w:tcPr>
          <w:p>
            <w:pPr>
              <w:keepNext w:val="0"/>
              <w:spacing w:before="0" w:after="0" w:line="240" w:lineRule="auto"/>
            </w:pPr>
            <w:r>
              <w:rPr>
                <w:rFonts w:ascii="Calibri" w:hAnsi="Calibri"/>
                <w:b w:val="0"/>
                <w:i w:val="0"/>
                <w:color w:val="172033"/>
                <w:sz w:val="17"/>
              </w:rPr>
              <w:t>Use provider values and signs; never subtract twice.</w:t>
            </w:r>
          </w:p>
        </w:tc>
        <w:tc>
          <w:tcPr>
            <w:tcW w:type="dxa" w:w="1960"/>
          </w:tcPr>
          <w:p>
            <w:pPr>
              <w:keepNext w:val="0"/>
              <w:spacing w:before="0" w:after="0" w:line="240" w:lineRule="auto"/>
            </w:pPr>
            <w:r>
              <w:rPr>
                <w:rFonts w:ascii="Calibri" w:hAnsi="Calibri"/>
                <w:b/>
                <w:i w:val="0"/>
                <w:color w:val="172033"/>
                <w:sz w:val="17"/>
              </w:rPr>
              <w:t>Requires approval</w:t>
            </w:r>
          </w:p>
        </w:tc>
      </w:tr>
      <w:tr>
        <w:tc>
          <w:tcPr>
            <w:tcW w:type="dxa" w:w="2300"/>
            <w:shd w:fill="FAFBFC"/>
          </w:tcPr>
          <w:p>
            <w:pPr>
              <w:keepNext w:val="0"/>
              <w:spacing w:before="0" w:after="0" w:line="240" w:lineRule="auto"/>
            </w:pPr>
            <w:r>
              <w:rPr>
                <w:rFonts w:ascii="Calibri" w:hAnsi="Calibri"/>
                <w:b w:val="0"/>
                <w:i w:val="0"/>
                <w:color w:val="172033"/>
                <w:sz w:val="17"/>
              </w:rPr>
              <w:t>Refund date</w:t>
            </w:r>
          </w:p>
        </w:tc>
        <w:tc>
          <w:tcPr>
            <w:tcW w:type="dxa" w:w="5100"/>
            <w:shd w:fill="FAFBFC"/>
          </w:tcPr>
          <w:p>
            <w:pPr>
              <w:keepNext w:val="0"/>
              <w:spacing w:before="0" w:after="0" w:line="240" w:lineRule="auto"/>
            </w:pPr>
            <w:r>
              <w:rPr>
                <w:rFonts w:ascii="Calibri" w:hAnsi="Calibri"/>
                <w:b w:val="0"/>
                <w:i w:val="0"/>
                <w:color w:val="172033"/>
                <w:sz w:val="17"/>
              </w:rPr>
              <w:t>Recognize on Shopify reporting event date.</w:t>
            </w:r>
          </w:p>
        </w:tc>
        <w:tc>
          <w:tcPr>
            <w:tcW w:type="dxa" w:w="1960"/>
            <w:shd w:fill="FAFBFC"/>
          </w:tcPr>
          <w:p>
            <w:pPr>
              <w:keepNext w:val="0"/>
              <w:spacing w:before="0" w:after="0" w:line="240" w:lineRule="auto"/>
            </w:pPr>
            <w:r>
              <w:rPr>
                <w:rFonts w:ascii="Calibri" w:hAnsi="Calibri"/>
                <w:b/>
                <w:i w:val="0"/>
                <w:color w:val="172033"/>
                <w:sz w:val="17"/>
              </w:rPr>
              <w:t>Requires approval</w:t>
            </w:r>
          </w:p>
        </w:tc>
      </w:tr>
      <w:tr>
        <w:tc>
          <w:tcPr>
            <w:tcW w:type="dxa" w:w="2300"/>
          </w:tcPr>
          <w:p>
            <w:pPr>
              <w:keepNext w:val="0"/>
              <w:spacing w:before="0" w:after="0" w:line="240" w:lineRule="auto"/>
            </w:pPr>
            <w:r>
              <w:rPr>
                <w:rFonts w:ascii="Calibri" w:hAnsi="Calibri"/>
                <w:b w:val="0"/>
                <w:i w:val="0"/>
                <w:color w:val="172033"/>
                <w:sz w:val="17"/>
              </w:rPr>
              <w:t>AOV</w:t>
            </w:r>
          </w:p>
        </w:tc>
        <w:tc>
          <w:tcPr>
            <w:tcW w:type="dxa" w:w="5100"/>
          </w:tcPr>
          <w:p>
            <w:pPr>
              <w:keepNext w:val="0"/>
              <w:spacing w:before="0" w:after="0" w:line="240" w:lineRule="auto"/>
            </w:pPr>
            <w:r>
              <w:rPr>
                <w:rFonts w:ascii="Calibri" w:hAnsi="Calibri"/>
                <w:b w:val="0"/>
                <w:i w:val="0"/>
                <w:color w:val="172033"/>
                <w:sz w:val="17"/>
              </w:rPr>
              <w:t>Use ShopifyQL average_order_value consistently.</w:t>
            </w:r>
          </w:p>
        </w:tc>
        <w:tc>
          <w:tcPr>
            <w:tcW w:type="dxa" w:w="1960"/>
          </w:tcPr>
          <w:p>
            <w:pPr>
              <w:keepNext w:val="0"/>
              <w:spacing w:before="0" w:after="0" w:line="240" w:lineRule="auto"/>
            </w:pPr>
            <w:r>
              <w:rPr>
                <w:rFonts w:ascii="Calibri" w:hAnsi="Calibri"/>
                <w:b/>
                <w:i w:val="0"/>
                <w:color w:val="172033"/>
                <w:sz w:val="17"/>
              </w:rPr>
              <w:t>Requires approval</w:t>
            </w:r>
          </w:p>
        </w:tc>
      </w:tr>
      <w:tr>
        <w:tc>
          <w:tcPr>
            <w:tcW w:type="dxa" w:w="2300"/>
            <w:shd w:fill="FAFBFC"/>
          </w:tcPr>
          <w:p>
            <w:pPr>
              <w:keepNext w:val="0"/>
              <w:spacing w:before="0" w:after="0" w:line="240" w:lineRule="auto"/>
            </w:pPr>
            <w:r>
              <w:rPr>
                <w:rFonts w:ascii="Calibri" w:hAnsi="Calibri"/>
                <w:b w:val="0"/>
                <w:i w:val="0"/>
                <w:color w:val="172033"/>
                <w:sz w:val="17"/>
              </w:rPr>
              <w:t>Product mix</w:t>
            </w:r>
          </w:p>
        </w:tc>
        <w:tc>
          <w:tcPr>
            <w:tcW w:type="dxa" w:w="5100"/>
            <w:shd w:fill="FAFBFC"/>
          </w:tcPr>
          <w:p>
            <w:pPr>
              <w:keepNext w:val="0"/>
              <w:spacing w:before="0" w:after="0" w:line="240" w:lineRule="auto"/>
            </w:pPr>
            <w:r>
              <w:rPr>
                <w:rFonts w:ascii="Calibri" w:hAnsi="Calibri"/>
                <w:b w:val="0"/>
                <w:i w:val="0"/>
                <w:color w:val="172033"/>
                <w:sz w:val="17"/>
              </w:rPr>
              <w:t>Choose net sales or units; do not mix bases.</w:t>
            </w:r>
          </w:p>
        </w:tc>
        <w:tc>
          <w:tcPr>
            <w:tcW w:type="dxa" w:w="1960"/>
            <w:shd w:fill="FAFBFC"/>
          </w:tcPr>
          <w:p>
            <w:pPr>
              <w:keepNext w:val="0"/>
              <w:spacing w:before="0" w:after="0" w:line="240" w:lineRule="auto"/>
            </w:pPr>
            <w:r>
              <w:rPr>
                <w:rFonts w:ascii="Calibri" w:hAnsi="Calibri"/>
                <w:b/>
                <w:i w:val="0"/>
                <w:color w:val="7A5A00"/>
                <w:sz w:val="17"/>
              </w:rPr>
              <w:t>Requires decision</w:t>
            </w:r>
          </w:p>
        </w:tc>
      </w:tr>
      <w:tr>
        <w:tc>
          <w:tcPr>
            <w:tcW w:type="dxa" w:w="2300"/>
          </w:tcPr>
          <w:p>
            <w:pPr>
              <w:keepNext w:val="0"/>
              <w:spacing w:before="0" w:after="0" w:line="240" w:lineRule="auto"/>
            </w:pPr>
            <w:r>
              <w:rPr>
                <w:rFonts w:ascii="Calibri" w:hAnsi="Calibri"/>
                <w:b w:val="0"/>
                <w:i w:val="0"/>
                <w:color w:val="172033"/>
                <w:sz w:val="17"/>
              </w:rPr>
              <w:t>Channel mapping</w:t>
            </w:r>
          </w:p>
        </w:tc>
        <w:tc>
          <w:tcPr>
            <w:tcW w:type="dxa" w:w="5100"/>
          </w:tcPr>
          <w:p>
            <w:pPr>
              <w:keepNext w:val="0"/>
              <w:spacing w:before="0" w:after="0" w:line="240" w:lineRule="auto"/>
            </w:pPr>
            <w:r>
              <w:rPr>
                <w:rFonts w:ascii="Calibri" w:hAnsi="Calibri"/>
                <w:b w:val="0"/>
                <w:i w:val="0"/>
                <w:color w:val="172033"/>
                <w:sz w:val="17"/>
              </w:rPr>
              <w:t>Map only deterministic source/tag/code rules; all else Unclassified.</w:t>
            </w:r>
          </w:p>
        </w:tc>
        <w:tc>
          <w:tcPr>
            <w:tcW w:type="dxa" w:w="1960"/>
          </w:tcPr>
          <w:p>
            <w:pPr>
              <w:keepNext w:val="0"/>
              <w:spacing w:before="0" w:after="0" w:line="240" w:lineRule="auto"/>
            </w:pPr>
            <w:r>
              <w:rPr>
                <w:rFonts w:ascii="Calibri" w:hAnsi="Calibri"/>
                <w:b/>
                <w:i w:val="0"/>
                <w:color w:val="7A5A00"/>
                <w:sz w:val="17"/>
              </w:rPr>
              <w:t>Requires decision</w:t>
            </w:r>
          </w:p>
        </w:tc>
      </w:tr>
      <w:tr>
        <w:tc>
          <w:tcPr>
            <w:tcW w:type="dxa" w:w="2300"/>
            <w:shd w:fill="FAFBFC"/>
          </w:tcPr>
          <w:p>
            <w:pPr>
              <w:keepNext w:val="0"/>
              <w:spacing w:before="0" w:after="0" w:line="240" w:lineRule="auto"/>
            </w:pPr>
            <w:r>
              <w:rPr>
                <w:rFonts w:ascii="Calibri" w:hAnsi="Calibri"/>
                <w:b w:val="0"/>
                <w:i w:val="0"/>
                <w:color w:val="172033"/>
                <w:sz w:val="17"/>
              </w:rPr>
              <w:t>Customer identity</w:t>
            </w:r>
          </w:p>
        </w:tc>
        <w:tc>
          <w:tcPr>
            <w:tcW w:type="dxa" w:w="5100"/>
            <w:shd w:fill="FAFBFC"/>
          </w:tcPr>
          <w:p>
            <w:pPr>
              <w:keepNext w:val="0"/>
              <w:spacing w:before="0" w:after="0" w:line="240" w:lineRule="auto"/>
            </w:pPr>
            <w:r>
              <w:rPr>
                <w:rFonts w:ascii="Calibri" w:hAnsi="Calibri"/>
                <w:b w:val="0"/>
                <w:i w:val="0"/>
                <w:color w:val="172033"/>
                <w:sz w:val="17"/>
              </w:rPr>
              <w:t>Use aggregate Shopify classification until detailed history is approved.</w:t>
            </w:r>
          </w:p>
        </w:tc>
        <w:tc>
          <w:tcPr>
            <w:tcW w:type="dxa" w:w="1960"/>
            <w:shd w:fill="FAFBFC"/>
          </w:tcPr>
          <w:p>
            <w:pPr>
              <w:keepNext w:val="0"/>
              <w:spacing w:before="0" w:after="0" w:line="240" w:lineRule="auto"/>
            </w:pPr>
            <w:r>
              <w:rPr>
                <w:rFonts w:ascii="Calibri" w:hAnsi="Calibri"/>
                <w:b/>
                <w:i w:val="0"/>
                <w:color w:val="7A5A00"/>
                <w:sz w:val="17"/>
              </w:rPr>
              <w:t>Requires decision</w:t>
            </w:r>
          </w:p>
        </w:tc>
      </w:tr>
      <w:tr>
        <w:tc>
          <w:tcPr>
            <w:tcW w:type="dxa" w:w="2300"/>
          </w:tcPr>
          <w:p>
            <w:pPr>
              <w:keepNext w:val="0"/>
              <w:spacing w:before="0" w:after="0" w:line="240" w:lineRule="auto"/>
            </w:pPr>
            <w:r>
              <w:rPr>
                <w:rFonts w:ascii="Calibri" w:hAnsi="Calibri"/>
                <w:b w:val="0"/>
                <w:i w:val="0"/>
                <w:color w:val="172033"/>
                <w:sz w:val="17"/>
              </w:rPr>
              <w:t>Low inventory</w:t>
            </w:r>
          </w:p>
        </w:tc>
        <w:tc>
          <w:tcPr>
            <w:tcW w:type="dxa" w:w="5100"/>
          </w:tcPr>
          <w:p>
            <w:pPr>
              <w:keepNext w:val="0"/>
              <w:spacing w:before="0" w:after="0" w:line="240" w:lineRule="auto"/>
            </w:pPr>
            <w:r>
              <w:rPr>
                <w:rFonts w:ascii="Calibri" w:hAnsi="Calibri"/>
                <w:b w:val="0"/>
                <w:i w:val="0"/>
                <w:color w:val="172033"/>
                <w:sz w:val="17"/>
              </w:rPr>
              <w:t>Do not invent a threshold; business rule required.</w:t>
            </w:r>
          </w:p>
        </w:tc>
        <w:tc>
          <w:tcPr>
            <w:tcW w:type="dxa" w:w="1960"/>
          </w:tcPr>
          <w:p>
            <w:pPr>
              <w:keepNext w:val="0"/>
              <w:spacing w:before="0" w:after="0" w:line="240" w:lineRule="auto"/>
            </w:pPr>
            <w:r>
              <w:rPr>
                <w:rFonts w:ascii="Calibri" w:hAnsi="Calibri"/>
                <w:b/>
                <w:i w:val="0"/>
                <w:color w:val="7A5A00"/>
                <w:sz w:val="17"/>
              </w:rPr>
              <w:t>Requires decision</w:t>
            </w:r>
          </w:p>
        </w:tc>
      </w:tr>
      <w:tr>
        <w:tc>
          <w:tcPr>
            <w:tcW w:type="dxa" w:w="2300"/>
            <w:shd w:fill="FAFBFC"/>
          </w:tcPr>
          <w:p>
            <w:pPr>
              <w:keepNext w:val="0"/>
              <w:spacing w:before="0" w:after="0" w:line="240" w:lineRule="auto"/>
            </w:pPr>
            <w:r>
              <w:rPr>
                <w:rFonts w:ascii="Calibri" w:hAnsi="Calibri"/>
                <w:b w:val="0"/>
                <w:i w:val="0"/>
                <w:color w:val="172033"/>
                <w:sz w:val="17"/>
              </w:rPr>
              <w:t>Inventory velocity</w:t>
            </w:r>
          </w:p>
        </w:tc>
        <w:tc>
          <w:tcPr>
            <w:tcW w:type="dxa" w:w="5100"/>
            <w:shd w:fill="FAFBFC"/>
          </w:tcPr>
          <w:p>
            <w:pPr>
              <w:keepNext w:val="0"/>
              <w:spacing w:before="0" w:after="0" w:line="240" w:lineRule="auto"/>
            </w:pPr>
            <w:r>
              <w:rPr>
                <w:rFonts w:ascii="Calibri" w:hAnsi="Calibri"/>
                <w:b w:val="0"/>
                <w:i w:val="0"/>
                <w:color w:val="172033"/>
                <w:sz w:val="17"/>
              </w:rPr>
              <w:t>Approve lookback period, selling-day treatment, lead time, and safety buffer.</w:t>
            </w:r>
          </w:p>
        </w:tc>
        <w:tc>
          <w:tcPr>
            <w:tcW w:type="dxa" w:w="1960"/>
            <w:shd w:fill="FAFBFC"/>
          </w:tcPr>
          <w:p>
            <w:pPr>
              <w:keepNext w:val="0"/>
              <w:spacing w:before="0" w:after="0" w:line="240" w:lineRule="auto"/>
            </w:pPr>
            <w:r>
              <w:rPr>
                <w:rFonts w:ascii="Calibri" w:hAnsi="Calibri"/>
                <w:b/>
                <w:i w:val="0"/>
                <w:color w:val="9B1C1C"/>
                <w:sz w:val="17"/>
              </w:rPr>
              <w:t>Blocked</w:t>
            </w:r>
          </w:p>
        </w:tc>
      </w:tr>
      <w:tr>
        <w:tc>
          <w:tcPr>
            <w:tcW w:type="dxa" w:w="2300"/>
          </w:tcPr>
          <w:p>
            <w:pPr>
              <w:keepNext w:val="0"/>
              <w:spacing w:before="0" w:after="0" w:line="240" w:lineRule="auto"/>
            </w:pPr>
            <w:r>
              <w:rPr>
                <w:rFonts w:ascii="Calibri" w:hAnsi="Calibri"/>
                <w:b w:val="0"/>
                <w:i w:val="0"/>
                <w:color w:val="172033"/>
                <w:sz w:val="17"/>
              </w:rPr>
              <w:t>Klaviyo revenue</w:t>
            </w:r>
          </w:p>
        </w:tc>
        <w:tc>
          <w:tcPr>
            <w:tcW w:type="dxa" w:w="5100"/>
          </w:tcPr>
          <w:p>
            <w:pPr>
              <w:keepNext w:val="0"/>
              <w:spacing w:before="0" w:after="0" w:line="240" w:lineRule="auto"/>
            </w:pPr>
            <w:r>
              <w:rPr>
                <w:rFonts w:ascii="Calibri" w:hAnsi="Calibri"/>
                <w:b w:val="0"/>
                <w:i w:val="0"/>
                <w:color w:val="172033"/>
                <w:sz w:val="17"/>
              </w:rPr>
              <w:t>Label Klaviyo-attributed revenue and use Klaviyo attribution settings.</w:t>
            </w:r>
          </w:p>
        </w:tc>
        <w:tc>
          <w:tcPr>
            <w:tcW w:type="dxa" w:w="1960"/>
          </w:tcPr>
          <w:p>
            <w:pPr>
              <w:keepNext w:val="0"/>
              <w:spacing w:before="0" w:after="0" w:line="240" w:lineRule="auto"/>
            </w:pPr>
            <w:r>
              <w:rPr>
                <w:rFonts w:ascii="Calibri" w:hAnsi="Calibri"/>
                <w:b/>
                <w:i w:val="0"/>
                <w:color w:val="172033"/>
                <w:sz w:val="17"/>
              </w:rPr>
              <w:t>Requires approval</w:t>
            </w:r>
          </w:p>
        </w:tc>
      </w:tr>
      <w:tr>
        <w:tc>
          <w:tcPr>
            <w:tcW w:type="dxa" w:w="2300"/>
            <w:shd w:fill="FAFBFC"/>
          </w:tcPr>
          <w:p>
            <w:pPr>
              <w:keepNext w:val="0"/>
              <w:spacing w:before="0" w:after="0" w:line="240" w:lineRule="auto"/>
            </w:pPr>
            <w:r>
              <w:rPr>
                <w:rFonts w:ascii="Calibri" w:hAnsi="Calibri"/>
                <w:b w:val="0"/>
                <w:i w:val="0"/>
                <w:color w:val="172033"/>
                <w:sz w:val="17"/>
              </w:rPr>
              <w:t>Actual margin</w:t>
            </w:r>
          </w:p>
        </w:tc>
        <w:tc>
          <w:tcPr>
            <w:tcW w:type="dxa" w:w="5100"/>
            <w:shd w:fill="FAFBFC"/>
          </w:tcPr>
          <w:p>
            <w:pPr>
              <w:keepNext w:val="0"/>
              <w:spacing w:before="0" w:after="0" w:line="240" w:lineRule="auto"/>
            </w:pPr>
            <w:r>
              <w:rPr>
                <w:rFonts w:ascii="Calibri" w:hAnsi="Calibri"/>
                <w:b w:val="0"/>
                <w:i w:val="0"/>
                <w:color w:val="172033"/>
                <w:sz w:val="17"/>
              </w:rPr>
              <w:t>Use effective-dated approved unit costs only.</w:t>
            </w:r>
          </w:p>
        </w:tc>
        <w:tc>
          <w:tcPr>
            <w:tcW w:type="dxa" w:w="1960"/>
            <w:shd w:fill="FAFBFC"/>
          </w:tcPr>
          <w:p>
            <w:pPr>
              <w:keepNext w:val="0"/>
              <w:spacing w:before="0" w:after="0" w:line="240" w:lineRule="auto"/>
            </w:pPr>
            <w:r>
              <w:rPr>
                <w:rFonts w:ascii="Calibri" w:hAnsi="Calibri"/>
                <w:b/>
                <w:i w:val="0"/>
                <w:color w:val="9B1C1C"/>
                <w:sz w:val="17"/>
              </w:rPr>
              <w:t>Blocked</w:t>
            </w:r>
          </w:p>
        </w:tc>
      </w:tr>
    </w:tbl>
    <w:p>
      <w:pPr>
        <w:spacing w:after="40"/>
      </w:pPr>
    </w:p>
    <w:p>
      <w:pPr>
        <w:pStyle w:val="Heading1"/>
      </w:pPr>
      <w:r>
        <w:t>12. Refresh and freshness requirements</w:t>
      </w:r>
    </w:p>
    <w:p>
      <w:pPr>
        <w:keepNext w:val="0"/>
        <w:spacing w:before="0" w:after="120" w:line="264" w:lineRule="auto"/>
      </w:pPr>
      <w:r>
        <w:rPr>
          <w:rFonts w:ascii="Calibri" w:hAnsi="Calibri"/>
          <w:b w:val="0"/>
          <w:i w:val="0"/>
          <w:color w:val="172033"/>
          <w:sz w:val="21"/>
        </w:rPr>
        <w:t>The company has not confirmed how often manual files will be updated. V1 therefore displays the latest validated data and its freshness rather than assuming a human update schedule.</w:t>
      </w:r>
    </w:p>
    <w:tbl>
      <w:tblPr>
        <w:tblStyle w:val="TableGrid"/>
        <w:tblW w:type="dxa" w:w="9360"/>
        <w:jc w:val="left"/>
        <w:tblLayout w:type="fixed"/>
        <w:tblLook w:firstColumn="1" w:firstRow="1" w:lastColumn="0" w:lastRow="0" w:noHBand="0" w:noVBand="1" w:val="04A0"/>
        <w:tblInd w:w="120" w:type="dxa"/>
      </w:tblPr>
      <w:tblGrid>
        <w:gridCol w:w="2100"/>
        <w:gridCol w:w="2200"/>
        <w:gridCol w:w="3300"/>
        <w:gridCol w:w="1760"/>
      </w:tblGrid>
      <w:tr>
        <w:trPr>
          <w:cantSplit w:val="1"/>
          <w:tblHeader w:val="true"/>
        </w:trPr>
        <w:tc>
          <w:tcPr>
            <w:tcW w:type="dxa" w:w="21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Source family</w:t>
            </w:r>
          </w:p>
        </w:tc>
        <w:tc>
          <w:tcPr>
            <w:tcW w:type="dxa" w:w="22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Recommended check frequency</w:t>
            </w:r>
          </w:p>
        </w:tc>
        <w:tc>
          <w:tcPr>
            <w:tcW w:type="dxa" w:w="33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Required UI disclosure</w:t>
            </w:r>
          </w:p>
        </w:tc>
        <w:tc>
          <w:tcPr>
            <w:tcW w:type="dxa" w:w="17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Approval status</w:t>
            </w:r>
          </w:p>
        </w:tc>
      </w:tr>
      <w:tr>
        <w:tc>
          <w:tcPr>
            <w:tcW w:type="dxa" w:w="2100"/>
          </w:tcPr>
          <w:p>
            <w:pPr>
              <w:keepNext w:val="0"/>
              <w:spacing w:before="0" w:after="0" w:line="240" w:lineRule="auto"/>
            </w:pPr>
            <w:r>
              <w:rPr>
                <w:rFonts w:ascii="Calibri" w:hAnsi="Calibri"/>
                <w:b w:val="0"/>
                <w:i w:val="0"/>
                <w:color w:val="172033"/>
                <w:sz w:val="16"/>
              </w:rPr>
              <w:t>Shopify sales/funnel</w:t>
            </w:r>
          </w:p>
        </w:tc>
        <w:tc>
          <w:tcPr>
            <w:tcW w:type="dxa" w:w="2200"/>
          </w:tcPr>
          <w:p>
            <w:pPr>
              <w:keepNext w:val="0"/>
              <w:spacing w:before="0" w:after="0" w:line="240" w:lineRule="auto"/>
            </w:pPr>
            <w:r>
              <w:rPr>
                <w:rFonts w:ascii="Calibri" w:hAnsi="Calibri"/>
                <w:b w:val="0"/>
                <w:i w:val="0"/>
                <w:color w:val="172033"/>
                <w:sz w:val="16"/>
              </w:rPr>
              <w:t>Every 15 minutes</w:t>
            </w:r>
          </w:p>
        </w:tc>
        <w:tc>
          <w:tcPr>
            <w:tcW w:type="dxa" w:w="3300"/>
          </w:tcPr>
          <w:p>
            <w:pPr>
              <w:keepNext w:val="0"/>
              <w:spacing w:before="0" w:after="0" w:line="240" w:lineRule="auto"/>
            </w:pPr>
            <w:r>
              <w:rPr>
                <w:rFonts w:ascii="Calibri" w:hAnsi="Calibri"/>
                <w:b w:val="0"/>
                <w:i w:val="0"/>
                <w:color w:val="172033"/>
                <w:sz w:val="16"/>
              </w:rPr>
              <w:t>Last checked, last success, data window</w:t>
            </w:r>
          </w:p>
        </w:tc>
        <w:tc>
          <w:tcPr>
            <w:tcW w:type="dxa" w:w="1760"/>
          </w:tcPr>
          <w:p>
            <w:pPr>
              <w:keepNext w:val="0"/>
              <w:spacing w:before="0" w:after="0" w:line="240" w:lineRule="auto"/>
            </w:pPr>
            <w:r>
              <w:rPr>
                <w:rFonts w:ascii="Calibri" w:hAnsi="Calibri"/>
                <w:b/>
                <w:i w:val="0"/>
                <w:color w:val="172033"/>
                <w:sz w:val="16"/>
              </w:rPr>
              <w:t>Recommendation</w:t>
            </w:r>
          </w:p>
        </w:tc>
      </w:tr>
      <w:tr>
        <w:tc>
          <w:tcPr>
            <w:tcW w:type="dxa" w:w="2100"/>
            <w:shd w:fill="FAFBFC"/>
          </w:tcPr>
          <w:p>
            <w:pPr>
              <w:keepNext w:val="0"/>
              <w:spacing w:before="0" w:after="0" w:line="240" w:lineRule="auto"/>
            </w:pPr>
            <w:r>
              <w:rPr>
                <w:rFonts w:ascii="Calibri" w:hAnsi="Calibri"/>
                <w:b w:val="0"/>
                <w:i w:val="0"/>
                <w:color w:val="172033"/>
                <w:sz w:val="16"/>
              </w:rPr>
              <w:t>Shopify inventory/fulfillment</w:t>
            </w:r>
          </w:p>
        </w:tc>
        <w:tc>
          <w:tcPr>
            <w:tcW w:type="dxa" w:w="2200"/>
            <w:shd w:fill="FAFBFC"/>
          </w:tcPr>
          <w:p>
            <w:pPr>
              <w:keepNext w:val="0"/>
              <w:spacing w:before="0" w:after="0" w:line="240" w:lineRule="auto"/>
            </w:pPr>
            <w:r>
              <w:rPr>
                <w:rFonts w:ascii="Calibri" w:hAnsi="Calibri"/>
                <w:b w:val="0"/>
                <w:i w:val="0"/>
                <w:color w:val="172033"/>
                <w:sz w:val="16"/>
              </w:rPr>
              <w:t>Every 15 minutes</w:t>
            </w:r>
          </w:p>
        </w:tc>
        <w:tc>
          <w:tcPr>
            <w:tcW w:type="dxa" w:w="3300"/>
            <w:shd w:fill="FAFBFC"/>
          </w:tcPr>
          <w:p>
            <w:pPr>
              <w:keepNext w:val="0"/>
              <w:spacing w:before="0" w:after="0" w:line="240" w:lineRule="auto"/>
            </w:pPr>
            <w:r>
              <w:rPr>
                <w:rFonts w:ascii="Calibri" w:hAnsi="Calibri"/>
                <w:b w:val="0"/>
                <w:i w:val="0"/>
                <w:color w:val="172033"/>
                <w:sz w:val="16"/>
              </w:rPr>
              <w:t>Last checked and source update time</w:t>
            </w:r>
          </w:p>
        </w:tc>
        <w:tc>
          <w:tcPr>
            <w:tcW w:type="dxa" w:w="1760"/>
            <w:shd w:fill="FAFBFC"/>
          </w:tcPr>
          <w:p>
            <w:pPr>
              <w:keepNext w:val="0"/>
              <w:spacing w:before="0" w:after="0" w:line="240" w:lineRule="auto"/>
            </w:pPr>
            <w:r>
              <w:rPr>
                <w:rFonts w:ascii="Calibri" w:hAnsi="Calibri"/>
                <w:b/>
                <w:i w:val="0"/>
                <w:color w:val="172033"/>
                <w:sz w:val="16"/>
              </w:rPr>
              <w:t>Recommendation</w:t>
            </w:r>
          </w:p>
        </w:tc>
      </w:tr>
      <w:tr>
        <w:tc>
          <w:tcPr>
            <w:tcW w:type="dxa" w:w="2100"/>
          </w:tcPr>
          <w:p>
            <w:pPr>
              <w:keepNext w:val="0"/>
              <w:spacing w:before="0" w:after="0" w:line="240" w:lineRule="auto"/>
            </w:pPr>
            <w:r>
              <w:rPr>
                <w:rFonts w:ascii="Calibri" w:hAnsi="Calibri"/>
                <w:b w:val="0"/>
                <w:i w:val="0"/>
                <w:color w:val="172033"/>
                <w:sz w:val="16"/>
              </w:rPr>
              <w:t>Klaviyo reports/aggregates</w:t>
            </w:r>
          </w:p>
        </w:tc>
        <w:tc>
          <w:tcPr>
            <w:tcW w:type="dxa" w:w="2200"/>
          </w:tcPr>
          <w:p>
            <w:pPr>
              <w:keepNext w:val="0"/>
              <w:spacing w:before="0" w:after="0" w:line="240" w:lineRule="auto"/>
            </w:pPr>
            <w:r>
              <w:rPr>
                <w:rFonts w:ascii="Calibri" w:hAnsi="Calibri"/>
                <w:b w:val="0"/>
                <w:i w:val="0"/>
                <w:color w:val="172033"/>
                <w:sz w:val="16"/>
              </w:rPr>
              <w:t>Hourly</w:t>
            </w:r>
          </w:p>
        </w:tc>
        <w:tc>
          <w:tcPr>
            <w:tcW w:type="dxa" w:w="3300"/>
          </w:tcPr>
          <w:p>
            <w:pPr>
              <w:keepNext w:val="0"/>
              <w:spacing w:before="0" w:after="0" w:line="240" w:lineRule="auto"/>
            </w:pPr>
            <w:r>
              <w:rPr>
                <w:rFonts w:ascii="Calibri" w:hAnsi="Calibri"/>
                <w:b w:val="0"/>
                <w:i w:val="0"/>
                <w:color w:val="172033"/>
                <w:sz w:val="16"/>
              </w:rPr>
              <w:t>Account, selected period, last success, no-activity state</w:t>
            </w:r>
          </w:p>
        </w:tc>
        <w:tc>
          <w:tcPr>
            <w:tcW w:type="dxa" w:w="1760"/>
          </w:tcPr>
          <w:p>
            <w:pPr>
              <w:keepNext w:val="0"/>
              <w:spacing w:before="0" w:after="0" w:line="240" w:lineRule="auto"/>
            </w:pPr>
            <w:r>
              <w:rPr>
                <w:rFonts w:ascii="Calibri" w:hAnsi="Calibri"/>
                <w:b/>
                <w:i w:val="0"/>
                <w:color w:val="172033"/>
                <w:sz w:val="16"/>
              </w:rPr>
              <w:t>Recommendation</w:t>
            </w:r>
          </w:p>
        </w:tc>
      </w:tr>
      <w:tr>
        <w:tc>
          <w:tcPr>
            <w:tcW w:type="dxa" w:w="2100"/>
            <w:shd w:fill="FAFBFC"/>
          </w:tcPr>
          <w:p>
            <w:pPr>
              <w:keepNext w:val="0"/>
              <w:spacing w:before="0" w:after="0" w:line="240" w:lineRule="auto"/>
            </w:pPr>
            <w:r>
              <w:rPr>
                <w:rFonts w:ascii="Calibri" w:hAnsi="Calibri"/>
                <w:b w:val="0"/>
                <w:i w:val="0"/>
                <w:color w:val="172033"/>
                <w:sz w:val="16"/>
              </w:rPr>
              <w:t>Budget</w:t>
            </w:r>
          </w:p>
        </w:tc>
        <w:tc>
          <w:tcPr>
            <w:tcW w:type="dxa" w:w="2200"/>
            <w:shd w:fill="FAFBFC"/>
          </w:tcPr>
          <w:p>
            <w:pPr>
              <w:keepNext w:val="0"/>
              <w:spacing w:before="0" w:after="0" w:line="240" w:lineRule="auto"/>
            </w:pPr>
            <w:r>
              <w:rPr>
                <w:rFonts w:ascii="Calibri" w:hAnsi="Calibri"/>
                <w:b w:val="0"/>
                <w:i w:val="0"/>
                <w:color w:val="172033"/>
                <w:sz w:val="16"/>
              </w:rPr>
              <w:t>Hourly change check or manual refresh</w:t>
            </w:r>
          </w:p>
        </w:tc>
        <w:tc>
          <w:tcPr>
            <w:tcW w:type="dxa" w:w="3300"/>
            <w:shd w:fill="FAFBFC"/>
          </w:tcPr>
          <w:p>
            <w:pPr>
              <w:keepNext w:val="0"/>
              <w:spacing w:before="0" w:after="0" w:line="240" w:lineRule="auto"/>
            </w:pPr>
            <w:r>
              <w:rPr>
                <w:rFonts w:ascii="Calibri" w:hAnsi="Calibri"/>
                <w:b w:val="0"/>
                <w:i w:val="0"/>
                <w:color w:val="172033"/>
                <w:sz w:val="16"/>
              </w:rPr>
              <w:t>File modified time and plan version</w:t>
            </w:r>
          </w:p>
        </w:tc>
        <w:tc>
          <w:tcPr>
            <w:tcW w:type="dxa" w:w="1760"/>
            <w:shd w:fill="FAFBFC"/>
          </w:tcPr>
          <w:p>
            <w:pPr>
              <w:keepNext w:val="0"/>
              <w:spacing w:before="0" w:after="0" w:line="240" w:lineRule="auto"/>
            </w:pPr>
            <w:r>
              <w:rPr>
                <w:rFonts w:ascii="Calibri" w:hAnsi="Calibri"/>
                <w:b/>
                <w:i w:val="0"/>
                <w:color w:val="172033"/>
                <w:sz w:val="16"/>
              </w:rPr>
              <w:t>Recommendation</w:t>
            </w:r>
          </w:p>
        </w:tc>
      </w:tr>
      <w:tr>
        <w:tc>
          <w:tcPr>
            <w:tcW w:type="dxa" w:w="2100"/>
          </w:tcPr>
          <w:p>
            <w:pPr>
              <w:keepNext w:val="0"/>
              <w:spacing w:before="0" w:after="0" w:line="240" w:lineRule="auto"/>
            </w:pPr>
            <w:r>
              <w:rPr>
                <w:rFonts w:ascii="Calibri" w:hAnsi="Calibri"/>
                <w:b w:val="0"/>
                <w:i w:val="0"/>
                <w:color w:val="172033"/>
                <w:sz w:val="16"/>
              </w:rPr>
              <w:t>S&amp;OP</w:t>
            </w:r>
          </w:p>
        </w:tc>
        <w:tc>
          <w:tcPr>
            <w:tcW w:type="dxa" w:w="2200"/>
          </w:tcPr>
          <w:p>
            <w:pPr>
              <w:keepNext w:val="0"/>
              <w:spacing w:before="0" w:after="0" w:line="240" w:lineRule="auto"/>
            </w:pPr>
            <w:r>
              <w:rPr>
                <w:rFonts w:ascii="Calibri" w:hAnsi="Calibri"/>
                <w:b w:val="0"/>
                <w:i w:val="0"/>
                <w:color w:val="172033"/>
                <w:sz w:val="16"/>
              </w:rPr>
              <w:t>Hourly change check or manual refresh</w:t>
            </w:r>
          </w:p>
        </w:tc>
        <w:tc>
          <w:tcPr>
            <w:tcW w:type="dxa" w:w="3300"/>
          </w:tcPr>
          <w:p>
            <w:pPr>
              <w:keepNext w:val="0"/>
              <w:spacing w:before="0" w:after="0" w:line="240" w:lineRule="auto"/>
            </w:pPr>
            <w:r>
              <w:rPr>
                <w:rFonts w:ascii="Calibri" w:hAnsi="Calibri"/>
                <w:b w:val="0"/>
                <w:i w:val="0"/>
                <w:color w:val="172033"/>
                <w:sz w:val="16"/>
              </w:rPr>
              <w:t>File modified time, validation status, data-as-of</w:t>
            </w:r>
          </w:p>
        </w:tc>
        <w:tc>
          <w:tcPr>
            <w:tcW w:type="dxa" w:w="1760"/>
          </w:tcPr>
          <w:p>
            <w:pPr>
              <w:keepNext w:val="0"/>
              <w:spacing w:before="0" w:after="0" w:line="240" w:lineRule="auto"/>
            </w:pPr>
            <w:r>
              <w:rPr>
                <w:rFonts w:ascii="Calibri" w:hAnsi="Calibri"/>
                <w:b/>
                <w:i w:val="0"/>
                <w:color w:val="172033"/>
                <w:sz w:val="16"/>
              </w:rPr>
              <w:t>Recommendation</w:t>
            </w:r>
          </w:p>
        </w:tc>
      </w:tr>
      <w:tr>
        <w:tc>
          <w:tcPr>
            <w:tcW w:type="dxa" w:w="2100"/>
            <w:shd w:fill="FAFBFC"/>
          </w:tcPr>
          <w:p>
            <w:pPr>
              <w:keepNext w:val="0"/>
              <w:spacing w:before="0" w:after="0" w:line="240" w:lineRule="auto"/>
            </w:pPr>
            <w:r>
              <w:rPr>
                <w:rFonts w:ascii="Calibri" w:hAnsi="Calibri"/>
                <w:b w:val="0"/>
                <w:i w:val="0"/>
                <w:color w:val="172033"/>
                <w:sz w:val="16"/>
              </w:rPr>
              <w:t>Growth/manual sheets</w:t>
            </w:r>
          </w:p>
        </w:tc>
        <w:tc>
          <w:tcPr>
            <w:tcW w:type="dxa" w:w="2200"/>
            <w:shd w:fill="FAFBFC"/>
          </w:tcPr>
          <w:p>
            <w:pPr>
              <w:keepNext w:val="0"/>
              <w:spacing w:before="0" w:after="0" w:line="240" w:lineRule="auto"/>
            </w:pPr>
            <w:r>
              <w:rPr>
                <w:rFonts w:ascii="Calibri" w:hAnsi="Calibri"/>
                <w:b w:val="0"/>
                <w:i w:val="0"/>
                <w:color w:val="172033"/>
                <w:sz w:val="16"/>
              </w:rPr>
              <w:t>Hourly change check or manual refresh</w:t>
            </w:r>
          </w:p>
        </w:tc>
        <w:tc>
          <w:tcPr>
            <w:tcW w:type="dxa" w:w="3300"/>
            <w:shd w:fill="FAFBFC"/>
          </w:tcPr>
          <w:p>
            <w:pPr>
              <w:keepNext w:val="0"/>
              <w:spacing w:before="0" w:after="0" w:line="240" w:lineRule="auto"/>
            </w:pPr>
            <w:r>
              <w:rPr>
                <w:rFonts w:ascii="Calibri" w:hAnsi="Calibri"/>
                <w:b w:val="0"/>
                <w:i w:val="0"/>
                <w:color w:val="172033"/>
                <w:sz w:val="16"/>
              </w:rPr>
              <w:t>File modified time and valid-row count</w:t>
            </w:r>
          </w:p>
        </w:tc>
        <w:tc>
          <w:tcPr>
            <w:tcW w:type="dxa" w:w="1760"/>
            <w:shd w:fill="FAFBFC"/>
          </w:tcPr>
          <w:p>
            <w:pPr>
              <w:keepNext w:val="0"/>
              <w:spacing w:before="0" w:after="0" w:line="240" w:lineRule="auto"/>
            </w:pPr>
            <w:r>
              <w:rPr>
                <w:rFonts w:ascii="Calibri" w:hAnsi="Calibri"/>
                <w:b/>
                <w:i w:val="0"/>
                <w:color w:val="172033"/>
                <w:sz w:val="16"/>
              </w:rPr>
              <w:t>Recommendation</w:t>
            </w:r>
          </w:p>
        </w:tc>
      </w:tr>
    </w:tbl>
    <w:p>
      <w:pPr>
        <w:spacing w:after="40"/>
      </w:pPr>
    </w:p>
    <w:p>
      <w:pPr>
        <w:keepNext w:val="0"/>
        <w:spacing w:before="80" w:after="200" w:line="259" w:lineRule="auto"/>
        <w:ind w:left="202" w:right="115"/>
        <w:shd w:fill="FFF5DA"/>
        <w:pBdr>
          <w:left w:val="single" w:sz="18" w:space="8" w:color="7A5A00"/>
        </w:pBdr>
      </w:pPr>
      <w:r>
        <w:rPr>
          <w:rFonts w:ascii="Calibri" w:hAnsi="Calibri"/>
          <w:b/>
          <w:i w:val="0"/>
          <w:color w:val="7A5A00"/>
          <w:sz w:val="21"/>
        </w:rPr>
        <w:t xml:space="preserve">Important: </w:t>
      </w:r>
      <w:r>
        <w:rPr>
          <w:rFonts w:ascii="Calibri" w:hAnsi="Calibri"/>
          <w:b w:val="0"/>
          <w:i w:val="0"/>
          <w:color w:val="172033"/>
          <w:sz w:val="21"/>
        </w:rPr>
        <w:t>A zero value, a stale source, an empty source, and a failed source are different states. V1 must never collapse them into the same display.</w:t>
      </w:r>
    </w:p>
    <w:p>
      <w:pPr>
        <w:pStyle w:val="Heading1"/>
      </w:pPr>
      <w:r>
        <w:t>13. No-database V1 decision</w:t>
      </w:r>
    </w:p>
    <w:p>
      <w:pPr>
        <w:keepNext w:val="0"/>
        <w:spacing w:before="80" w:after="200" w:line="259" w:lineRule="auto"/>
        <w:ind w:left="202" w:right="115"/>
        <w:shd w:fill="EAF1FB"/>
        <w:pBdr>
          <w:left w:val="single" w:sz="18" w:space="8" w:color="2E5EAA"/>
        </w:pBdr>
      </w:pPr>
      <w:r>
        <w:rPr>
          <w:rFonts w:ascii="Calibri" w:hAnsi="Calibri"/>
          <w:b/>
          <w:i w:val="0"/>
          <w:color w:val="2E5EAA"/>
          <w:sz w:val="21"/>
        </w:rPr>
        <w:t xml:space="preserve">Approved direction requested by ZACAO: </w:t>
      </w:r>
      <w:r>
        <w:rPr>
          <w:rFonts w:ascii="Calibri" w:hAnsi="Calibri"/>
          <w:b w:val="0"/>
          <w:i w:val="0"/>
          <w:color w:val="172033"/>
          <w:sz w:val="21"/>
        </w:rPr>
        <w:t>Do not introduce a primary analytical database for the recommended Core V1 unless the architecture phase proves that a documented trigger below is unavoidable.</w:t>
      </w:r>
    </w:p>
    <w:p>
      <w:pPr>
        <w:pStyle w:val="Heading2"/>
      </w:pPr>
      <w:r>
        <w:t>13.1 Conditions</w:t>
      </w:r>
    </w:p>
    <w:p>
      <w:pPr>
        <w:pStyle w:val="ListBullet"/>
      </w:pPr>
      <w:r>
        <w:rPr>
          <w:rFonts w:ascii="Calibri" w:hAnsi="Calibri"/>
          <w:b w:val="0"/>
          <w:i w:val="0"/>
          <w:color w:val="172033"/>
          <w:sz w:val="21"/>
        </w:rPr>
        <w:t>Source access occurs server-side with read-only credentials; credentials never reach the browser.</w:t>
      </w:r>
    </w:p>
    <w:p>
      <w:pPr>
        <w:pStyle w:val="ListBullet"/>
      </w:pPr>
      <w:r>
        <w:rPr>
          <w:rFonts w:ascii="Calibri" w:hAnsi="Calibri"/>
          <w:b w:val="0"/>
          <w:i w:val="0"/>
          <w:color w:val="172033"/>
          <w:sz w:val="21"/>
        </w:rPr>
        <w:t>Provider aggregates are used for rolling-history metrics where detailed event history is unavailable.</w:t>
      </w:r>
    </w:p>
    <w:p>
      <w:pPr>
        <w:pStyle w:val="ListBullet"/>
      </w:pPr>
      <w:r>
        <w:rPr>
          <w:rFonts w:ascii="Calibri" w:hAnsi="Calibri"/>
          <w:b w:val="0"/>
          <w:i w:val="0"/>
          <w:color w:val="172033"/>
          <w:sz w:val="21"/>
        </w:rPr>
        <w:t>Server-side response caching is allowed and required to protect provider limits and page performance.</w:t>
      </w:r>
    </w:p>
    <w:p>
      <w:pPr>
        <w:pStyle w:val="ListBullet"/>
      </w:pPr>
      <w:r>
        <w:rPr>
          <w:rFonts w:ascii="Calibri" w:hAnsi="Calibri"/>
          <w:b w:val="0"/>
          <w:i w:val="0"/>
          <w:color w:val="172033"/>
          <w:sz w:val="21"/>
        </w:rPr>
        <w:t>Mutable Sheets preserve history themselves when historical reporting is required.</w:t>
      </w:r>
    </w:p>
    <w:p>
      <w:pPr>
        <w:pStyle w:val="ListBullet"/>
      </w:pPr>
      <w:r>
        <w:rPr>
          <w:rFonts w:ascii="Calibri" w:hAnsi="Calibri"/>
          <w:b w:val="0"/>
          <w:i w:val="0"/>
          <w:color w:val="172033"/>
          <w:sz w:val="21"/>
        </w:rPr>
        <w:t>Cross-source joins are limited to approved stable keys and mappings.</w:t>
      </w:r>
    </w:p>
    <w:p>
      <w:pPr>
        <w:pStyle w:val="ListBullet"/>
      </w:pPr>
      <w:r>
        <w:rPr>
          <w:rFonts w:ascii="Calibri" w:hAnsi="Calibri"/>
          <w:b w:val="0"/>
          <w:i w:val="0"/>
          <w:color w:val="172033"/>
          <w:sz w:val="21"/>
        </w:rPr>
        <w:t>The dashboard accepts that cached last-known-good data may expire and become unavailable during a prolonged provider outage.</w:t>
      </w:r>
    </w:p>
    <w:p>
      <w:pPr>
        <w:pStyle w:val="Heading2"/>
      </w:pPr>
      <w:r>
        <w:t>13.2 Database revisit triggers</w:t>
      </w:r>
    </w:p>
    <w:p>
      <w:pPr>
        <w:pStyle w:val="ListBullet"/>
      </w:pPr>
      <w:r>
        <w:rPr>
          <w:rFonts w:ascii="Calibri" w:hAnsi="Calibri"/>
          <w:b w:val="0"/>
          <w:i w:val="0"/>
          <w:color w:val="172033"/>
          <w:sz w:val="21"/>
        </w:rPr>
        <w:t>Historical Sheet values must survive row overwrites.</w:t>
      </w:r>
    </w:p>
    <w:p>
      <w:pPr>
        <w:pStyle w:val="ListBullet"/>
      </w:pPr>
      <w:r>
        <w:rPr>
          <w:rFonts w:ascii="Calibri" w:hAnsi="Calibri"/>
          <w:b w:val="0"/>
          <w:i w:val="0"/>
          <w:color w:val="172033"/>
          <w:sz w:val="21"/>
        </w:rPr>
        <w:t>Complete cohorts, RFM, realized LTV, or customer-level twelve-month drill-down becomes mandatory.</w:t>
      </w:r>
    </w:p>
    <w:p>
      <w:pPr>
        <w:pStyle w:val="ListBullet"/>
      </w:pPr>
      <w:r>
        <w:rPr>
          <w:rFonts w:ascii="Calibri" w:hAnsi="Calibri"/>
          <w:b w:val="0"/>
          <w:i w:val="0"/>
          <w:color w:val="172033"/>
          <w:sz w:val="21"/>
        </w:rPr>
        <w:t>Inventory snapshots and reorder decisions require an auditable history.</w:t>
      </w:r>
    </w:p>
    <w:p>
      <w:pPr>
        <w:pStyle w:val="ListBullet"/>
      </w:pPr>
      <w:r>
        <w:rPr>
          <w:rFonts w:ascii="Calibri" w:hAnsi="Calibri"/>
          <w:b w:val="0"/>
          <w:i w:val="0"/>
          <w:color w:val="172033"/>
          <w:sz w:val="21"/>
        </w:rPr>
        <w:t>Provider limits or response times fail approved performance targets.</w:t>
      </w:r>
    </w:p>
    <w:p>
      <w:pPr>
        <w:pStyle w:val="ListBullet"/>
      </w:pPr>
      <w:r>
        <w:rPr>
          <w:rFonts w:ascii="Calibri" w:hAnsi="Calibri"/>
          <w:b w:val="0"/>
          <w:i w:val="0"/>
          <w:color w:val="172033"/>
          <w:sz w:val="21"/>
        </w:rPr>
        <w:t>The system must retain certified last-known-good data beyond cache retention.</w:t>
      </w:r>
    </w:p>
    <w:p>
      <w:pPr>
        <w:pStyle w:val="ListBullet"/>
      </w:pPr>
      <w:r>
        <w:rPr>
          <w:rFonts w:ascii="Calibri" w:hAnsi="Calibri"/>
          <w:b w:val="0"/>
          <w:i w:val="0"/>
          <w:color w:val="172033"/>
          <w:sz w:val="21"/>
        </w:rPr>
        <w:t>Multiple files require durable record-level deduplication, reconciliation, or version history.</w:t>
      </w:r>
    </w:p>
    <w:p>
      <w:pPr>
        <w:pStyle w:val="ListBullet"/>
      </w:pPr>
      <w:r>
        <w:rPr>
          <w:rFonts w:ascii="Calibri" w:hAnsi="Calibri"/>
          <w:b w:val="0"/>
          <w:i w:val="0"/>
          <w:color w:val="172033"/>
          <w:sz w:val="21"/>
        </w:rPr>
        <w:t>Actual finance/operations data requires repeatable cross-source certification.</w:t>
      </w:r>
    </w:p>
    <w:p>
      <w:pPr>
        <w:keepNext w:val="0"/>
        <w:spacing w:before="0" w:after="120" w:line="264" w:lineRule="auto"/>
      </w:pPr>
      <w:r>
        <w:rPr>
          <w:rFonts w:ascii="Calibri" w:hAnsi="Calibri"/>
          <w:b w:val="0"/>
          <w:i w:val="0"/>
          <w:color w:val="172033"/>
          <w:sz w:val="21"/>
        </w:rPr>
        <w:t>The absence of application authentication does not logically remove the need for data storage. These are separate concerns. The no-database decision is justified here by the narrowed Core scope and low expected internal usage, not by the absence of login.</w:t>
      </w:r>
    </w:p>
    <w:p>
      <w:pPr>
        <w:pStyle w:val="Heading1"/>
      </w:pPr>
      <w:r>
        <w:t>14. Security and privacy requirements</w:t>
      </w:r>
    </w:p>
    <w:p>
      <w:pPr>
        <w:pStyle w:val="ListBullet"/>
      </w:pPr>
      <w:r>
        <w:rPr>
          <w:rFonts w:ascii="Calibri" w:hAnsi="Calibri"/>
          <w:b w:val="0"/>
          <w:i w:val="0"/>
          <w:color w:val="172033"/>
          <w:sz w:val="21"/>
        </w:rPr>
        <w:t>No application user-login flow in V1.</w:t>
      </w:r>
    </w:p>
    <w:p>
      <w:pPr>
        <w:pStyle w:val="ListBullet"/>
      </w:pPr>
      <w:r>
        <w:rPr>
          <w:rFonts w:ascii="Calibri" w:hAnsi="Calibri"/>
          <w:b w:val="0"/>
          <w:i w:val="0"/>
          <w:color w:val="172033"/>
          <w:sz w:val="21"/>
        </w:rPr>
        <w:t>Choose platform-level shared-password protection, company-network restriction, or explicitly accept the risk of a public URL before architecture approval.</w:t>
      </w:r>
    </w:p>
    <w:p>
      <w:pPr>
        <w:pStyle w:val="ListBullet"/>
      </w:pPr>
      <w:r>
        <w:rPr>
          <w:rFonts w:ascii="Calibri" w:hAnsi="Calibri"/>
          <w:b w:val="0"/>
          <w:i w:val="0"/>
          <w:color w:val="172033"/>
          <w:sz w:val="21"/>
        </w:rPr>
        <w:t>All Shopify, Klaviyo, and Google credentials remain server-side and read-only.</w:t>
      </w:r>
    </w:p>
    <w:p>
      <w:pPr>
        <w:pStyle w:val="ListBullet"/>
      </w:pPr>
      <w:r>
        <w:rPr>
          <w:rFonts w:ascii="Calibri" w:hAnsi="Calibri"/>
          <w:b w:val="0"/>
          <w:i w:val="0"/>
          <w:color w:val="172033"/>
          <w:sz w:val="21"/>
        </w:rPr>
        <w:t>Use a new least-privilege Shopify app; do not reuse the audited overprivileged app for production.</w:t>
      </w:r>
    </w:p>
    <w:p>
      <w:pPr>
        <w:pStyle w:val="ListBullet"/>
      </w:pPr>
      <w:r>
        <w:rPr>
          <w:rFonts w:ascii="Calibri" w:hAnsi="Calibri"/>
          <w:b w:val="0"/>
          <w:i w:val="0"/>
          <w:color w:val="172033"/>
          <w:sz w:val="21"/>
        </w:rPr>
        <w:t>Do not expose customer emails, phone numbers, addresses, profile data, investor contact details, or other PII in charts, browser payloads, exports, logs, test fixtures, or error messages.</w:t>
      </w:r>
    </w:p>
    <w:p>
      <w:pPr>
        <w:pStyle w:val="ListBullet"/>
      </w:pPr>
      <w:r>
        <w:rPr>
          <w:rFonts w:ascii="Calibri" w:hAnsi="Calibri"/>
          <w:b w:val="0"/>
          <w:i w:val="0"/>
          <w:color w:val="172033"/>
          <w:sz w:val="21"/>
        </w:rPr>
        <w:t>Aggregate geography and customer behavior to a level appropriate for executive reporting.</w:t>
      </w:r>
    </w:p>
    <w:p>
      <w:pPr>
        <w:pStyle w:val="ListBullet"/>
      </w:pPr>
      <w:r>
        <w:rPr>
          <w:rFonts w:ascii="Calibri" w:hAnsi="Calibri"/>
          <w:b w:val="0"/>
          <w:i w:val="0"/>
          <w:color w:val="172033"/>
          <w:sz w:val="21"/>
        </w:rPr>
        <w:t>Do not write to or modify Shopify, Klaviyo, Google Sheets, Budget, or S&amp;OP.</w:t>
      </w:r>
    </w:p>
    <w:p>
      <w:pPr>
        <w:pStyle w:val="Heading1"/>
      </w:pPr>
      <w:r>
        <w:t>15. Conditional activation gates</w:t>
      </w:r>
    </w:p>
    <w:p>
      <w:pPr>
        <w:keepNext w:val="0"/>
        <w:spacing w:before="0" w:after="120" w:line="264" w:lineRule="auto"/>
      </w:pPr>
      <w:r>
        <w:rPr>
          <w:rFonts w:ascii="Calibri" w:hAnsi="Calibri"/>
          <w:b w:val="0"/>
          <w:i w:val="0"/>
          <w:color w:val="172033"/>
          <w:sz w:val="21"/>
        </w:rPr>
        <w:t>A Conditional feature becomes live only when every gate below passes. Readiness is evaluated per module so one blocked source does not disable unrelated Core analytics.</w:t>
      </w:r>
    </w:p>
    <w:tbl>
      <w:tblPr>
        <w:tblStyle w:val="TableGrid"/>
        <w:tblW w:type="dxa" w:w="9360"/>
        <w:jc w:val="left"/>
        <w:tblLayout w:type="fixed"/>
        <w:tblLook w:firstColumn="1" w:firstRow="1" w:lastColumn="0" w:lastRow="0" w:noHBand="0" w:noVBand="1" w:val="04A0"/>
        <w:tblInd w:w="120" w:type="dxa"/>
      </w:tblPr>
      <w:tblGrid>
        <w:gridCol w:w="2250"/>
        <w:gridCol w:w="7110"/>
      </w:tblGrid>
      <w:tr>
        <w:trPr>
          <w:cantSplit w:val="1"/>
          <w:tblHeader w:val="true"/>
        </w:trPr>
        <w:tc>
          <w:tcPr>
            <w:tcW w:type="dxa" w:w="22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Gate</w:t>
            </w:r>
          </w:p>
        </w:tc>
        <w:tc>
          <w:tcPr>
            <w:tcW w:type="dxa" w:w="711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8"/>
              </w:rPr>
              <w:t>Required evidence</w:t>
            </w:r>
          </w:p>
        </w:tc>
      </w:tr>
      <w:tr>
        <w:tc>
          <w:tcPr>
            <w:tcW w:type="dxa" w:w="2250"/>
          </w:tcPr>
          <w:p>
            <w:pPr>
              <w:keepNext w:val="0"/>
              <w:spacing w:before="0" w:after="0" w:line="240" w:lineRule="auto"/>
            </w:pPr>
            <w:r>
              <w:rPr>
                <w:rFonts w:ascii="Calibri" w:hAnsi="Calibri"/>
                <w:b w:val="0"/>
                <w:i w:val="0"/>
                <w:color w:val="172033"/>
                <w:sz w:val="18"/>
              </w:rPr>
              <w:t>Source</w:t>
            </w:r>
          </w:p>
        </w:tc>
        <w:tc>
          <w:tcPr>
            <w:tcW w:type="dxa" w:w="7110"/>
          </w:tcPr>
          <w:p>
            <w:pPr>
              <w:keepNext w:val="0"/>
              <w:spacing w:before="0" w:after="0" w:line="240" w:lineRule="auto"/>
            </w:pPr>
            <w:r>
              <w:rPr>
                <w:rFonts w:ascii="Calibri" w:hAnsi="Calibri"/>
                <w:b w:val="0"/>
                <w:i w:val="0"/>
                <w:color w:val="172033"/>
                <w:sz w:val="18"/>
              </w:rPr>
              <w:t>Fixed file/account/resource identifier and approved read-only access.</w:t>
            </w:r>
          </w:p>
        </w:tc>
      </w:tr>
      <w:tr>
        <w:tc>
          <w:tcPr>
            <w:tcW w:type="dxa" w:w="2250"/>
            <w:shd w:fill="FAFBFC"/>
          </w:tcPr>
          <w:p>
            <w:pPr>
              <w:keepNext w:val="0"/>
              <w:spacing w:before="0" w:after="0" w:line="240" w:lineRule="auto"/>
            </w:pPr>
            <w:r>
              <w:rPr>
                <w:rFonts w:ascii="Calibri" w:hAnsi="Calibri"/>
                <w:b w:val="0"/>
                <w:i w:val="0"/>
                <w:color w:val="172033"/>
                <w:sz w:val="18"/>
              </w:rPr>
              <w:t>Schema</w:t>
            </w:r>
          </w:p>
        </w:tc>
        <w:tc>
          <w:tcPr>
            <w:tcW w:type="dxa" w:w="7110"/>
            <w:shd w:fill="FAFBFC"/>
          </w:tcPr>
          <w:p>
            <w:pPr>
              <w:keepNext w:val="0"/>
              <w:spacing w:before="0" w:after="0" w:line="240" w:lineRule="auto"/>
            </w:pPr>
            <w:r>
              <w:rPr>
                <w:rFonts w:ascii="Calibri" w:hAnsi="Calibri"/>
                <w:b w:val="0"/>
                <w:i w:val="0"/>
                <w:color w:val="172033"/>
                <w:sz w:val="18"/>
              </w:rPr>
              <w:t>Required columns/fields exist with valid types and controlled values.</w:t>
            </w:r>
          </w:p>
        </w:tc>
      </w:tr>
      <w:tr>
        <w:tc>
          <w:tcPr>
            <w:tcW w:type="dxa" w:w="2250"/>
          </w:tcPr>
          <w:p>
            <w:pPr>
              <w:keepNext w:val="0"/>
              <w:spacing w:before="0" w:after="0" w:line="240" w:lineRule="auto"/>
            </w:pPr>
            <w:r>
              <w:rPr>
                <w:rFonts w:ascii="Calibri" w:hAnsi="Calibri"/>
                <w:b w:val="0"/>
                <w:i w:val="0"/>
                <w:color w:val="172033"/>
                <w:sz w:val="18"/>
              </w:rPr>
              <w:t>Completeness</w:t>
            </w:r>
          </w:p>
        </w:tc>
        <w:tc>
          <w:tcPr>
            <w:tcW w:type="dxa" w:w="7110"/>
          </w:tcPr>
          <w:p>
            <w:pPr>
              <w:keepNext w:val="0"/>
              <w:spacing w:before="0" w:after="0" w:line="240" w:lineRule="auto"/>
            </w:pPr>
            <w:r>
              <w:rPr>
                <w:rFonts w:ascii="Calibri" w:hAnsi="Calibri"/>
                <w:b w:val="0"/>
                <w:i w:val="0"/>
                <w:color w:val="172033"/>
                <w:sz w:val="18"/>
              </w:rPr>
              <w:t>Required products, locations, periods, and records meet the approved threshold.</w:t>
            </w:r>
          </w:p>
        </w:tc>
      </w:tr>
      <w:tr>
        <w:tc>
          <w:tcPr>
            <w:tcW w:type="dxa" w:w="2250"/>
            <w:shd w:fill="FAFBFC"/>
          </w:tcPr>
          <w:p>
            <w:pPr>
              <w:keepNext w:val="0"/>
              <w:spacing w:before="0" w:after="0" w:line="240" w:lineRule="auto"/>
            </w:pPr>
            <w:r>
              <w:rPr>
                <w:rFonts w:ascii="Calibri" w:hAnsi="Calibri"/>
                <w:b w:val="0"/>
                <w:i w:val="0"/>
                <w:color w:val="172033"/>
                <w:sz w:val="18"/>
              </w:rPr>
              <w:t>History</w:t>
            </w:r>
          </w:p>
        </w:tc>
        <w:tc>
          <w:tcPr>
            <w:tcW w:type="dxa" w:w="7110"/>
            <w:shd w:fill="FAFBFC"/>
          </w:tcPr>
          <w:p>
            <w:pPr>
              <w:keepNext w:val="0"/>
              <w:spacing w:before="0" w:after="0" w:line="240" w:lineRule="auto"/>
            </w:pPr>
            <w:r>
              <w:rPr>
                <w:rFonts w:ascii="Calibri" w:hAnsi="Calibri"/>
                <w:b w:val="0"/>
                <w:i w:val="0"/>
                <w:color w:val="172033"/>
                <w:sz w:val="18"/>
              </w:rPr>
              <w:t>Required lookback period is present or the limitation is explicitly accepted.</w:t>
            </w:r>
          </w:p>
        </w:tc>
      </w:tr>
      <w:tr>
        <w:tc>
          <w:tcPr>
            <w:tcW w:type="dxa" w:w="2250"/>
          </w:tcPr>
          <w:p>
            <w:pPr>
              <w:keepNext w:val="0"/>
              <w:spacing w:before="0" w:after="0" w:line="240" w:lineRule="auto"/>
            </w:pPr>
            <w:r>
              <w:rPr>
                <w:rFonts w:ascii="Calibri" w:hAnsi="Calibri"/>
                <w:b w:val="0"/>
                <w:i w:val="0"/>
                <w:color w:val="172033"/>
                <w:sz w:val="18"/>
              </w:rPr>
              <w:t>Definition</w:t>
            </w:r>
          </w:p>
        </w:tc>
        <w:tc>
          <w:tcPr>
            <w:tcW w:type="dxa" w:w="7110"/>
          </w:tcPr>
          <w:p>
            <w:pPr>
              <w:keepNext w:val="0"/>
              <w:spacing w:before="0" w:after="0" w:line="240" w:lineRule="auto"/>
            </w:pPr>
            <w:r>
              <w:rPr>
                <w:rFonts w:ascii="Calibri" w:hAnsi="Calibri"/>
                <w:b w:val="0"/>
                <w:i w:val="0"/>
                <w:color w:val="172033"/>
                <w:sz w:val="18"/>
              </w:rPr>
              <w:t>Metric formula, inclusion/exclusion rules, grain, and filters are approved.</w:t>
            </w:r>
          </w:p>
        </w:tc>
      </w:tr>
      <w:tr>
        <w:tc>
          <w:tcPr>
            <w:tcW w:type="dxa" w:w="2250"/>
            <w:shd w:fill="FAFBFC"/>
          </w:tcPr>
          <w:p>
            <w:pPr>
              <w:keepNext w:val="0"/>
              <w:spacing w:before="0" w:after="0" w:line="240" w:lineRule="auto"/>
            </w:pPr>
            <w:r>
              <w:rPr>
                <w:rFonts w:ascii="Calibri" w:hAnsi="Calibri"/>
                <w:b w:val="0"/>
                <w:i w:val="0"/>
                <w:color w:val="172033"/>
                <w:sz w:val="18"/>
              </w:rPr>
              <w:t>Mapping</w:t>
            </w:r>
          </w:p>
        </w:tc>
        <w:tc>
          <w:tcPr>
            <w:tcW w:type="dxa" w:w="7110"/>
            <w:shd w:fill="FAFBFC"/>
          </w:tcPr>
          <w:p>
            <w:pPr>
              <w:keepNext w:val="0"/>
              <w:spacing w:before="0" w:after="0" w:line="240" w:lineRule="auto"/>
            </w:pPr>
            <w:r>
              <w:rPr>
                <w:rFonts w:ascii="Calibri" w:hAnsi="Calibri"/>
                <w:b w:val="0"/>
                <w:i w:val="0"/>
                <w:color w:val="172033"/>
                <w:sz w:val="18"/>
              </w:rPr>
              <w:t>SKU, location, channel, and identity keys reconcile across sources.</w:t>
            </w:r>
          </w:p>
        </w:tc>
      </w:tr>
      <w:tr>
        <w:tc>
          <w:tcPr>
            <w:tcW w:type="dxa" w:w="2250"/>
          </w:tcPr>
          <w:p>
            <w:pPr>
              <w:keepNext w:val="0"/>
              <w:spacing w:before="0" w:after="0" w:line="240" w:lineRule="auto"/>
            </w:pPr>
            <w:r>
              <w:rPr>
                <w:rFonts w:ascii="Calibri" w:hAnsi="Calibri"/>
                <w:b w:val="0"/>
                <w:i w:val="0"/>
                <w:color w:val="172033"/>
                <w:sz w:val="18"/>
              </w:rPr>
              <w:t>Quality</w:t>
            </w:r>
          </w:p>
        </w:tc>
        <w:tc>
          <w:tcPr>
            <w:tcW w:type="dxa" w:w="7110"/>
          </w:tcPr>
          <w:p>
            <w:pPr>
              <w:keepNext w:val="0"/>
              <w:spacing w:before="0" w:after="0" w:line="240" w:lineRule="auto"/>
            </w:pPr>
            <w:r>
              <w:rPr>
                <w:rFonts w:ascii="Calibri" w:hAnsi="Calibri"/>
                <w:b w:val="0"/>
                <w:i w:val="0"/>
                <w:color w:val="172033"/>
                <w:sz w:val="18"/>
              </w:rPr>
              <w:t>Examples, duplicates, blanks, formula errors, and conflicts are resolved or excluded.</w:t>
            </w:r>
          </w:p>
        </w:tc>
      </w:tr>
      <w:tr>
        <w:tc>
          <w:tcPr>
            <w:tcW w:type="dxa" w:w="2250"/>
            <w:shd w:fill="FAFBFC"/>
          </w:tcPr>
          <w:p>
            <w:pPr>
              <w:keepNext w:val="0"/>
              <w:spacing w:before="0" w:after="0" w:line="240" w:lineRule="auto"/>
            </w:pPr>
            <w:r>
              <w:rPr>
                <w:rFonts w:ascii="Calibri" w:hAnsi="Calibri"/>
                <w:b w:val="0"/>
                <w:i w:val="0"/>
                <w:color w:val="172033"/>
                <w:sz w:val="18"/>
              </w:rPr>
              <w:t>Freshness</w:t>
            </w:r>
          </w:p>
        </w:tc>
        <w:tc>
          <w:tcPr>
            <w:tcW w:type="dxa" w:w="7110"/>
            <w:shd w:fill="FAFBFC"/>
          </w:tcPr>
          <w:p>
            <w:pPr>
              <w:keepNext w:val="0"/>
              <w:spacing w:before="0" w:after="0" w:line="240" w:lineRule="auto"/>
            </w:pPr>
            <w:r>
              <w:rPr>
                <w:rFonts w:ascii="Calibri" w:hAnsi="Calibri"/>
                <w:b w:val="0"/>
                <w:i w:val="0"/>
                <w:color w:val="172033"/>
                <w:sz w:val="18"/>
              </w:rPr>
              <w:t>Refresh behavior and maximum staleness are approved.</w:t>
            </w:r>
          </w:p>
        </w:tc>
      </w:tr>
      <w:tr>
        <w:tc>
          <w:tcPr>
            <w:tcW w:type="dxa" w:w="2250"/>
          </w:tcPr>
          <w:p>
            <w:pPr>
              <w:keepNext w:val="0"/>
              <w:spacing w:before="0" w:after="0" w:line="240" w:lineRule="auto"/>
            </w:pPr>
            <w:r>
              <w:rPr>
                <w:rFonts w:ascii="Calibri" w:hAnsi="Calibri"/>
                <w:b w:val="0"/>
                <w:i w:val="0"/>
                <w:color w:val="172033"/>
                <w:sz w:val="18"/>
              </w:rPr>
              <w:t>Presentation</w:t>
            </w:r>
          </w:p>
        </w:tc>
        <w:tc>
          <w:tcPr>
            <w:tcW w:type="dxa" w:w="7110"/>
          </w:tcPr>
          <w:p>
            <w:pPr>
              <w:keepNext w:val="0"/>
              <w:spacing w:before="0" w:after="0" w:line="240" w:lineRule="auto"/>
            </w:pPr>
            <w:r>
              <w:rPr>
                <w:rFonts w:ascii="Calibri" w:hAnsi="Calibri"/>
                <w:b w:val="0"/>
                <w:i w:val="0"/>
                <w:color w:val="172033"/>
                <w:sz w:val="18"/>
              </w:rPr>
              <w:t>Before/after activation states and limitations are defined.</w:t>
            </w:r>
          </w:p>
        </w:tc>
      </w:tr>
    </w:tbl>
    <w:p>
      <w:pPr>
        <w:spacing w:after="40"/>
      </w:pPr>
    </w:p>
    <w:p>
      <w:pPr>
        <w:pStyle w:val="Heading1"/>
      </w:pPr>
      <w:r>
        <w:t>16. Explicitly outside V1</w:t>
      </w:r>
    </w:p>
    <w:p>
      <w:pPr>
        <w:pStyle w:val="ListBullet"/>
      </w:pPr>
      <w:r>
        <w:rPr>
          <w:rFonts w:ascii="Calibri" w:hAnsi="Calibri"/>
          <w:b w:val="0"/>
          <w:i w:val="0"/>
          <w:color w:val="172033"/>
          <w:sz w:val="21"/>
        </w:rPr>
        <w:t>AI-generated recommendations or narrative insights.</w:t>
      </w:r>
    </w:p>
    <w:p>
      <w:pPr>
        <w:pStyle w:val="ListBullet"/>
      </w:pPr>
      <w:r>
        <w:rPr>
          <w:rFonts w:ascii="Calibri" w:hAnsi="Calibri"/>
          <w:b w:val="0"/>
          <w:i w:val="0"/>
          <w:color w:val="172033"/>
          <w:sz w:val="21"/>
        </w:rPr>
        <w:t>Advanced demand forecasting and seasonality modelling.</w:t>
      </w:r>
    </w:p>
    <w:p>
      <w:pPr>
        <w:pStyle w:val="ListBullet"/>
      </w:pPr>
      <w:r>
        <w:rPr>
          <w:rFonts w:ascii="Calibri" w:hAnsi="Calibri"/>
          <w:b w:val="0"/>
          <w:i w:val="0"/>
          <w:color w:val="172033"/>
          <w:sz w:val="21"/>
        </w:rPr>
        <w:t>Predictive churn, repeat-purchase, LTV, pipeline conversion, ROAS, profit, or cash flow.</w:t>
      </w:r>
    </w:p>
    <w:p>
      <w:pPr>
        <w:pStyle w:val="ListBullet"/>
      </w:pPr>
      <w:r>
        <w:rPr>
          <w:rFonts w:ascii="Calibri" w:hAnsi="Calibri"/>
          <w:b w:val="0"/>
          <w:i w:val="0"/>
          <w:color w:val="172033"/>
          <w:sz w:val="21"/>
        </w:rPr>
        <w:t>Automated cross-platform social listening.</w:t>
      </w:r>
    </w:p>
    <w:p>
      <w:pPr>
        <w:pStyle w:val="ListBullet"/>
      </w:pPr>
      <w:r>
        <w:rPr>
          <w:rFonts w:ascii="Calibri" w:hAnsi="Calibri"/>
          <w:b w:val="0"/>
          <w:i w:val="0"/>
          <w:color w:val="172033"/>
          <w:sz w:val="21"/>
        </w:rPr>
        <w:t>Full automation for every manual tracker or unavailable connector.</w:t>
      </w:r>
    </w:p>
    <w:p>
      <w:pPr>
        <w:pStyle w:val="ListBullet"/>
      </w:pPr>
      <w:r>
        <w:rPr>
          <w:rFonts w:ascii="Calibri" w:hAnsi="Calibri"/>
          <w:b w:val="0"/>
          <w:i w:val="0"/>
          <w:color w:val="172033"/>
          <w:sz w:val="21"/>
        </w:rPr>
        <w:t>Detailed warehouse and fulfillment cost allocation.</w:t>
      </w:r>
    </w:p>
    <w:p>
      <w:pPr>
        <w:pStyle w:val="ListBullet"/>
      </w:pPr>
      <w:r>
        <w:rPr>
          <w:rFonts w:ascii="Calibri" w:hAnsi="Calibri"/>
          <w:b w:val="0"/>
          <w:i w:val="0"/>
          <w:color w:val="172033"/>
          <w:sz w:val="21"/>
        </w:rPr>
        <w:t>Variable production-run COGS and detailed cost-layer accounting.</w:t>
      </w:r>
    </w:p>
    <w:p>
      <w:pPr>
        <w:pStyle w:val="ListBullet"/>
      </w:pPr>
      <w:r>
        <w:rPr>
          <w:rFonts w:ascii="Calibri" w:hAnsi="Calibri"/>
          <w:b w:val="0"/>
          <w:i w:val="0"/>
          <w:color w:val="172033"/>
          <w:sz w:val="21"/>
        </w:rPr>
        <w:t>Detailed BOM, production capacity, yield, and wastage modelling.</w:t>
      </w:r>
    </w:p>
    <w:p>
      <w:pPr>
        <w:pStyle w:val="ListBullet"/>
      </w:pPr>
      <w:r>
        <w:rPr>
          <w:rFonts w:ascii="Calibri" w:hAnsi="Calibri"/>
          <w:b w:val="0"/>
          <w:i w:val="0"/>
          <w:color w:val="172033"/>
          <w:sz w:val="21"/>
        </w:rPr>
        <w:t>New demographic data-collection systems.</w:t>
      </w:r>
    </w:p>
    <w:p>
      <w:pPr>
        <w:pStyle w:val="ListBullet"/>
      </w:pPr>
      <w:r>
        <w:rPr>
          <w:rFonts w:ascii="Calibri" w:hAnsi="Calibri"/>
          <w:b w:val="0"/>
          <w:i w:val="0"/>
          <w:color w:val="172033"/>
          <w:sz w:val="21"/>
        </w:rPr>
        <w:t>Dashboard data-entry forms, editable tables, workflow assignments, or source-system write-back.</w:t>
      </w:r>
    </w:p>
    <w:p>
      <w:pPr>
        <w:pStyle w:val="ListBullet"/>
      </w:pPr>
      <w:r>
        <w:rPr>
          <w:rFonts w:ascii="Calibri" w:hAnsi="Calibri"/>
          <w:b w:val="0"/>
          <w:i w:val="0"/>
          <w:color w:val="172033"/>
          <w:sz w:val="21"/>
        </w:rPr>
        <w:t>User accounts, role administration, subscriptions, billing, or multi-tenant SaaS behavior.</w:t>
      </w:r>
    </w:p>
    <w:p>
      <w:pPr>
        <w:pStyle w:val="Heading1"/>
      </w:pPr>
      <w:r>
        <w:t>17. V1 acceptance criteria</w:t>
      </w:r>
    </w:p>
    <w:p>
      <w:pPr>
        <w:keepNext w:val="0"/>
        <w:spacing w:before="0" w:after="120" w:line="264" w:lineRule="auto"/>
      </w:pPr>
      <w:r>
        <w:rPr>
          <w:rFonts w:ascii="Calibri" w:hAnsi="Calibri"/>
          <w:b w:val="0"/>
          <w:i w:val="0"/>
          <w:color w:val="172033"/>
          <w:sz w:val="21"/>
        </w:rPr>
        <w:t>A page or component is accepted only when all applicable criteria pass.</w:t>
      </w:r>
    </w:p>
    <w:p>
      <w:pPr>
        <w:pStyle w:val="ListBullet"/>
      </w:pPr>
      <w:r>
        <w:rPr>
          <w:rFonts w:ascii="Calibri" w:hAnsi="Calibri"/>
          <w:b w:val="0"/>
          <w:i w:val="0"/>
          <w:color w:val="172033"/>
          <w:sz w:val="21"/>
        </w:rPr>
        <w:t>The metric is listed in this approved deliverable and has an approved class.</w:t>
      </w:r>
    </w:p>
    <w:p>
      <w:pPr>
        <w:pStyle w:val="ListBullet"/>
      </w:pPr>
      <w:r>
        <w:rPr>
          <w:rFonts w:ascii="Calibri" w:hAnsi="Calibri"/>
          <w:b w:val="0"/>
          <w:i w:val="0"/>
          <w:color w:val="172033"/>
          <w:sz w:val="21"/>
        </w:rPr>
        <w:t>The source and exact fields/resources are documented.</w:t>
      </w:r>
    </w:p>
    <w:p>
      <w:pPr>
        <w:pStyle w:val="ListBullet"/>
      </w:pPr>
      <w:r>
        <w:rPr>
          <w:rFonts w:ascii="Calibri" w:hAnsi="Calibri"/>
          <w:b w:val="0"/>
          <w:i w:val="0"/>
          <w:color w:val="172033"/>
          <w:sz w:val="21"/>
        </w:rPr>
        <w:t>The calculation and inclusion/exclusion rules are approved.</w:t>
      </w:r>
    </w:p>
    <w:p>
      <w:pPr>
        <w:pStyle w:val="ListBullet"/>
      </w:pPr>
      <w:r>
        <w:rPr>
          <w:rFonts w:ascii="Calibri" w:hAnsi="Calibri"/>
          <w:b w:val="0"/>
          <w:i w:val="0"/>
          <w:color w:val="172033"/>
          <w:sz w:val="21"/>
        </w:rPr>
        <w:t>The value reconciles to the source within an approved tolerance.</w:t>
      </w:r>
    </w:p>
    <w:p>
      <w:pPr>
        <w:pStyle w:val="ListBullet"/>
      </w:pPr>
      <w:r>
        <w:rPr>
          <w:rFonts w:ascii="Calibri" w:hAnsi="Calibri"/>
          <w:b w:val="0"/>
          <w:i w:val="0"/>
          <w:color w:val="172033"/>
          <w:sz w:val="21"/>
        </w:rPr>
        <w:t>Timezone, currency, date range, comparison, and filter behavior are correct.</w:t>
      </w:r>
    </w:p>
    <w:p>
      <w:pPr>
        <w:pStyle w:val="ListBullet"/>
      </w:pPr>
      <w:r>
        <w:rPr>
          <w:rFonts w:ascii="Calibri" w:hAnsi="Calibri"/>
          <w:b w:val="0"/>
          <w:i w:val="0"/>
          <w:color w:val="172033"/>
          <w:sz w:val="21"/>
        </w:rPr>
        <w:t>Source, freshness, and historical completeness are visible.</w:t>
      </w:r>
    </w:p>
    <w:p>
      <w:pPr>
        <w:pStyle w:val="ListBullet"/>
      </w:pPr>
      <w:r>
        <w:rPr>
          <w:rFonts w:ascii="Calibri" w:hAnsi="Calibri"/>
          <w:b w:val="0"/>
          <w:i w:val="0"/>
          <w:color w:val="172033"/>
          <w:sz w:val="21"/>
        </w:rPr>
        <w:t>Loading, no-activity, partial, stale, invalid, unavailable, and error states behave correctly.</w:t>
      </w:r>
    </w:p>
    <w:p>
      <w:pPr>
        <w:pStyle w:val="ListBullet"/>
      </w:pPr>
      <w:r>
        <w:rPr>
          <w:rFonts w:ascii="Calibri" w:hAnsi="Calibri"/>
          <w:b w:val="0"/>
          <w:i w:val="0"/>
          <w:color w:val="172033"/>
          <w:sz w:val="21"/>
        </w:rPr>
        <w:t>No PII, secret, or write-capable credential is exposed.</w:t>
      </w:r>
    </w:p>
    <w:p>
      <w:pPr>
        <w:pStyle w:val="ListBullet"/>
      </w:pPr>
      <w:r>
        <w:rPr>
          <w:rFonts w:ascii="Calibri" w:hAnsi="Calibri"/>
          <w:b w:val="0"/>
          <w:i w:val="0"/>
          <w:color w:val="172033"/>
          <w:sz w:val="21"/>
        </w:rPr>
        <w:t>The component follows the approved demo’s visual language and accessibility baseline.</w:t>
      </w:r>
    </w:p>
    <w:p>
      <w:pPr>
        <w:pStyle w:val="ListBullet"/>
      </w:pPr>
      <w:r>
        <w:rPr>
          <w:rFonts w:ascii="Calibri" w:hAnsi="Calibri"/>
          <w:b w:val="0"/>
          <w:i w:val="0"/>
          <w:color w:val="172033"/>
          <w:sz w:val="21"/>
        </w:rPr>
        <w:t>Conditional components display no mock or assumed production values before activation.</w:t>
      </w:r>
    </w:p>
    <w:p>
      <w:pPr>
        <w:pStyle w:val="ListBullet"/>
      </w:pPr>
      <w:r>
        <w:rPr>
          <w:rFonts w:ascii="Calibri" w:hAnsi="Calibri"/>
          <w:b w:val="0"/>
          <w:i w:val="0"/>
          <w:color w:val="172033"/>
          <w:sz w:val="21"/>
        </w:rPr>
        <w:t>Future-ready Klaviyo components populate without redesign when valid report/event data appears.</w:t>
      </w:r>
    </w:p>
    <w:p>
      <w:pPr>
        <w:pStyle w:val="Heading1"/>
      </w:pPr>
      <w:r>
        <w:t>18. Decisions required before architecture approval</w:t>
      </w:r>
    </w:p>
    <w:tbl>
      <w:tblPr>
        <w:tblStyle w:val="TableGrid"/>
        <w:tblW w:type="dxa" w:w="9360"/>
        <w:jc w:val="left"/>
        <w:tblLayout w:type="fixed"/>
        <w:tblLook w:firstColumn="1" w:firstRow="1" w:lastColumn="0" w:lastRow="0" w:noHBand="0" w:noVBand="1" w:val="04A0"/>
        <w:tblInd w:w="120" w:type="dxa"/>
      </w:tblPr>
      <w:tblGrid>
        <w:gridCol w:w="520"/>
        <w:gridCol w:w="4750"/>
        <w:gridCol w:w="4090"/>
      </w:tblGrid>
      <w:tr>
        <w:trPr>
          <w:cantSplit w:val="1"/>
          <w:tblHeader w:val="true"/>
        </w:trPr>
        <w:tc>
          <w:tcPr>
            <w:tcW w:type="dxa" w:w="52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w:t>
            </w:r>
          </w:p>
        </w:tc>
        <w:tc>
          <w:tcPr>
            <w:tcW w:type="dxa" w:w="475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Decision</w:t>
            </w:r>
          </w:p>
        </w:tc>
        <w:tc>
          <w:tcPr>
            <w:tcW w:type="dxa" w:w="409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6"/>
              </w:rPr>
              <w:t>Why it matters</w:t>
            </w:r>
          </w:p>
        </w:tc>
      </w:tr>
      <w:tr>
        <w:tc>
          <w:tcPr>
            <w:tcW w:type="dxa" w:w="520"/>
          </w:tcPr>
          <w:p>
            <w:pPr>
              <w:keepNext w:val="0"/>
              <w:spacing w:before="0" w:after="0" w:line="240" w:lineRule="auto"/>
            </w:pPr>
            <w:r>
              <w:rPr>
                <w:rFonts w:ascii="Calibri" w:hAnsi="Calibri"/>
                <w:b w:val="0"/>
                <w:i w:val="0"/>
                <w:color w:val="172033"/>
                <w:sz w:val="16"/>
              </w:rPr>
              <w:t>1</w:t>
            </w:r>
          </w:p>
        </w:tc>
        <w:tc>
          <w:tcPr>
            <w:tcW w:type="dxa" w:w="4750"/>
          </w:tcPr>
          <w:p>
            <w:pPr>
              <w:keepNext w:val="0"/>
              <w:spacing w:before="0" w:after="0" w:line="240" w:lineRule="auto"/>
            </w:pPr>
            <w:r>
              <w:rPr>
                <w:rFonts w:ascii="Calibri" w:hAnsi="Calibri"/>
                <w:b w:val="0"/>
                <w:i w:val="0"/>
                <w:color w:val="172033"/>
                <w:sz w:val="16"/>
              </w:rPr>
              <w:t>Approve the Core/Future-Ready/Conditional scope in this document.</w:t>
            </w:r>
          </w:p>
        </w:tc>
        <w:tc>
          <w:tcPr>
            <w:tcW w:type="dxa" w:w="4090"/>
          </w:tcPr>
          <w:p>
            <w:pPr>
              <w:keepNext w:val="0"/>
              <w:spacing w:before="0" w:after="0" w:line="240" w:lineRule="auto"/>
            </w:pPr>
            <w:r>
              <w:rPr>
                <w:rFonts w:ascii="Calibri" w:hAnsi="Calibri"/>
                <w:b w:val="0"/>
                <w:i w:val="0"/>
                <w:color w:val="172033"/>
                <w:sz w:val="16"/>
              </w:rPr>
              <w:t>Freezes the deliverable boundary.</w:t>
            </w:r>
          </w:p>
        </w:tc>
      </w:tr>
      <w:tr>
        <w:tc>
          <w:tcPr>
            <w:tcW w:type="dxa" w:w="520"/>
            <w:shd w:fill="FAFBFC"/>
          </w:tcPr>
          <w:p>
            <w:pPr>
              <w:keepNext w:val="0"/>
              <w:spacing w:before="0" w:after="0" w:line="240" w:lineRule="auto"/>
            </w:pPr>
            <w:r>
              <w:rPr>
                <w:rFonts w:ascii="Calibri" w:hAnsi="Calibri"/>
                <w:b w:val="0"/>
                <w:i w:val="0"/>
                <w:color w:val="172033"/>
                <w:sz w:val="16"/>
              </w:rPr>
              <w:t>2</w:t>
            </w:r>
          </w:p>
        </w:tc>
        <w:tc>
          <w:tcPr>
            <w:tcW w:type="dxa" w:w="4750"/>
            <w:shd w:fill="FAFBFC"/>
          </w:tcPr>
          <w:p>
            <w:pPr>
              <w:keepNext w:val="0"/>
              <w:spacing w:before="0" w:after="0" w:line="240" w:lineRule="auto"/>
            </w:pPr>
            <w:r>
              <w:rPr>
                <w:rFonts w:ascii="Calibri" w:hAnsi="Calibri"/>
                <w:b w:val="0"/>
                <w:i w:val="0"/>
                <w:color w:val="172033"/>
                <w:sz w:val="16"/>
              </w:rPr>
              <w:t>Choose whether blocked pages are hidden, disabled, or visible as not ready.</w:t>
            </w:r>
          </w:p>
        </w:tc>
        <w:tc>
          <w:tcPr>
            <w:tcW w:type="dxa" w:w="4090"/>
            <w:shd w:fill="FAFBFC"/>
          </w:tcPr>
          <w:p>
            <w:pPr>
              <w:keepNext w:val="0"/>
              <w:spacing w:before="0" w:after="0" w:line="240" w:lineRule="auto"/>
            </w:pPr>
            <w:r>
              <w:rPr>
                <w:rFonts w:ascii="Calibri" w:hAnsi="Calibri"/>
                <w:b w:val="0"/>
                <w:i w:val="0"/>
                <w:color w:val="172033"/>
                <w:sz w:val="16"/>
              </w:rPr>
              <w:t>Controls navigation and visual parity.</w:t>
            </w:r>
          </w:p>
        </w:tc>
      </w:tr>
      <w:tr>
        <w:tc>
          <w:tcPr>
            <w:tcW w:type="dxa" w:w="520"/>
          </w:tcPr>
          <w:p>
            <w:pPr>
              <w:keepNext w:val="0"/>
              <w:spacing w:before="0" w:after="0" w:line="240" w:lineRule="auto"/>
            </w:pPr>
            <w:r>
              <w:rPr>
                <w:rFonts w:ascii="Calibri" w:hAnsi="Calibri"/>
                <w:b w:val="0"/>
                <w:i w:val="0"/>
                <w:color w:val="172033"/>
                <w:sz w:val="16"/>
              </w:rPr>
              <w:t>3</w:t>
            </w:r>
          </w:p>
        </w:tc>
        <w:tc>
          <w:tcPr>
            <w:tcW w:type="dxa" w:w="4750"/>
          </w:tcPr>
          <w:p>
            <w:pPr>
              <w:keepNext w:val="0"/>
              <w:spacing w:before="0" w:after="0" w:line="240" w:lineRule="auto"/>
            </w:pPr>
            <w:r>
              <w:rPr>
                <w:rFonts w:ascii="Calibri" w:hAnsi="Calibri"/>
                <w:b w:val="0"/>
                <w:i w:val="0"/>
                <w:color w:val="172033"/>
                <w:sz w:val="16"/>
              </w:rPr>
              <w:t>Approve the new Operations page treatment.</w:t>
            </w:r>
          </w:p>
        </w:tc>
        <w:tc>
          <w:tcPr>
            <w:tcW w:type="dxa" w:w="4090"/>
          </w:tcPr>
          <w:p>
            <w:pPr>
              <w:keepNext w:val="0"/>
              <w:spacing w:before="0" w:after="0" w:line="240" w:lineRule="auto"/>
            </w:pPr>
            <w:r>
              <w:rPr>
                <w:rFonts w:ascii="Calibri" w:hAnsi="Calibri"/>
                <w:b w:val="0"/>
                <w:i w:val="0"/>
                <w:color w:val="172033"/>
                <w:sz w:val="16"/>
              </w:rPr>
              <w:t>Deliverable requires it; demo lacks it.</w:t>
            </w:r>
          </w:p>
        </w:tc>
      </w:tr>
      <w:tr>
        <w:tc>
          <w:tcPr>
            <w:tcW w:type="dxa" w:w="520"/>
            <w:shd w:fill="FAFBFC"/>
          </w:tcPr>
          <w:p>
            <w:pPr>
              <w:keepNext w:val="0"/>
              <w:spacing w:before="0" w:after="0" w:line="240" w:lineRule="auto"/>
            </w:pPr>
            <w:r>
              <w:rPr>
                <w:rFonts w:ascii="Calibri" w:hAnsi="Calibri"/>
                <w:b w:val="0"/>
                <w:i w:val="0"/>
                <w:color w:val="172033"/>
                <w:sz w:val="16"/>
              </w:rPr>
              <w:t>4</w:t>
            </w:r>
          </w:p>
        </w:tc>
        <w:tc>
          <w:tcPr>
            <w:tcW w:type="dxa" w:w="4750"/>
            <w:shd w:fill="FAFBFC"/>
          </w:tcPr>
          <w:p>
            <w:pPr>
              <w:keepNext w:val="0"/>
              <w:spacing w:before="0" w:after="0" w:line="240" w:lineRule="auto"/>
            </w:pPr>
            <w:r>
              <w:rPr>
                <w:rFonts w:ascii="Calibri" w:hAnsi="Calibri"/>
                <w:b w:val="0"/>
                <w:i w:val="0"/>
                <w:color w:val="172033"/>
                <w:sz w:val="16"/>
              </w:rPr>
              <w:t>Approve the canonical Shopify revenue/order/AOV/refund policy.</w:t>
            </w:r>
          </w:p>
        </w:tc>
        <w:tc>
          <w:tcPr>
            <w:tcW w:type="dxa" w:w="4090"/>
            <w:shd w:fill="FAFBFC"/>
          </w:tcPr>
          <w:p>
            <w:pPr>
              <w:keepNext w:val="0"/>
              <w:spacing w:before="0" w:after="0" w:line="240" w:lineRule="auto"/>
            </w:pPr>
            <w:r>
              <w:rPr>
                <w:rFonts w:ascii="Calibri" w:hAnsi="Calibri"/>
                <w:b w:val="0"/>
                <w:i w:val="0"/>
                <w:color w:val="172033"/>
                <w:sz w:val="16"/>
              </w:rPr>
              <w:t>Prevents contradictory KPIs.</w:t>
            </w:r>
          </w:p>
        </w:tc>
      </w:tr>
      <w:tr>
        <w:tc>
          <w:tcPr>
            <w:tcW w:type="dxa" w:w="520"/>
          </w:tcPr>
          <w:p>
            <w:pPr>
              <w:keepNext w:val="0"/>
              <w:spacing w:before="0" w:after="0" w:line="240" w:lineRule="auto"/>
            </w:pPr>
            <w:r>
              <w:rPr>
                <w:rFonts w:ascii="Calibri" w:hAnsi="Calibri"/>
                <w:b w:val="0"/>
                <w:i w:val="0"/>
                <w:color w:val="172033"/>
                <w:sz w:val="16"/>
              </w:rPr>
              <w:t>5</w:t>
            </w:r>
          </w:p>
        </w:tc>
        <w:tc>
          <w:tcPr>
            <w:tcW w:type="dxa" w:w="4750"/>
          </w:tcPr>
          <w:p>
            <w:pPr>
              <w:keepNext w:val="0"/>
              <w:spacing w:before="0" w:after="0" w:line="240" w:lineRule="auto"/>
            </w:pPr>
            <w:r>
              <w:rPr>
                <w:rFonts w:ascii="Calibri" w:hAnsi="Calibri"/>
                <w:b w:val="0"/>
                <w:i w:val="0"/>
                <w:color w:val="172033"/>
                <w:sz w:val="16"/>
              </w:rPr>
              <w:t>Choose product-mix basis and channel Unclassified policy.</w:t>
            </w:r>
          </w:p>
        </w:tc>
        <w:tc>
          <w:tcPr>
            <w:tcW w:type="dxa" w:w="4090"/>
          </w:tcPr>
          <w:p>
            <w:pPr>
              <w:keepNext w:val="0"/>
              <w:spacing w:before="0" w:after="0" w:line="240" w:lineRule="auto"/>
            </w:pPr>
            <w:r>
              <w:rPr>
                <w:rFonts w:ascii="Calibri" w:hAnsi="Calibri"/>
                <w:b w:val="0"/>
                <w:i w:val="0"/>
                <w:color w:val="172033"/>
                <w:sz w:val="16"/>
              </w:rPr>
              <w:t>Controls percentage and channel reporting.</w:t>
            </w:r>
          </w:p>
        </w:tc>
      </w:tr>
      <w:tr>
        <w:tc>
          <w:tcPr>
            <w:tcW w:type="dxa" w:w="520"/>
            <w:shd w:fill="FAFBFC"/>
          </w:tcPr>
          <w:p>
            <w:pPr>
              <w:keepNext w:val="0"/>
              <w:spacing w:before="0" w:after="0" w:line="240" w:lineRule="auto"/>
            </w:pPr>
            <w:r>
              <w:rPr>
                <w:rFonts w:ascii="Calibri" w:hAnsi="Calibri"/>
                <w:b w:val="0"/>
                <w:i w:val="0"/>
                <w:color w:val="172033"/>
                <w:sz w:val="16"/>
              </w:rPr>
              <w:t>6</w:t>
            </w:r>
          </w:p>
        </w:tc>
        <w:tc>
          <w:tcPr>
            <w:tcW w:type="dxa" w:w="4750"/>
            <w:shd w:fill="FAFBFC"/>
          </w:tcPr>
          <w:p>
            <w:pPr>
              <w:keepNext w:val="0"/>
              <w:spacing w:before="0" w:after="0" w:line="240" w:lineRule="auto"/>
            </w:pPr>
            <w:r>
              <w:rPr>
                <w:rFonts w:ascii="Calibri" w:hAnsi="Calibri"/>
                <w:b w:val="0"/>
                <w:i w:val="0"/>
                <w:color w:val="172033"/>
                <w:sz w:val="16"/>
              </w:rPr>
              <w:t>Choose Shopify detailed-history path: read_all_orders, controlled export, or aggregate-only V1.</w:t>
            </w:r>
          </w:p>
        </w:tc>
        <w:tc>
          <w:tcPr>
            <w:tcW w:type="dxa" w:w="4090"/>
            <w:shd w:fill="FAFBFC"/>
          </w:tcPr>
          <w:p>
            <w:pPr>
              <w:keepNext w:val="0"/>
              <w:spacing w:before="0" w:after="0" w:line="240" w:lineRule="auto"/>
            </w:pPr>
            <w:r>
              <w:rPr>
                <w:rFonts w:ascii="Calibri" w:hAnsi="Calibri"/>
                <w:b w:val="0"/>
                <w:i w:val="0"/>
                <w:color w:val="172033"/>
                <w:sz w:val="16"/>
              </w:rPr>
              <w:t>Controls cohorts, LTV, RFM, and drill-down completeness.</w:t>
            </w:r>
          </w:p>
        </w:tc>
      </w:tr>
      <w:tr>
        <w:tc>
          <w:tcPr>
            <w:tcW w:type="dxa" w:w="520"/>
          </w:tcPr>
          <w:p>
            <w:pPr>
              <w:keepNext w:val="0"/>
              <w:spacing w:before="0" w:after="0" w:line="240" w:lineRule="auto"/>
            </w:pPr>
            <w:r>
              <w:rPr>
                <w:rFonts w:ascii="Calibri" w:hAnsi="Calibri"/>
                <w:b w:val="0"/>
                <w:i w:val="0"/>
                <w:color w:val="172033"/>
                <w:sz w:val="16"/>
              </w:rPr>
              <w:t>7</w:t>
            </w:r>
          </w:p>
        </w:tc>
        <w:tc>
          <w:tcPr>
            <w:tcW w:type="dxa" w:w="4750"/>
          </w:tcPr>
          <w:p>
            <w:pPr>
              <w:keepNext w:val="0"/>
              <w:spacing w:before="0" w:after="0" w:line="240" w:lineRule="auto"/>
            </w:pPr>
            <w:r>
              <w:rPr>
                <w:rFonts w:ascii="Calibri" w:hAnsi="Calibri"/>
                <w:b w:val="0"/>
                <w:i w:val="0"/>
                <w:color w:val="172033"/>
                <w:sz w:val="16"/>
              </w:rPr>
              <w:t>Confirm the connected Klaviyo account and Shopify sync status.</w:t>
            </w:r>
          </w:p>
        </w:tc>
        <w:tc>
          <w:tcPr>
            <w:tcW w:type="dxa" w:w="4090"/>
          </w:tcPr>
          <w:p>
            <w:pPr>
              <w:keepNext w:val="0"/>
              <w:spacing w:before="0" w:after="0" w:line="240" w:lineRule="auto"/>
            </w:pPr>
            <w:r>
              <w:rPr>
                <w:rFonts w:ascii="Calibri" w:hAnsi="Calibri"/>
                <w:b w:val="0"/>
                <w:i w:val="0"/>
                <w:color w:val="172033"/>
                <w:sz w:val="16"/>
              </w:rPr>
              <w:t>Determines when future-ready metrics can populate.</w:t>
            </w:r>
          </w:p>
        </w:tc>
      </w:tr>
      <w:tr>
        <w:tc>
          <w:tcPr>
            <w:tcW w:type="dxa" w:w="520"/>
            <w:shd w:fill="FAFBFC"/>
          </w:tcPr>
          <w:p>
            <w:pPr>
              <w:keepNext w:val="0"/>
              <w:spacing w:before="0" w:after="0" w:line="240" w:lineRule="auto"/>
            </w:pPr>
            <w:r>
              <w:rPr>
                <w:rFonts w:ascii="Calibri" w:hAnsi="Calibri"/>
                <w:b w:val="0"/>
                <w:i w:val="0"/>
                <w:color w:val="172033"/>
                <w:sz w:val="16"/>
              </w:rPr>
              <w:t>8</w:t>
            </w:r>
          </w:p>
        </w:tc>
        <w:tc>
          <w:tcPr>
            <w:tcW w:type="dxa" w:w="4750"/>
            <w:shd w:fill="FAFBFC"/>
          </w:tcPr>
          <w:p>
            <w:pPr>
              <w:keepNext w:val="0"/>
              <w:spacing w:before="0" w:after="0" w:line="240" w:lineRule="auto"/>
            </w:pPr>
            <w:r>
              <w:rPr>
                <w:rFonts w:ascii="Calibri" w:hAnsi="Calibri"/>
                <w:b w:val="0"/>
                <w:i w:val="0"/>
                <w:color w:val="172033"/>
                <w:sz w:val="16"/>
              </w:rPr>
              <w:t>Approve Klaviyo-attributed revenue labeling and time semantics.</w:t>
            </w:r>
          </w:p>
        </w:tc>
        <w:tc>
          <w:tcPr>
            <w:tcW w:type="dxa" w:w="4090"/>
            <w:shd w:fill="FAFBFC"/>
          </w:tcPr>
          <w:p>
            <w:pPr>
              <w:keepNext w:val="0"/>
              <w:spacing w:before="0" w:after="0" w:line="240" w:lineRule="auto"/>
            </w:pPr>
            <w:r>
              <w:rPr>
                <w:rFonts w:ascii="Calibri" w:hAnsi="Calibri"/>
                <w:b w:val="0"/>
                <w:i w:val="0"/>
                <w:color w:val="172033"/>
                <w:sz w:val="16"/>
              </w:rPr>
              <w:t>Avoids conflict with Shopify revenue.</w:t>
            </w:r>
          </w:p>
        </w:tc>
      </w:tr>
      <w:tr>
        <w:tc>
          <w:tcPr>
            <w:tcW w:type="dxa" w:w="520"/>
          </w:tcPr>
          <w:p>
            <w:pPr>
              <w:keepNext w:val="0"/>
              <w:spacing w:before="0" w:after="0" w:line="240" w:lineRule="auto"/>
            </w:pPr>
            <w:r>
              <w:rPr>
                <w:rFonts w:ascii="Calibri" w:hAnsi="Calibri"/>
                <w:b w:val="0"/>
                <w:i w:val="0"/>
                <w:color w:val="172033"/>
                <w:sz w:val="16"/>
              </w:rPr>
              <w:t>9</w:t>
            </w:r>
          </w:p>
        </w:tc>
        <w:tc>
          <w:tcPr>
            <w:tcW w:type="dxa" w:w="4750"/>
          </w:tcPr>
          <w:p>
            <w:pPr>
              <w:keepNext w:val="0"/>
              <w:spacing w:before="0" w:after="0" w:line="240" w:lineRule="auto"/>
            </w:pPr>
            <w:r>
              <w:rPr>
                <w:rFonts w:ascii="Calibri" w:hAnsi="Calibri"/>
                <w:b w:val="0"/>
                <w:i w:val="0"/>
                <w:color w:val="172033"/>
                <w:sz w:val="16"/>
              </w:rPr>
              <w:t>Lock the supplied Corrected Budget file ID as the only Budget source.</w:t>
            </w:r>
          </w:p>
        </w:tc>
        <w:tc>
          <w:tcPr>
            <w:tcW w:type="dxa" w:w="4090"/>
          </w:tcPr>
          <w:p>
            <w:pPr>
              <w:keepNext w:val="0"/>
              <w:spacing w:before="0" w:after="0" w:line="240" w:lineRule="auto"/>
            </w:pPr>
            <w:r>
              <w:rPr>
                <w:rFonts w:ascii="Calibri" w:hAnsi="Calibri"/>
                <w:b w:val="0"/>
                <w:i w:val="0"/>
                <w:color w:val="172033"/>
                <w:sz w:val="16"/>
              </w:rPr>
              <w:t>Prevents version drift.</w:t>
            </w:r>
          </w:p>
        </w:tc>
      </w:tr>
      <w:tr>
        <w:tc>
          <w:tcPr>
            <w:tcW w:type="dxa" w:w="520"/>
            <w:shd w:fill="FAFBFC"/>
          </w:tcPr>
          <w:p>
            <w:pPr>
              <w:keepNext w:val="0"/>
              <w:spacing w:before="0" w:after="0" w:line="240" w:lineRule="auto"/>
            </w:pPr>
            <w:r>
              <w:rPr>
                <w:rFonts w:ascii="Calibri" w:hAnsi="Calibri"/>
                <w:b w:val="0"/>
                <w:i w:val="0"/>
                <w:color w:val="172033"/>
                <w:sz w:val="16"/>
              </w:rPr>
              <w:t>10</w:t>
            </w:r>
          </w:p>
        </w:tc>
        <w:tc>
          <w:tcPr>
            <w:tcW w:type="dxa" w:w="4750"/>
            <w:shd w:fill="FAFBFC"/>
          </w:tcPr>
          <w:p>
            <w:pPr>
              <w:keepNext w:val="0"/>
              <w:spacing w:before="0" w:after="0" w:line="240" w:lineRule="auto"/>
            </w:pPr>
            <w:r>
              <w:rPr>
                <w:rFonts w:ascii="Calibri" w:hAnsi="Calibri"/>
                <w:b w:val="0"/>
                <w:i w:val="0"/>
                <w:color w:val="172033"/>
                <w:sz w:val="16"/>
              </w:rPr>
              <w:t>Confirm PO 2001 and resolve SKU/cost mappings.</w:t>
            </w:r>
          </w:p>
        </w:tc>
        <w:tc>
          <w:tcPr>
            <w:tcW w:type="dxa" w:w="4090"/>
            <w:shd w:fill="FAFBFC"/>
          </w:tcPr>
          <w:p>
            <w:pPr>
              <w:keepNext w:val="0"/>
              <w:spacing w:before="0" w:after="0" w:line="240" w:lineRule="auto"/>
            </w:pPr>
            <w:r>
              <w:rPr>
                <w:rFonts w:ascii="Calibri" w:hAnsi="Calibri"/>
                <w:b w:val="0"/>
                <w:i w:val="0"/>
                <w:color w:val="172033"/>
                <w:sz w:val="16"/>
              </w:rPr>
              <w:t>Required for production and margin features.</w:t>
            </w:r>
          </w:p>
        </w:tc>
      </w:tr>
      <w:tr>
        <w:tc>
          <w:tcPr>
            <w:tcW w:type="dxa" w:w="520"/>
          </w:tcPr>
          <w:p>
            <w:pPr>
              <w:keepNext w:val="0"/>
              <w:spacing w:before="0" w:after="0" w:line="240" w:lineRule="auto"/>
            </w:pPr>
            <w:r>
              <w:rPr>
                <w:rFonts w:ascii="Calibri" w:hAnsi="Calibri"/>
                <w:b w:val="0"/>
                <w:i w:val="0"/>
                <w:color w:val="172033"/>
                <w:sz w:val="16"/>
              </w:rPr>
              <w:t>11</w:t>
            </w:r>
          </w:p>
        </w:tc>
        <w:tc>
          <w:tcPr>
            <w:tcW w:type="dxa" w:w="4750"/>
          </w:tcPr>
          <w:p>
            <w:pPr>
              <w:keepNext w:val="0"/>
              <w:spacing w:before="0" w:after="0" w:line="240" w:lineRule="auto"/>
            </w:pPr>
            <w:r>
              <w:rPr>
                <w:rFonts w:ascii="Calibri" w:hAnsi="Calibri"/>
                <w:b w:val="0"/>
                <w:i w:val="0"/>
                <w:color w:val="172033"/>
                <w:sz w:val="16"/>
              </w:rPr>
              <w:t>Select authoritative Growth/CRM sources for future activation.</w:t>
            </w:r>
          </w:p>
        </w:tc>
        <w:tc>
          <w:tcPr>
            <w:tcW w:type="dxa" w:w="4090"/>
          </w:tcPr>
          <w:p>
            <w:pPr>
              <w:keepNext w:val="0"/>
              <w:spacing w:before="0" w:after="0" w:line="240" w:lineRule="auto"/>
            </w:pPr>
            <w:r>
              <w:rPr>
                <w:rFonts w:ascii="Calibri" w:hAnsi="Calibri"/>
                <w:b w:val="0"/>
                <w:i w:val="0"/>
                <w:color w:val="172033"/>
                <w:sz w:val="16"/>
              </w:rPr>
              <w:t>Avoids duplicate pipeline results.</w:t>
            </w:r>
          </w:p>
        </w:tc>
      </w:tr>
      <w:tr>
        <w:tc>
          <w:tcPr>
            <w:tcW w:type="dxa" w:w="520"/>
            <w:shd w:fill="FAFBFC"/>
          </w:tcPr>
          <w:p>
            <w:pPr>
              <w:keepNext w:val="0"/>
              <w:spacing w:before="0" w:after="0" w:line="240" w:lineRule="auto"/>
            </w:pPr>
            <w:r>
              <w:rPr>
                <w:rFonts w:ascii="Calibri" w:hAnsi="Calibri"/>
                <w:b w:val="0"/>
                <w:i w:val="0"/>
                <w:color w:val="172033"/>
                <w:sz w:val="16"/>
              </w:rPr>
              <w:t>12</w:t>
            </w:r>
          </w:p>
        </w:tc>
        <w:tc>
          <w:tcPr>
            <w:tcW w:type="dxa" w:w="4750"/>
            <w:shd w:fill="FAFBFC"/>
          </w:tcPr>
          <w:p>
            <w:pPr>
              <w:keepNext w:val="0"/>
              <w:spacing w:before="0" w:after="0" w:line="240" w:lineRule="auto"/>
            </w:pPr>
            <w:r>
              <w:rPr>
                <w:rFonts w:ascii="Calibri" w:hAnsi="Calibri"/>
                <w:b w:val="0"/>
                <w:i w:val="0"/>
                <w:color w:val="172033"/>
                <w:sz w:val="16"/>
              </w:rPr>
              <w:t>Confirm whether historical Sheet rows are preserved or overwritten.</w:t>
            </w:r>
          </w:p>
        </w:tc>
        <w:tc>
          <w:tcPr>
            <w:tcW w:type="dxa" w:w="4090"/>
            <w:shd w:fill="FAFBFC"/>
          </w:tcPr>
          <w:p>
            <w:pPr>
              <w:keepNext w:val="0"/>
              <w:spacing w:before="0" w:after="0" w:line="240" w:lineRule="auto"/>
            </w:pPr>
            <w:r>
              <w:rPr>
                <w:rFonts w:ascii="Calibri" w:hAnsi="Calibri"/>
                <w:b w:val="0"/>
                <w:i w:val="0"/>
                <w:color w:val="172033"/>
                <w:sz w:val="16"/>
              </w:rPr>
              <w:t>Determines whether no-database history is acceptable.</w:t>
            </w:r>
          </w:p>
        </w:tc>
      </w:tr>
      <w:tr>
        <w:tc>
          <w:tcPr>
            <w:tcW w:type="dxa" w:w="520"/>
          </w:tcPr>
          <w:p>
            <w:pPr>
              <w:keepNext w:val="0"/>
              <w:spacing w:before="0" w:after="0" w:line="240" w:lineRule="auto"/>
            </w:pPr>
            <w:r>
              <w:rPr>
                <w:rFonts w:ascii="Calibri" w:hAnsi="Calibri"/>
                <w:b w:val="0"/>
                <w:i w:val="0"/>
                <w:color w:val="172033"/>
                <w:sz w:val="16"/>
              </w:rPr>
              <w:t>13</w:t>
            </w:r>
          </w:p>
        </w:tc>
        <w:tc>
          <w:tcPr>
            <w:tcW w:type="dxa" w:w="4750"/>
          </w:tcPr>
          <w:p>
            <w:pPr>
              <w:keepNext w:val="0"/>
              <w:spacing w:before="0" w:after="0" w:line="240" w:lineRule="auto"/>
            </w:pPr>
            <w:r>
              <w:rPr>
                <w:rFonts w:ascii="Calibri" w:hAnsi="Calibri"/>
                <w:b w:val="0"/>
                <w:i w:val="0"/>
                <w:color w:val="172033"/>
                <w:sz w:val="16"/>
              </w:rPr>
              <w:t>Approve refresh/staleness targets.</w:t>
            </w:r>
          </w:p>
        </w:tc>
        <w:tc>
          <w:tcPr>
            <w:tcW w:type="dxa" w:w="4090"/>
          </w:tcPr>
          <w:p>
            <w:pPr>
              <w:keepNext w:val="0"/>
              <w:spacing w:before="0" w:after="0" w:line="240" w:lineRule="auto"/>
            </w:pPr>
            <w:r>
              <w:rPr>
                <w:rFonts w:ascii="Calibri" w:hAnsi="Calibri"/>
                <w:b w:val="0"/>
                <w:i w:val="0"/>
                <w:color w:val="172033"/>
                <w:sz w:val="16"/>
              </w:rPr>
              <w:t>Defines data freshness states.</w:t>
            </w:r>
          </w:p>
        </w:tc>
      </w:tr>
      <w:tr>
        <w:tc>
          <w:tcPr>
            <w:tcW w:type="dxa" w:w="520"/>
            <w:shd w:fill="FAFBFC"/>
          </w:tcPr>
          <w:p>
            <w:pPr>
              <w:keepNext w:val="0"/>
              <w:spacing w:before="0" w:after="0" w:line="240" w:lineRule="auto"/>
            </w:pPr>
            <w:r>
              <w:rPr>
                <w:rFonts w:ascii="Calibri" w:hAnsi="Calibri"/>
                <w:b w:val="0"/>
                <w:i w:val="0"/>
                <w:color w:val="172033"/>
                <w:sz w:val="16"/>
              </w:rPr>
              <w:t>14</w:t>
            </w:r>
          </w:p>
        </w:tc>
        <w:tc>
          <w:tcPr>
            <w:tcW w:type="dxa" w:w="4750"/>
            <w:shd w:fill="FAFBFC"/>
          </w:tcPr>
          <w:p>
            <w:pPr>
              <w:keepNext w:val="0"/>
              <w:spacing w:before="0" w:after="0" w:line="240" w:lineRule="auto"/>
            </w:pPr>
            <w:r>
              <w:rPr>
                <w:rFonts w:ascii="Calibri" w:hAnsi="Calibri"/>
                <w:b w:val="0"/>
                <w:i w:val="0"/>
                <w:color w:val="172033"/>
                <w:sz w:val="16"/>
              </w:rPr>
              <w:t>Choose platform-level protection or accept public-URL risk.</w:t>
            </w:r>
          </w:p>
        </w:tc>
        <w:tc>
          <w:tcPr>
            <w:tcW w:type="dxa" w:w="4090"/>
            <w:shd w:fill="FAFBFC"/>
          </w:tcPr>
          <w:p>
            <w:pPr>
              <w:keepNext w:val="0"/>
              <w:spacing w:before="0" w:after="0" w:line="240" w:lineRule="auto"/>
            </w:pPr>
            <w:r>
              <w:rPr>
                <w:rFonts w:ascii="Calibri" w:hAnsi="Calibri"/>
                <w:b w:val="0"/>
                <w:i w:val="0"/>
                <w:color w:val="172033"/>
                <w:sz w:val="16"/>
              </w:rPr>
              <w:t>Protects internal revenue and financial information.</w:t>
            </w:r>
          </w:p>
        </w:tc>
      </w:tr>
      <w:tr>
        <w:tc>
          <w:tcPr>
            <w:tcW w:type="dxa" w:w="520"/>
          </w:tcPr>
          <w:p>
            <w:pPr>
              <w:keepNext w:val="0"/>
              <w:spacing w:before="0" w:after="0" w:line="240" w:lineRule="auto"/>
            </w:pPr>
            <w:r>
              <w:rPr>
                <w:rFonts w:ascii="Calibri" w:hAnsi="Calibri"/>
                <w:b w:val="0"/>
                <w:i w:val="0"/>
                <w:color w:val="172033"/>
                <w:sz w:val="16"/>
              </w:rPr>
              <w:t>15</w:t>
            </w:r>
          </w:p>
        </w:tc>
        <w:tc>
          <w:tcPr>
            <w:tcW w:type="dxa" w:w="4750"/>
          </w:tcPr>
          <w:p>
            <w:pPr>
              <w:keepNext w:val="0"/>
              <w:spacing w:before="0" w:after="0" w:line="240" w:lineRule="auto"/>
            </w:pPr>
            <w:r>
              <w:rPr>
                <w:rFonts w:ascii="Calibri" w:hAnsi="Calibri"/>
                <w:b w:val="0"/>
                <w:i w:val="0"/>
                <w:color w:val="172033"/>
                <w:sz w:val="16"/>
              </w:rPr>
              <w:t>Approve PII exclusion and export behavior.</w:t>
            </w:r>
          </w:p>
        </w:tc>
        <w:tc>
          <w:tcPr>
            <w:tcW w:type="dxa" w:w="4090"/>
          </w:tcPr>
          <w:p>
            <w:pPr>
              <w:keepNext w:val="0"/>
              <w:spacing w:before="0" w:after="0" w:line="240" w:lineRule="auto"/>
            </w:pPr>
            <w:r>
              <w:rPr>
                <w:rFonts w:ascii="Calibri" w:hAnsi="Calibri"/>
                <w:b w:val="0"/>
                <w:i w:val="0"/>
                <w:color w:val="172033"/>
                <w:sz w:val="16"/>
              </w:rPr>
              <w:t>Protects customer and pipeline contacts.</w:t>
            </w:r>
          </w:p>
        </w:tc>
      </w:tr>
    </w:tbl>
    <w:p>
      <w:pPr>
        <w:spacing w:after="40"/>
      </w:pPr>
    </w:p>
    <w:p>
      <w:r>
        <w:br w:type="page"/>
      </w:r>
    </w:p>
    <w:p>
      <w:pPr>
        <w:pStyle w:val="Heading1"/>
      </w:pPr>
      <w:r>
        <w:t>19. Architecture planning handoff</w:t>
      </w:r>
    </w:p>
    <w:p>
      <w:pPr>
        <w:keepNext w:val="0"/>
        <w:spacing w:before="0" w:after="120" w:line="264" w:lineRule="auto"/>
      </w:pPr>
      <w:r>
        <w:rPr>
          <w:rFonts w:ascii="Calibri" w:hAnsi="Calibri"/>
          <w:b w:val="0"/>
          <w:i w:val="0"/>
          <w:color w:val="172033"/>
          <w:sz w:val="21"/>
        </w:rPr>
        <w:t>After the decisions above are approved, the architecture plan must be derived directly from this document and the four completed source-audit reports. The architecture plan must cover frontend structure, server-side source adapters, validation, calculation contracts, caching, source failure handling, security, monitoring, deployment, tests, and phased implementation.</w:t>
      </w:r>
    </w:p>
    <w:p>
      <w:pPr>
        <w:pStyle w:val="Heading2"/>
      </w:pPr>
      <w:r>
        <w:t>The architecture plan must not</w:t>
      </w:r>
    </w:p>
    <w:p>
      <w:pPr>
        <w:pStyle w:val="ListBullet"/>
      </w:pPr>
      <w:r>
        <w:rPr>
          <w:rFonts w:ascii="Calibri" w:hAnsi="Calibri"/>
          <w:b w:val="0"/>
          <w:i w:val="0"/>
          <w:color w:val="172033"/>
          <w:sz w:val="21"/>
        </w:rPr>
        <w:t>Reintroduce authentication, a primary database, write-back, or another platform without proving a documented requirement and obtaining approval.</w:t>
      </w:r>
    </w:p>
    <w:p>
      <w:pPr>
        <w:pStyle w:val="ListBullet"/>
      </w:pPr>
      <w:r>
        <w:rPr>
          <w:rFonts w:ascii="Calibri" w:hAnsi="Calibri"/>
          <w:b w:val="0"/>
          <w:i w:val="0"/>
          <w:color w:val="172033"/>
          <w:sz w:val="21"/>
        </w:rPr>
        <w:t>Add unsupported metrics, model-generated predictions, or invented thresholds.</w:t>
      </w:r>
    </w:p>
    <w:p>
      <w:pPr>
        <w:pStyle w:val="ListBullet"/>
      </w:pPr>
      <w:r>
        <w:rPr>
          <w:rFonts w:ascii="Calibri" w:hAnsi="Calibri"/>
          <w:b w:val="0"/>
          <w:i w:val="0"/>
          <w:color w:val="172033"/>
          <w:sz w:val="21"/>
        </w:rPr>
        <w:t>Treat Budget/S&amp;OP plans as actuals or Klaviyo-attributed revenue as company revenue.</w:t>
      </w:r>
    </w:p>
    <w:p>
      <w:pPr>
        <w:pStyle w:val="ListBullet"/>
      </w:pPr>
      <w:r>
        <w:rPr>
          <w:rFonts w:ascii="Calibri" w:hAnsi="Calibri"/>
          <w:b w:val="0"/>
          <w:i w:val="0"/>
          <w:color w:val="172033"/>
          <w:sz w:val="21"/>
        </w:rPr>
        <w:t>Hide incomplete history or source limitations.</w:t>
      </w:r>
    </w:p>
    <w:p>
      <w:pPr>
        <w:pStyle w:val="ListBullet"/>
      </w:pPr>
      <w:r>
        <w:rPr>
          <w:rFonts w:ascii="Calibri" w:hAnsi="Calibri"/>
          <w:b w:val="0"/>
          <w:i w:val="0"/>
          <w:color w:val="172033"/>
          <w:sz w:val="21"/>
        </w:rPr>
        <w:t>Change the approved visual design except where a missing/conditional source requires a truthful state or where the new Operations page must be added consistently.</w:t>
      </w:r>
    </w:p>
    <w:p>
      <w:pPr>
        <w:keepNext w:val="0"/>
        <w:spacing w:before="80" w:after="200" w:line="259" w:lineRule="auto"/>
        <w:ind w:left="202" w:right="115"/>
        <w:shd w:fill="FFF5DA"/>
        <w:pBdr>
          <w:left w:val="single" w:sz="18" w:space="8" w:color="7A5A00"/>
        </w:pBdr>
      </w:pPr>
      <w:r>
        <w:rPr>
          <w:rFonts w:ascii="Calibri" w:hAnsi="Calibri"/>
          <w:b/>
          <w:i w:val="0"/>
          <w:color w:val="7A5A00"/>
          <w:sz w:val="21"/>
        </w:rPr>
        <w:t xml:space="preserve">Stop condition: </w:t>
      </w:r>
      <w:r>
        <w:rPr>
          <w:rFonts w:ascii="Calibri" w:hAnsi="Calibri"/>
          <w:b w:val="0"/>
          <w:i w:val="0"/>
          <w:color w:val="172033"/>
          <w:sz w:val="21"/>
        </w:rPr>
        <w:t>Do not begin coding after this deliverable is approved. First create and obtain approval for the complete technical architecture and implementation plan.</w:t>
      </w:r>
    </w:p>
    <w:p>
      <w:pPr>
        <w:pStyle w:val="Heading1"/>
      </w:pPr>
      <w:r>
        <w:t>Appendix A — Audited source facts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cantSplit w:val="1"/>
          <w:tblHeader w:val="true"/>
        </w:trPr>
        <w:tc>
          <w:tcPr>
            <w:tcW w:type="dxa" w:w="310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Source fact</w:t>
            </w:r>
          </w:p>
        </w:tc>
        <w:tc>
          <w:tcPr>
            <w:tcW w:type="dxa" w:w="6260"/>
            <w:tcMar>
              <w:top w:w="90" w:type="dxa"/>
              <w:start w:w="120" w:type="dxa"/>
              <w:bottom w:w="90" w:type="dxa"/>
              <w:end w:w="120" w:type="dxa"/>
            </w:tcMar>
            <w:vAlign w:val="center"/>
            <w:shd w:fill="F2F4F7"/>
          </w:tcPr>
          <w:p>
            <w:pPr>
              <w:keepNext w:val="0"/>
              <w:spacing w:before="0" w:after="0" w:line="240" w:lineRule="auto"/>
              <w:jc w:val="left"/>
            </w:pPr>
            <w:r>
              <w:rPr>
                <w:rFonts w:ascii="Calibri" w:hAnsi="Calibri"/>
                <w:b/>
                <w:i w:val="0"/>
                <w:color w:val="172033"/>
                <w:sz w:val="17"/>
              </w:rPr>
              <w:t>Audited finding</w:t>
            </w:r>
          </w:p>
        </w:tc>
      </w:tr>
      <w:tr>
        <w:tc>
          <w:tcPr>
            <w:tcW w:type="dxa" w:w="3100"/>
          </w:tcPr>
          <w:p>
            <w:pPr>
              <w:keepNext w:val="0"/>
              <w:spacing w:before="0" w:after="0" w:line="240" w:lineRule="auto"/>
            </w:pPr>
            <w:r>
              <w:rPr>
                <w:rFonts w:ascii="Calibri" w:hAnsi="Calibri"/>
                <w:b w:val="0"/>
                <w:i w:val="0"/>
                <w:color w:val="172033"/>
                <w:sz w:val="17"/>
              </w:rPr>
              <w:t>Shopify plan/currency/time</w:t>
            </w:r>
          </w:p>
        </w:tc>
        <w:tc>
          <w:tcPr>
            <w:tcW w:type="dxa" w:w="6260"/>
          </w:tcPr>
          <w:p>
            <w:pPr>
              <w:keepNext w:val="0"/>
              <w:spacing w:before="0" w:after="0" w:line="240" w:lineRule="auto"/>
            </w:pPr>
            <w:r>
              <w:rPr>
                <w:rFonts w:ascii="Calibri" w:hAnsi="Calibri"/>
                <w:b w:val="0"/>
                <w:i w:val="0"/>
                <w:color w:val="172033"/>
                <w:sz w:val="17"/>
              </w:rPr>
              <w:t>Basic plan, USD, Eastern display timezone.</w:t>
            </w:r>
          </w:p>
        </w:tc>
      </w:tr>
      <w:tr>
        <w:tc>
          <w:tcPr>
            <w:tcW w:type="dxa" w:w="3100"/>
            <w:shd w:fill="FAFBFC"/>
          </w:tcPr>
          <w:p>
            <w:pPr>
              <w:keepNext w:val="0"/>
              <w:spacing w:before="0" w:after="0" w:line="240" w:lineRule="auto"/>
            </w:pPr>
            <w:r>
              <w:rPr>
                <w:rFonts w:ascii="Calibri" w:hAnsi="Calibri"/>
                <w:b w:val="0"/>
                <w:i w:val="0"/>
                <w:color w:val="172033"/>
                <w:sz w:val="17"/>
              </w:rPr>
              <w:t>Shopify customers</w:t>
            </w:r>
          </w:p>
        </w:tc>
        <w:tc>
          <w:tcPr>
            <w:tcW w:type="dxa" w:w="6260"/>
            <w:shd w:fill="FAFBFC"/>
          </w:tcPr>
          <w:p>
            <w:pPr>
              <w:keepNext w:val="0"/>
              <w:spacing w:before="0" w:after="0" w:line="240" w:lineRule="auto"/>
            </w:pPr>
            <w:r>
              <w:rPr>
                <w:rFonts w:ascii="Calibri" w:hAnsi="Calibri"/>
                <w:b w:val="0"/>
                <w:i w:val="0"/>
                <w:color w:val="172033"/>
                <w:sz w:val="17"/>
              </w:rPr>
              <w:t>462 customer records observed.</w:t>
            </w:r>
          </w:p>
        </w:tc>
      </w:tr>
      <w:tr>
        <w:tc>
          <w:tcPr>
            <w:tcW w:type="dxa" w:w="3100"/>
          </w:tcPr>
          <w:p>
            <w:pPr>
              <w:keepNext w:val="0"/>
              <w:spacing w:before="0" w:after="0" w:line="240" w:lineRule="auto"/>
            </w:pPr>
            <w:r>
              <w:rPr>
                <w:rFonts w:ascii="Calibri" w:hAnsi="Calibri"/>
                <w:b w:val="0"/>
                <w:i w:val="0"/>
                <w:color w:val="172033"/>
                <w:sz w:val="17"/>
              </w:rPr>
              <w:t>Shopify aggregate orders</w:t>
            </w:r>
          </w:p>
        </w:tc>
        <w:tc>
          <w:tcPr>
            <w:tcW w:type="dxa" w:w="6260"/>
          </w:tcPr>
          <w:p>
            <w:pPr>
              <w:keepNext w:val="0"/>
              <w:spacing w:before="0" w:after="0" w:line="240" w:lineRule="auto"/>
            </w:pPr>
            <w:r>
              <w:rPr>
                <w:rFonts w:ascii="Calibri" w:hAnsi="Calibri"/>
                <w:b w:val="0"/>
                <w:i w:val="0"/>
                <w:color w:val="172033"/>
                <w:sz w:val="17"/>
              </w:rPr>
              <w:t>158 orders in the rolling twelve-month ShopifyQL result.</w:t>
            </w:r>
          </w:p>
        </w:tc>
      </w:tr>
      <w:tr>
        <w:tc>
          <w:tcPr>
            <w:tcW w:type="dxa" w:w="3100"/>
            <w:shd w:fill="FAFBFC"/>
          </w:tcPr>
          <w:p>
            <w:pPr>
              <w:keepNext w:val="0"/>
              <w:spacing w:before="0" w:after="0" w:line="240" w:lineRule="auto"/>
            </w:pPr>
            <w:r>
              <w:rPr>
                <w:rFonts w:ascii="Calibri" w:hAnsi="Calibri"/>
                <w:b w:val="0"/>
                <w:i w:val="0"/>
                <w:color w:val="172033"/>
                <w:sz w:val="17"/>
              </w:rPr>
              <w:t>Detailed orders</w:t>
            </w:r>
          </w:p>
        </w:tc>
        <w:tc>
          <w:tcPr>
            <w:tcW w:type="dxa" w:w="6260"/>
            <w:shd w:fill="FAFBFC"/>
          </w:tcPr>
          <w:p>
            <w:pPr>
              <w:keepNext w:val="0"/>
              <w:spacing w:before="0" w:after="0" w:line="240" w:lineRule="auto"/>
            </w:pPr>
            <w:r>
              <w:rPr>
                <w:rFonts w:ascii="Calibri" w:hAnsi="Calibri"/>
                <w:b w:val="0"/>
                <w:i w:val="0"/>
                <w:color w:val="172033"/>
                <w:sz w:val="17"/>
              </w:rPr>
              <w:t>10 order nodes observed through current detailed access; history incomplete.</w:t>
            </w:r>
          </w:p>
        </w:tc>
      </w:tr>
      <w:tr>
        <w:tc>
          <w:tcPr>
            <w:tcW w:type="dxa" w:w="3100"/>
          </w:tcPr>
          <w:p>
            <w:pPr>
              <w:keepNext w:val="0"/>
              <w:spacing w:before="0" w:after="0" w:line="240" w:lineRule="auto"/>
            </w:pPr>
            <w:r>
              <w:rPr>
                <w:rFonts w:ascii="Calibri" w:hAnsi="Calibri"/>
                <w:b w:val="0"/>
                <w:i w:val="0"/>
                <w:color w:val="172033"/>
                <w:sz w:val="17"/>
              </w:rPr>
              <w:t>Shopify active locations</w:t>
            </w:r>
          </w:p>
        </w:tc>
        <w:tc>
          <w:tcPr>
            <w:tcW w:type="dxa" w:w="6260"/>
          </w:tcPr>
          <w:p>
            <w:pPr>
              <w:keepNext w:val="0"/>
              <w:spacing w:before="0" w:after="0" w:line="240" w:lineRule="auto"/>
            </w:pPr>
            <w:r>
              <w:rPr>
                <w:rFonts w:ascii="Calibri" w:hAnsi="Calibri"/>
                <w:b w:val="0"/>
                <w:i w:val="0"/>
                <w:color w:val="172033"/>
                <w:sz w:val="17"/>
              </w:rPr>
              <w:t>139 North 10th Street and SNAPL; YBYD not represented as a populated active location.</w:t>
            </w:r>
          </w:p>
        </w:tc>
      </w:tr>
      <w:tr>
        <w:tc>
          <w:tcPr>
            <w:tcW w:type="dxa" w:w="3100"/>
            <w:shd w:fill="FAFBFC"/>
          </w:tcPr>
          <w:p>
            <w:pPr>
              <w:keepNext w:val="0"/>
              <w:spacing w:before="0" w:after="0" w:line="240" w:lineRule="auto"/>
            </w:pPr>
            <w:r>
              <w:rPr>
                <w:rFonts w:ascii="Calibri" w:hAnsi="Calibri"/>
                <w:b w:val="0"/>
                <w:i w:val="0"/>
                <w:color w:val="172033"/>
                <w:sz w:val="17"/>
              </w:rPr>
              <w:t>Current chocolate catalog</w:t>
            </w:r>
          </w:p>
        </w:tc>
        <w:tc>
          <w:tcPr>
            <w:tcW w:type="dxa" w:w="6260"/>
            <w:shd w:fill="FAFBFC"/>
          </w:tcPr>
          <w:p>
            <w:pPr>
              <w:keepNext w:val="0"/>
              <w:spacing w:before="0" w:after="0" w:line="240" w:lineRule="auto"/>
            </w:pPr>
            <w:r>
              <w:rPr>
                <w:rFonts w:ascii="Calibri" w:hAnsi="Calibri"/>
                <w:b w:val="0"/>
                <w:i w:val="0"/>
                <w:color w:val="172033"/>
                <w:sz w:val="17"/>
              </w:rPr>
              <w:t>Two chocolate products with four pack variants; planning sources model five bar SKUs.</w:t>
            </w:r>
          </w:p>
        </w:tc>
      </w:tr>
      <w:tr>
        <w:tc>
          <w:tcPr>
            <w:tcW w:type="dxa" w:w="3100"/>
          </w:tcPr>
          <w:p>
            <w:pPr>
              <w:keepNext w:val="0"/>
              <w:spacing w:before="0" w:after="0" w:line="240" w:lineRule="auto"/>
            </w:pPr>
            <w:r>
              <w:rPr>
                <w:rFonts w:ascii="Calibri" w:hAnsi="Calibri"/>
                <w:b w:val="0"/>
                <w:i w:val="0"/>
                <w:color w:val="172033"/>
                <w:sz w:val="17"/>
              </w:rPr>
              <w:t>Cost coverage</w:t>
            </w:r>
          </w:p>
        </w:tc>
        <w:tc>
          <w:tcPr>
            <w:tcW w:type="dxa" w:w="6260"/>
          </w:tcPr>
          <w:p>
            <w:pPr>
              <w:keepNext w:val="0"/>
              <w:spacing w:before="0" w:after="0" w:line="240" w:lineRule="auto"/>
            </w:pPr>
            <w:r>
              <w:rPr>
                <w:rFonts w:ascii="Calibri" w:hAnsi="Calibri"/>
                <w:b w:val="0"/>
                <w:i w:val="0"/>
                <w:color w:val="172033"/>
                <w:sz w:val="17"/>
              </w:rPr>
              <w:t>$3,648.72 net sales with cost vs $10,956.82 without cost in the audited period; company margin not certifiable.</w:t>
            </w:r>
          </w:p>
        </w:tc>
      </w:tr>
      <w:tr>
        <w:tc>
          <w:tcPr>
            <w:tcW w:type="dxa" w:w="3100"/>
            <w:shd w:fill="FAFBFC"/>
          </w:tcPr>
          <w:p>
            <w:pPr>
              <w:keepNext w:val="0"/>
              <w:spacing w:before="0" w:after="0" w:line="240" w:lineRule="auto"/>
            </w:pPr>
            <w:r>
              <w:rPr>
                <w:rFonts w:ascii="Calibri" w:hAnsi="Calibri"/>
                <w:b w:val="0"/>
                <w:i w:val="0"/>
                <w:color w:val="172033"/>
                <w:sz w:val="17"/>
              </w:rPr>
              <w:t>Klaviyo</w:t>
            </w:r>
          </w:p>
        </w:tc>
        <w:tc>
          <w:tcPr>
            <w:tcW w:type="dxa" w:w="6260"/>
            <w:shd w:fill="FAFBFC"/>
          </w:tcPr>
          <w:p>
            <w:pPr>
              <w:keepNext w:val="0"/>
              <w:spacing w:before="0" w:after="0" w:line="240" w:lineRule="auto"/>
            </w:pPr>
            <w:r>
              <w:rPr>
                <w:rFonts w:ascii="Calibri" w:hAnsi="Calibri"/>
                <w:b w:val="0"/>
                <w:i w:val="0"/>
                <w:color w:val="172033"/>
                <w:sz w:val="17"/>
              </w:rPr>
              <w:t>Production account metadata, one profile, five lists, six new flows, zero campaigns, zero events/reports.</w:t>
            </w:r>
          </w:p>
        </w:tc>
      </w:tr>
      <w:tr>
        <w:tc>
          <w:tcPr>
            <w:tcW w:type="dxa" w:w="3100"/>
          </w:tcPr>
          <w:p>
            <w:pPr>
              <w:keepNext w:val="0"/>
              <w:spacing w:before="0" w:after="0" w:line="240" w:lineRule="auto"/>
            </w:pPr>
            <w:r>
              <w:rPr>
                <w:rFonts w:ascii="Calibri" w:hAnsi="Calibri"/>
                <w:b w:val="0"/>
                <w:i w:val="0"/>
                <w:color w:val="172033"/>
                <w:sz w:val="17"/>
              </w:rPr>
              <w:t>Budget</w:t>
            </w:r>
          </w:p>
        </w:tc>
        <w:tc>
          <w:tcPr>
            <w:tcW w:type="dxa" w:w="6260"/>
          </w:tcPr>
          <w:p>
            <w:pPr>
              <w:keepNext w:val="0"/>
              <w:spacing w:before="0" w:after="0" w:line="240" w:lineRule="auto"/>
            </w:pPr>
            <w:r>
              <w:rPr>
                <w:rFonts w:ascii="Calibri" w:hAnsi="Calibri"/>
                <w:b w:val="0"/>
                <w:i w:val="0"/>
                <w:color w:val="172033"/>
                <w:sz w:val="17"/>
              </w:rPr>
              <w:t>Corrected Model is formula-complete in audited ranges and contains Jun 2026–May 2027 plans.</w:t>
            </w:r>
          </w:p>
        </w:tc>
      </w:tr>
      <w:tr>
        <w:tc>
          <w:tcPr>
            <w:tcW w:type="dxa" w:w="3100"/>
            <w:shd w:fill="FAFBFC"/>
          </w:tcPr>
          <w:p>
            <w:pPr>
              <w:keepNext w:val="0"/>
              <w:spacing w:before="0" w:after="0" w:line="240" w:lineRule="auto"/>
            </w:pPr>
            <w:r>
              <w:rPr>
                <w:rFonts w:ascii="Calibri" w:hAnsi="Calibri"/>
                <w:b w:val="0"/>
                <w:i w:val="0"/>
                <w:color w:val="172033"/>
                <w:sz w:val="17"/>
              </w:rPr>
              <w:t>S&amp;OP</w:t>
            </w:r>
          </w:p>
        </w:tc>
        <w:tc>
          <w:tcPr>
            <w:tcW w:type="dxa" w:w="6260"/>
            <w:shd w:fill="FAFBFC"/>
          </w:tcPr>
          <w:p>
            <w:pPr>
              <w:keepNext w:val="0"/>
              <w:spacing w:before="0" w:after="0" w:line="240" w:lineRule="auto"/>
            </w:pPr>
            <w:r>
              <w:rPr>
                <w:rFonts w:ascii="Calibri" w:hAnsi="Calibri"/>
                <w:b w:val="0"/>
                <w:i w:val="0"/>
                <w:color w:val="172033"/>
                <w:sz w:val="17"/>
              </w:rPr>
              <w:t>Operational framework exists but inventory, lots, forecast, actuals, production schedule, and cash flow are not ready.</w:t>
            </w:r>
          </w:p>
        </w:tc>
      </w:tr>
    </w:tbl>
    <w:p>
      <w:pPr>
        <w:spacing w:after="40"/>
      </w:pPr>
    </w:p>
    <w:p>
      <w:pPr>
        <w:pStyle w:val="Heading1"/>
      </w:pPr>
      <w:r>
        <w:t>Appendix B — Source references</w:t>
      </w:r>
    </w:p>
    <w:p>
      <w:pPr>
        <w:pStyle w:val="ListBullet"/>
      </w:pPr>
      <w:r>
        <w:rPr>
          <w:rFonts w:ascii="Calibri" w:hAnsi="Calibri"/>
          <w:b w:val="0"/>
          <w:i w:val="0"/>
          <w:color w:val="172033"/>
          <w:sz w:val="21"/>
        </w:rPr>
        <w:t>ZACAO V1 Deliverable and Data Plan supplied by the user.</w:t>
      </w:r>
    </w:p>
    <w:p>
      <w:pPr>
        <w:pStyle w:val="ListBullet"/>
      </w:pPr>
      <w:r>
        <w:rPr>
          <w:rFonts w:ascii="Calibri" w:hAnsi="Calibri"/>
          <w:b w:val="0"/>
          <w:i w:val="0"/>
          <w:color w:val="172033"/>
          <w:sz w:val="21"/>
        </w:rPr>
        <w:t>Approved ZACAO Executive Intelligence demo previously provided in the project conversation.</w:t>
      </w:r>
    </w:p>
    <w:p>
      <w:pPr>
        <w:pStyle w:val="ListBullet"/>
      </w:pPr>
      <w:r>
        <w:rPr>
          <w:rFonts w:ascii="Calibri" w:hAnsi="Calibri"/>
          <w:b w:val="0"/>
          <w:i w:val="0"/>
          <w:color w:val="172033"/>
          <w:sz w:val="21"/>
        </w:rPr>
        <w:t>Zacao 12-Month Budget V5 — Corrected Model: https://docs.google.com/spreadsheets/d/1ccm6JvpLYmKSWoatG0UOiDAKe4XF1_-ZBZ18WwMcTzE/edit</w:t>
      </w:r>
    </w:p>
    <w:p>
      <w:pPr>
        <w:pStyle w:val="ListBullet"/>
      </w:pPr>
      <w:r>
        <w:rPr>
          <w:rFonts w:ascii="Calibri" w:hAnsi="Calibri"/>
          <w:b w:val="0"/>
          <w:i w:val="0"/>
          <w:color w:val="172033"/>
          <w:sz w:val="21"/>
        </w:rPr>
        <w:t>Zacao S&amp;OP Tool: https://docs.google.com/spreadsheets/d/1LIVRpc72FOLi_cYcFHbqkc_liF495jxs/edit</w:t>
      </w:r>
    </w:p>
    <w:p>
      <w:pPr>
        <w:pStyle w:val="ListBullet"/>
      </w:pPr>
      <w:r>
        <w:rPr>
          <w:rFonts w:ascii="Calibri" w:hAnsi="Calibri"/>
          <w:b w:val="0"/>
          <w:i w:val="0"/>
          <w:color w:val="172033"/>
          <w:sz w:val="21"/>
        </w:rPr>
        <w:t>Shopify Admin GraphQL documentation: https://shopify.dev/docs/api/admin-graphql/latest</w:t>
      </w:r>
    </w:p>
    <w:p>
      <w:pPr>
        <w:pStyle w:val="ListBullet"/>
      </w:pPr>
      <w:r>
        <w:rPr>
          <w:rFonts w:ascii="Calibri" w:hAnsi="Calibri"/>
          <w:b w:val="0"/>
          <w:i w:val="0"/>
          <w:color w:val="172033"/>
          <w:sz w:val="21"/>
        </w:rPr>
        <w:t>ShopifyQL reference: https://shopify.dev/docs/api/shopifyql/latest/index</w:t>
      </w:r>
    </w:p>
    <w:p>
      <w:pPr>
        <w:pStyle w:val="ListBullet"/>
      </w:pPr>
      <w:r>
        <w:rPr>
          <w:rFonts w:ascii="Calibri" w:hAnsi="Calibri"/>
          <w:b w:val="0"/>
          <w:i w:val="0"/>
          <w:color w:val="172033"/>
          <w:sz w:val="21"/>
        </w:rPr>
        <w:t>Klaviyo Reporting API overview: https://developers.klaviyo.com/en/reference/reporting_api_overview</w:t>
      </w:r>
    </w:p>
    <w:p>
      <w:pPr>
        <w:pStyle w:val="ListBullet"/>
      </w:pPr>
      <w:r>
        <w:rPr>
          <w:rFonts w:ascii="Calibri" w:hAnsi="Calibri"/>
          <w:b w:val="0"/>
          <w:i w:val="0"/>
          <w:color w:val="172033"/>
          <w:sz w:val="21"/>
        </w:rPr>
        <w:t>Local audit reports 01 through 05 in docs/research.</w:t>
      </w:r>
    </w:p>
    <w:sectPr w:rsidR="00FC693F" w:rsidRPr="0006063C" w:rsidSect="00034616">
      <w:headerReference w:type="default" r:id="rId9"/>
      <w:footerReference w:type="default" r:id="rId10"/>
      <w:pgSz w:w="12240" w:h="15840"/>
      <w:pgMar w:top="1152"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7"/>
      </w:rPr>
      <w:t>ZACAO EXECUTIVE INTELLIGENCE PLATFORM  |  V1 DELIVERABLE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EA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7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