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5D1B" w14:textId="77777777" w:rsidR="00E03360" w:rsidRDefault="002175F2">
      <w:pPr>
        <w:spacing w:after="60"/>
      </w:pPr>
      <w:r>
        <w:rPr>
          <w:b/>
          <w:bCs/>
          <w:color w:val="1F3A5F"/>
          <w:sz w:val="40"/>
          <w:szCs w:val="40"/>
        </w:rPr>
        <w:t>MedTech Market Performance</w:t>
      </w:r>
    </w:p>
    <w:p w14:paraId="0B472FF9" w14:textId="77777777" w:rsidR="00E03360" w:rsidRDefault="002175F2">
      <w:pPr>
        <w:spacing w:after="40"/>
      </w:pPr>
      <w:r>
        <w:rPr>
          <w:color w:val="2A9D8F"/>
          <w:sz w:val="28"/>
          <w:szCs w:val="28"/>
        </w:rPr>
        <w:t>Submission Notes</w:t>
      </w:r>
    </w:p>
    <w:p w14:paraId="40976332" w14:textId="77777777" w:rsidR="00E03360" w:rsidRDefault="05FABFE0">
      <w:pPr>
        <w:spacing w:after="300"/>
      </w:pPr>
      <w:r w:rsidRPr="05FABFE0">
        <w:rPr>
          <w:i/>
          <w:iCs/>
          <w:color w:val="6C757D"/>
          <w:sz w:val="20"/>
          <w:szCs w:val="20"/>
        </w:rPr>
        <w:t>Assumptions, design decisions, limitations, validation results and productionisation recommendations for the BI Consultant take-home case study.</w:t>
      </w:r>
    </w:p>
    <w:p w14:paraId="24B91C58" w14:textId="77777777" w:rsidR="00E03360" w:rsidRDefault="05FABFE0">
      <w:pPr>
        <w:spacing w:after="120"/>
      </w:pPr>
      <w:r w:rsidRPr="05FABFE0">
        <w:rPr>
          <w:b/>
          <w:bCs/>
        </w:rPr>
        <w:t>A note on format: a genuine .pbix file cannot be produced outside Power BI Desktop, so the Power BI deliverable is a PBIP project (Microsoft's official source format for the same report). Opening it, setting the SourceFilePath parameter, refreshing and using File → Save As produces the .pbix in under two minutes. This is stated here and in the README so it is not mistaken for an oversight.</w:t>
      </w:r>
    </w:p>
    <w:p w14:paraId="1C506669" w14:textId="77777777" w:rsidR="00E03360" w:rsidRDefault="002175F2">
      <w:pPr>
        <w:pStyle w:val="heading10"/>
      </w:pPr>
      <w:r>
        <w:t>1. What is in this submission</w:t>
      </w:r>
    </w:p>
    <w:tbl>
      <w:tblPr>
        <w:tblW w:w="862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6145"/>
      </w:tblGrid>
      <w:tr w:rsidR="00E03360" w14:paraId="4E8FE248" w14:textId="77777777" w:rsidTr="5561E431">
        <w:trPr>
          <w:tblHeader/>
        </w:trPr>
        <w:tc>
          <w:tcPr>
            <w:tcW w:w="2475" w:type="dxa"/>
            <w:shd w:val="clear" w:color="auto" w:fill="1F3A5F"/>
            <w:tcMar>
              <w:top w:w="60" w:type="dxa"/>
              <w:left w:w="100" w:type="dxa"/>
              <w:bottom w:w="60" w:type="dxa"/>
              <w:right w:w="100" w:type="dxa"/>
            </w:tcMar>
          </w:tcPr>
          <w:p w14:paraId="262D802F" w14:textId="77777777" w:rsidR="00E03360" w:rsidRDefault="002175F2">
            <w:r>
              <w:rPr>
                <w:b/>
                <w:bCs/>
                <w:color w:val="FFFFFF"/>
                <w:sz w:val="19"/>
                <w:szCs w:val="19"/>
              </w:rPr>
              <w:t>Folder</w:t>
            </w:r>
          </w:p>
        </w:tc>
        <w:tc>
          <w:tcPr>
            <w:tcW w:w="6145" w:type="dxa"/>
            <w:shd w:val="clear" w:color="auto" w:fill="1F3A5F"/>
            <w:tcMar>
              <w:top w:w="60" w:type="dxa"/>
              <w:left w:w="100" w:type="dxa"/>
              <w:bottom w:w="60" w:type="dxa"/>
              <w:right w:w="100" w:type="dxa"/>
            </w:tcMar>
          </w:tcPr>
          <w:p w14:paraId="406425CA" w14:textId="77777777" w:rsidR="00E03360" w:rsidRDefault="002175F2">
            <w:r>
              <w:rPr>
                <w:b/>
                <w:bCs/>
                <w:color w:val="FFFFFF"/>
                <w:sz w:val="19"/>
                <w:szCs w:val="19"/>
              </w:rPr>
              <w:t>Contents</w:t>
            </w:r>
          </w:p>
        </w:tc>
      </w:tr>
      <w:tr w:rsidR="00E03360" w14:paraId="11DF6A66" w14:textId="77777777" w:rsidTr="5561E431">
        <w:tc>
          <w:tcPr>
            <w:tcW w:w="2475" w:type="dxa"/>
            <w:tcMar>
              <w:top w:w="60" w:type="dxa"/>
              <w:left w:w="100" w:type="dxa"/>
              <w:bottom w:w="60" w:type="dxa"/>
              <w:right w:w="100" w:type="dxa"/>
            </w:tcMar>
          </w:tcPr>
          <w:p w14:paraId="1496E595" w14:textId="77777777" w:rsidR="00E03360" w:rsidRDefault="002175F2">
            <w:r>
              <w:rPr>
                <w:color w:val="000000"/>
                <w:sz w:val="19"/>
                <w:szCs w:val="19"/>
              </w:rPr>
              <w:t>01_PowerBI</w:t>
            </w:r>
          </w:p>
        </w:tc>
        <w:tc>
          <w:tcPr>
            <w:tcW w:w="6145" w:type="dxa"/>
            <w:tcMar>
              <w:top w:w="60" w:type="dxa"/>
              <w:left w:w="100" w:type="dxa"/>
              <w:bottom w:w="60" w:type="dxa"/>
              <w:right w:w="100" w:type="dxa"/>
            </w:tcMar>
          </w:tcPr>
          <w:p w14:paraId="6A9E6423" w14:textId="77777777" w:rsidR="00E03360" w:rsidRDefault="05FABFE0">
            <w:r w:rsidRPr="05FABFE0">
              <w:rPr>
                <w:color w:val="000000"/>
                <w:sz w:val="19"/>
                <w:szCs w:val="19"/>
              </w:rPr>
              <w:t>PBIP project (semantic model + report), readable Power Query (.pq) and DAX (.dax) exports, three page mockup PNGs.</w:t>
            </w:r>
          </w:p>
        </w:tc>
      </w:tr>
      <w:tr w:rsidR="00E03360" w14:paraId="3722BAC1" w14:textId="77777777" w:rsidTr="5561E431">
        <w:tc>
          <w:tcPr>
            <w:tcW w:w="2475" w:type="dxa"/>
            <w:tcMar>
              <w:top w:w="60" w:type="dxa"/>
              <w:left w:w="100" w:type="dxa"/>
              <w:bottom w:w="60" w:type="dxa"/>
              <w:right w:w="100" w:type="dxa"/>
            </w:tcMar>
          </w:tcPr>
          <w:p w14:paraId="73A5597B" w14:textId="77777777" w:rsidR="00E03360" w:rsidRDefault="002175F2">
            <w:r>
              <w:rPr>
                <w:color w:val="000000"/>
                <w:sz w:val="19"/>
                <w:szCs w:val="19"/>
              </w:rPr>
              <w:t>02_Databricks</w:t>
            </w:r>
          </w:p>
        </w:tc>
        <w:tc>
          <w:tcPr>
            <w:tcW w:w="6145" w:type="dxa"/>
            <w:tcMar>
              <w:top w:w="60" w:type="dxa"/>
              <w:left w:w="100" w:type="dxa"/>
              <w:bottom w:w="60" w:type="dxa"/>
              <w:right w:w="100" w:type="dxa"/>
            </w:tcMar>
          </w:tcPr>
          <w:p w14:paraId="503CDF7C" w14:textId="77777777" w:rsidR="00E03360" w:rsidRDefault="05FABFE0">
            <w:r w:rsidRPr="05FABFE0">
              <w:rPr>
                <w:color w:val="000000"/>
                <w:sz w:val="19"/>
                <w:szCs w:val="19"/>
              </w:rPr>
              <w:t>Architecture diagram, DDL, 4 notebooks, shared PySpark transform/DQ-check modules, a local pytest that reproduces the vendor control totals, design notes.</w:t>
            </w:r>
          </w:p>
        </w:tc>
      </w:tr>
      <w:tr w:rsidR="00E03360" w14:paraId="4747F290" w14:textId="77777777" w:rsidTr="5561E431">
        <w:tc>
          <w:tcPr>
            <w:tcW w:w="2475" w:type="dxa"/>
            <w:tcMar>
              <w:top w:w="60" w:type="dxa"/>
              <w:left w:w="100" w:type="dxa"/>
              <w:bottom w:w="60" w:type="dxa"/>
              <w:right w:w="100" w:type="dxa"/>
            </w:tcMar>
          </w:tcPr>
          <w:p w14:paraId="5B366465" w14:textId="77777777" w:rsidR="00E03360" w:rsidRDefault="002175F2">
            <w:r>
              <w:rPr>
                <w:color w:val="000000"/>
                <w:sz w:val="19"/>
                <w:szCs w:val="19"/>
              </w:rPr>
              <w:t>03_AI_Prompting_Pack</w:t>
            </w:r>
          </w:p>
        </w:tc>
        <w:tc>
          <w:tcPr>
            <w:tcW w:w="6145" w:type="dxa"/>
            <w:tcMar>
              <w:top w:w="60" w:type="dxa"/>
              <w:left w:w="100" w:type="dxa"/>
              <w:bottom w:w="60" w:type="dxa"/>
              <w:right w:w="100" w:type="dxa"/>
            </w:tcMar>
          </w:tcPr>
          <w:p w14:paraId="27F053AF" w14:textId="77777777" w:rsidR="00E03360" w:rsidRDefault="05FABFE0">
            <w:r w:rsidRPr="05FABFE0">
              <w:rPr>
                <w:color w:val="000000"/>
                <w:sz w:val="19"/>
                <w:szCs w:val="19"/>
              </w:rPr>
              <w:t>Final prompt, sample AI-assisted response, validation checklist, one weak→refined prompt example.</w:t>
            </w:r>
          </w:p>
        </w:tc>
      </w:tr>
      <w:tr w:rsidR="00E03360" w14:paraId="2006A0F4" w14:textId="77777777" w:rsidTr="5561E431">
        <w:tc>
          <w:tcPr>
            <w:tcW w:w="2475" w:type="dxa"/>
            <w:tcMar>
              <w:top w:w="60" w:type="dxa"/>
              <w:left w:w="100" w:type="dxa"/>
              <w:bottom w:w="60" w:type="dxa"/>
              <w:right w:w="100" w:type="dxa"/>
            </w:tcMar>
          </w:tcPr>
          <w:p w14:paraId="5F8BF652" w14:textId="77777777" w:rsidR="00E03360" w:rsidRDefault="002175F2">
            <w:r>
              <w:rPr>
                <w:color w:val="000000"/>
                <w:sz w:val="19"/>
                <w:szCs w:val="19"/>
              </w:rPr>
              <w:t>04_Submission_Notes</w:t>
            </w:r>
          </w:p>
        </w:tc>
        <w:tc>
          <w:tcPr>
            <w:tcW w:w="6145" w:type="dxa"/>
            <w:tcMar>
              <w:top w:w="60" w:type="dxa"/>
              <w:left w:w="100" w:type="dxa"/>
              <w:bottom w:w="60" w:type="dxa"/>
              <w:right w:w="100" w:type="dxa"/>
            </w:tcMar>
          </w:tcPr>
          <w:p w14:paraId="511EAF53" w14:textId="77777777" w:rsidR="00E03360" w:rsidRDefault="002175F2">
            <w:r>
              <w:rPr>
                <w:color w:val="000000"/>
                <w:sz w:val="19"/>
                <w:szCs w:val="19"/>
              </w:rPr>
              <w:t>This document.</w:t>
            </w:r>
          </w:p>
        </w:tc>
      </w:tr>
      <w:tr w:rsidR="00E03360" w14:paraId="7683FCA8" w14:textId="77777777" w:rsidTr="5561E431">
        <w:tc>
          <w:tcPr>
            <w:tcW w:w="2475" w:type="dxa"/>
            <w:tcMar>
              <w:top w:w="60" w:type="dxa"/>
              <w:left w:w="100" w:type="dxa"/>
              <w:bottom w:w="60" w:type="dxa"/>
              <w:right w:w="100" w:type="dxa"/>
            </w:tcMar>
          </w:tcPr>
          <w:p w14:paraId="6B6849A0" w14:textId="77777777" w:rsidR="00E03360" w:rsidRDefault="002175F2">
            <w:r>
              <w:rPr>
                <w:color w:val="000000"/>
                <w:sz w:val="19"/>
                <w:szCs w:val="19"/>
              </w:rPr>
              <w:t>05_Validation</w:t>
            </w:r>
          </w:p>
        </w:tc>
        <w:tc>
          <w:tcPr>
            <w:tcW w:w="6145" w:type="dxa"/>
            <w:tcMar>
              <w:top w:w="60" w:type="dxa"/>
              <w:left w:w="100" w:type="dxa"/>
              <w:bottom w:w="60" w:type="dxa"/>
              <w:right w:w="100" w:type="dxa"/>
            </w:tcMar>
          </w:tcPr>
          <w:p w14:paraId="70262983" w14:textId="77777777" w:rsidR="00E03360" w:rsidRDefault="002175F2">
            <w:r>
              <w:rPr>
                <w:color w:val="000000"/>
                <w:sz w:val="19"/>
                <w:szCs w:val="19"/>
              </w:rPr>
              <w:t>Validation_Workbook.xlsx: control reconciliation, KPI outputs, contribution detail, RLS test matrix, row-status funnel.</w:t>
            </w:r>
          </w:p>
        </w:tc>
      </w:tr>
      <w:tr w:rsidR="00E03360" w14:paraId="1623B848" w14:textId="77777777" w:rsidTr="5561E431">
        <w:tc>
          <w:tcPr>
            <w:tcW w:w="2475" w:type="dxa"/>
            <w:tcMar>
              <w:top w:w="60" w:type="dxa"/>
              <w:left w:w="100" w:type="dxa"/>
              <w:bottom w:w="60" w:type="dxa"/>
              <w:right w:w="100" w:type="dxa"/>
            </w:tcMar>
          </w:tcPr>
          <w:p w14:paraId="51A59785" w14:textId="77777777" w:rsidR="00E03360" w:rsidRDefault="002175F2">
            <w:r>
              <w:rPr>
                <w:color w:val="000000"/>
                <w:sz w:val="19"/>
                <w:szCs w:val="19"/>
              </w:rPr>
              <w:t>Data</w:t>
            </w:r>
          </w:p>
        </w:tc>
        <w:tc>
          <w:tcPr>
            <w:tcW w:w="6145" w:type="dxa"/>
            <w:tcMar>
              <w:top w:w="60" w:type="dxa"/>
              <w:left w:w="100" w:type="dxa"/>
              <w:bottom w:w="60" w:type="dxa"/>
              <w:right w:w="100" w:type="dxa"/>
            </w:tcMar>
          </w:tcPr>
          <w:p w14:paraId="5A74B300" w14:textId="77777777" w:rsidR="00E03360" w:rsidRDefault="002175F2">
            <w:r>
              <w:rPr>
                <w:color w:val="000000"/>
                <w:sz w:val="19"/>
                <w:szCs w:val="19"/>
              </w:rPr>
              <w:t>The original MedTech_Case_Study_Data.xlsx, unmodified.</w:t>
            </w:r>
          </w:p>
        </w:tc>
      </w:tr>
    </w:tbl>
    <w:p w14:paraId="1C1DBB06" w14:textId="77777777" w:rsidR="00E03360" w:rsidRDefault="002175F2">
      <w:pPr>
        <w:pStyle w:val="heading10"/>
      </w:pPr>
      <w:r>
        <w:t>2. Assumptions</w:t>
      </w:r>
    </w:p>
    <w:p w14:paraId="0916B53B" w14:textId="77777777" w:rsidR="00E03360" w:rsidRDefault="05FABFE0">
      <w:pPr>
        <w:pStyle w:val="ListParagraph"/>
        <w:numPr>
          <w:ilvl w:val="0"/>
          <w:numId w:val="2"/>
        </w:numPr>
        <w:spacing w:after="60"/>
      </w:pPr>
      <w:r w:rsidRPr="05FABFE0">
        <w:t>“Our Company” is identified by the Manufacturer parameter (default “Our Company”, exactly as it appears in the vendor feed) – changeable without touching any DAX.</w:t>
      </w:r>
    </w:p>
    <w:p w14:paraId="5FD16030" w14:textId="77777777" w:rsidR="00E03360" w:rsidRDefault="05FABFE0">
      <w:pPr>
        <w:pStyle w:val="ListParagraph"/>
        <w:numPr>
          <w:ilvl w:val="0"/>
          <w:numId w:val="2"/>
        </w:numPr>
        <w:spacing w:after="60"/>
      </w:pPr>
      <w:r w:rsidRPr="05FABFE0">
        <w:t>Market Sales includes every actively-mapped, unambiguous, in-window product from every manufacturer (Our Company and all competitors) – i.e. the addressable market as defined by Product_Scope, not just the categories Our Company competes in.</w:t>
      </w:r>
    </w:p>
    <w:p w14:paraId="75D83284" w14:textId="77777777" w:rsidR="00E03360" w:rsidRDefault="05FABFE0">
      <w:pPr>
        <w:pStyle w:val="ListParagraph"/>
        <w:numPr>
          <w:ilvl w:val="0"/>
          <w:numId w:val="2"/>
        </w:numPr>
        <w:spacing w:after="60"/>
      </w:pPr>
      <w:r w:rsidRPr="05FABFE0">
        <w:t>A duplicate invoice line is resolved by keeping the row with the latest IngestedAt timestamp (ties broken by the earliest source row) – the interpretation is that a later ingestion represents a corrected/superseding delivery of the same invoice line.</w:t>
      </w:r>
    </w:p>
    <w:p w14:paraId="23CC37D3" w14:textId="77777777" w:rsidR="00E03360" w:rsidRDefault="05FABFE0">
      <w:pPr>
        <w:pStyle w:val="ListParagraph"/>
        <w:numPr>
          <w:ilvl w:val="0"/>
          <w:numId w:val="2"/>
        </w:numPr>
        <w:spacing w:after="60"/>
      </w:pPr>
      <w:r w:rsidRPr="05FABFE0">
        <w:t>A product code is Ambiguous, not merely “pick the first mapping”, when Product_Scope contains more than one DISTINCT active (Brand, Category, Subcategory) combination for it. Exact duplicate scope rows are collapsed first and are not treated as a conflict.</w:t>
      </w:r>
    </w:p>
    <w:p w14:paraId="5F9DE270" w14:textId="77777777" w:rsidR="00E03360" w:rsidRDefault="002175F2">
      <w:pPr>
        <w:pStyle w:val="ListParagraph"/>
        <w:numPr>
          <w:ilvl w:val="0"/>
          <w:numId w:val="2"/>
        </w:numPr>
        <w:spacing w:after="60"/>
      </w:pPr>
      <w:r>
        <w:t>A month is complete when both a coverage test (last transaction within 3 days of month end) and a volume test (delivered rows ≥ 80% of the trailing 3-month average) pass. Both thresholds are exposed as Power Query parameters, not hardcoded.</w:t>
      </w:r>
    </w:p>
    <w:p w14:paraId="283962C9" w14:textId="77777777" w:rsidR="00E03360" w:rsidRDefault="05FABFE0">
      <w:pPr>
        <w:pStyle w:val="ListParagraph"/>
        <w:numPr>
          <w:ilvl w:val="0"/>
          <w:numId w:val="2"/>
        </w:numPr>
        <w:spacing w:after="60"/>
      </w:pPr>
      <w:r w:rsidRPr="05FABFE0">
        <w:t>YoY comparisons use only months that are complete in both the current and prior year (“like-for-like”) – an incomplete current month is never compared to a complete prior-year month, in either direction.</w:t>
      </w:r>
    </w:p>
    <w:p w14:paraId="292333F8" w14:textId="77777777" w:rsidR="00E03360" w:rsidRDefault="05FABFE0">
      <w:pPr>
        <w:pStyle w:val="ListParagraph"/>
        <w:numPr>
          <w:ilvl w:val="0"/>
          <w:numId w:val="2"/>
        </w:numPr>
        <w:spacing w:after="60"/>
      </w:pPr>
      <w:r w:rsidRPr="05FABFE0">
        <w:t>RLS access levels (Facility / Region / State / National) are additive across the rows in Facility_Access for a given user – a user with multiple rows sees the union of all of them.</w:t>
      </w:r>
    </w:p>
    <w:p w14:paraId="18EA4B1D" w14:textId="77777777" w:rsidR="00E03360" w:rsidRDefault="002175F2">
      <w:pPr>
        <w:pStyle w:val="heading10"/>
      </w:pPr>
      <w:r>
        <w:t>3. Key design decisions</w:t>
      </w:r>
    </w:p>
    <w:p w14:paraId="3AAE528F" w14:textId="77777777" w:rsidR="00E03360" w:rsidRDefault="05FABFE0">
      <w:pPr>
        <w:pStyle w:val="ListParagraph"/>
        <w:numPr>
          <w:ilvl w:val="0"/>
          <w:numId w:val="2"/>
        </w:numPr>
        <w:spacing w:after="60"/>
      </w:pPr>
      <w:r w:rsidRPr="05FABFE0">
        <w:t>Star schema with a single marked date table (DimDate), rather than separate date tables per fact, so time-intelligence measures and slicers behave consistently across FactSales and DQ_RowAudit.</w:t>
      </w:r>
    </w:p>
    <w:p w14:paraId="3B50FAAB" w14:textId="77777777" w:rsidR="00E03360" w:rsidRDefault="05FABFE0">
      <w:pPr>
        <w:pStyle w:val="ListParagraph"/>
        <w:numPr>
          <w:ilvl w:val="0"/>
          <w:numId w:val="2"/>
        </w:numPr>
        <w:spacing w:after="60"/>
      </w:pPr>
      <w:r w:rsidRPr="05FABFE0">
        <w:t>Row-level security is data-driven from Facility_Access via a disconnected UserAccess table, not hardcoded per-user DAX – adding or removing a user's access is a data change, not a model change.</w:t>
      </w:r>
    </w:p>
    <w:p w14:paraId="16D40BC0" w14:textId="77777777" w:rsidR="00E03360" w:rsidRDefault="05FABFE0">
      <w:pPr>
        <w:pStyle w:val="ListParagraph"/>
        <w:numPr>
          <w:ilvl w:val="0"/>
          <w:numId w:val="2"/>
        </w:numPr>
        <w:spacing w:after="60"/>
      </w:pPr>
      <w:r w:rsidRPr="05FABFE0">
        <w:t>The Data Quality page reads from DQ_RowAudit (one row per original vendor row, all 12,055 of them) rather than only from the accepted fact table, so every rejected row remains visible with its reason – nothing is silently dropped from the model, only from the reporting fact table.</w:t>
      </w:r>
    </w:p>
    <w:p w14:paraId="0192BA80" w14:textId="77777777" w:rsidR="00E03360" w:rsidRDefault="002175F2">
      <w:pPr>
        <w:pStyle w:val="ListParagraph"/>
        <w:numPr>
          <w:ilvl w:val="0"/>
          <w:numId w:val="2"/>
        </w:numPr>
        <w:spacing w:after="60"/>
      </w:pPr>
      <w:r>
        <w:t>Control totals are loaded as a table (from the workbook's own hidden _Control_Totals sheet) and compared to model-computed values with a single reusable [Control Model Value] measure (a SWITCH over the metric name), rather than one hardcoded DAX measure per control-total row.</w:t>
      </w:r>
    </w:p>
    <w:p w14:paraId="1E720499" w14:textId="77777777" w:rsidR="00E03360" w:rsidRDefault="002175F2">
      <w:pPr>
        <w:pStyle w:val="ListParagraph"/>
        <w:numPr>
          <w:ilvl w:val="0"/>
          <w:numId w:val="2"/>
        </w:numPr>
        <w:spacing w:after="60"/>
      </w:pPr>
      <w:r>
        <w:t>Share Change Contribution (pp) is built as an additive decomposition (((c1−S0·m1)/M1) − ((c0−S0·m0)/M0)) × 100 specifically so that contributions at any level of the product or geography hierarchy sum exactly to the total share change – this was verified numerically (Validation_Workbook.xlsx, tab 3).</w:t>
      </w:r>
    </w:p>
    <w:p w14:paraId="187A21FB" w14:textId="77777777" w:rsidR="00E03360" w:rsidRDefault="05FABFE0">
      <w:pPr>
        <w:pStyle w:val="ListParagraph"/>
        <w:numPr>
          <w:ilvl w:val="0"/>
          <w:numId w:val="2"/>
        </w:numPr>
        <w:spacing w:after="60"/>
      </w:pPr>
      <w:r w:rsidRPr="05FABFE0">
        <w:t>Top N brands is fully dynamic (a disconnected 3–10 parameter table + RANKX ALLSELECTED DENSE), so the same visual serves “Top 3” through “Top 10” without duplicating measures.</w:t>
      </w:r>
    </w:p>
    <w:p w14:paraId="452A6308" w14:textId="77777777" w:rsidR="00E03360" w:rsidRDefault="002175F2">
      <w:pPr>
        <w:pStyle w:val="heading10"/>
      </w:pPr>
      <w:r>
        <w:t>4. Limitations</w:t>
      </w:r>
    </w:p>
    <w:p w14:paraId="658FEB14" w14:textId="77777777" w:rsidR="00E03360" w:rsidRDefault="05FABFE0">
      <w:pPr>
        <w:pStyle w:val="ListParagraph"/>
        <w:numPr>
          <w:ilvl w:val="0"/>
          <w:numId w:val="2"/>
        </w:numPr>
        <w:spacing w:after="60"/>
      </w:pPr>
      <w:r w:rsidRPr="05FABFE0">
        <w:t>No true .pbix could be produced in this environment (see note above) – the PBIP project is the complete, equivalent source; opening and saving it in Power BI Desktop is the only manual step required.</w:t>
      </w:r>
    </w:p>
    <w:p w14:paraId="5B0C2E3C" w14:textId="77777777" w:rsidR="00E03360" w:rsidRDefault="05FABFE0">
      <w:pPr>
        <w:pStyle w:val="ListParagraph"/>
        <w:numPr>
          <w:ilvl w:val="0"/>
          <w:numId w:val="2"/>
        </w:numPr>
        <w:spacing w:after="60"/>
      </w:pPr>
      <w:r w:rsidRPr="05FABFE0">
        <w:t>Report page visuals are specified precisely (exact DAX/column bindings, positions, filters) in the PBIR JSON and validated against Microsoft's published schemas, but because they were authored outside Power BI Desktop they have not been visually proofed inside the actual Desktop rendering engine – review the pages after first refresh and adjust cosmetic sizing if anything looks tight on your screen resolution.</w:t>
      </w:r>
    </w:p>
    <w:p w14:paraId="3753730E" w14:textId="77777777" w:rsidR="00E03360" w:rsidRDefault="05FABFE0">
      <w:pPr>
        <w:pStyle w:val="ListParagraph"/>
        <w:numPr>
          <w:ilvl w:val="0"/>
          <w:numId w:val="2"/>
        </w:numPr>
        <w:spacing w:after="60"/>
      </w:pPr>
      <w:r w:rsidRPr="05FABFE0">
        <w:t>The Databricks pipeline was validated with local PySpark against this case-study file, not against a live Databricks workspace – Auto Loader's file-notification mode, Unity Catalog row filters, and Workflow-level task-skipping behaviour are documented but not executed live (see 02_Databricks/DESIGN_NOTES.md §6 for exactly what would be tested and how).</w:t>
      </w:r>
    </w:p>
    <w:p w14:paraId="3FBB71A5" w14:textId="77777777" w:rsidR="00E03360" w:rsidRDefault="002175F2">
      <w:pPr>
        <w:pStyle w:val="ListParagraph"/>
        <w:numPr>
          <w:ilvl w:val="0"/>
          <w:numId w:val="2"/>
        </w:numPr>
        <w:spacing w:after="60"/>
      </w:pPr>
      <w:r>
        <w:t>The AI prompting pack's sample response is illustrative, generated against this dataset's actual computed figures – it is not the output of a live, connected AI/Genie session, since no such connection exists in this environment.</w:t>
      </w:r>
    </w:p>
    <w:p w14:paraId="4203F531" w14:textId="77777777" w:rsidR="00E03360" w:rsidRDefault="002175F2">
      <w:pPr>
        <w:pStyle w:val="heading10"/>
      </w:pPr>
      <w:r>
        <w:t>5. Validation results</w:t>
      </w:r>
    </w:p>
    <w:p w14:paraId="5942D8DE" w14:textId="77777777" w:rsidR="00E03360" w:rsidRDefault="002175F2">
      <w:pPr>
        <w:spacing w:after="120"/>
      </w:pPr>
      <w:r>
        <w:t>All validation evidence is in 05_Validation/Validation_Workbook.xlsx. Summary:</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E03360" w14:paraId="5E1D6DA4" w14:textId="77777777" w:rsidTr="05FABFE0">
        <w:trPr>
          <w:tblHeader/>
        </w:trPr>
        <w:tc>
          <w:tcPr>
            <w:tcW w:w="3200" w:type="dxa"/>
            <w:shd w:val="clear" w:color="auto" w:fill="1F3A5F"/>
            <w:tcMar>
              <w:top w:w="60" w:type="dxa"/>
              <w:left w:w="100" w:type="dxa"/>
              <w:bottom w:w="60" w:type="dxa"/>
              <w:right w:w="100" w:type="dxa"/>
            </w:tcMar>
          </w:tcPr>
          <w:p w14:paraId="6A7592F0" w14:textId="77777777" w:rsidR="00E03360" w:rsidRDefault="002175F2">
            <w:r>
              <w:rPr>
                <w:b/>
                <w:bCs/>
                <w:color w:val="FFFFFF"/>
                <w:sz w:val="19"/>
                <w:szCs w:val="19"/>
              </w:rPr>
              <w:t>Check</w:t>
            </w:r>
          </w:p>
        </w:tc>
        <w:tc>
          <w:tcPr>
            <w:tcW w:w="5800" w:type="dxa"/>
            <w:shd w:val="clear" w:color="auto" w:fill="1F3A5F"/>
            <w:tcMar>
              <w:top w:w="60" w:type="dxa"/>
              <w:left w:w="100" w:type="dxa"/>
              <w:bottom w:w="60" w:type="dxa"/>
              <w:right w:w="100" w:type="dxa"/>
            </w:tcMar>
          </w:tcPr>
          <w:p w14:paraId="1C181D25" w14:textId="77777777" w:rsidR="00E03360" w:rsidRDefault="002175F2">
            <w:r>
              <w:rPr>
                <w:b/>
                <w:bCs/>
                <w:color w:val="FFFFFF"/>
                <w:sz w:val="19"/>
                <w:szCs w:val="19"/>
              </w:rPr>
              <w:t>Result</w:t>
            </w:r>
          </w:p>
        </w:tc>
      </w:tr>
      <w:tr w:rsidR="00E03360" w14:paraId="0FB49FCD" w14:textId="77777777" w:rsidTr="05FABFE0">
        <w:tc>
          <w:tcPr>
            <w:tcW w:w="3200" w:type="dxa"/>
            <w:tcMar>
              <w:top w:w="60" w:type="dxa"/>
              <w:left w:w="100" w:type="dxa"/>
              <w:bottom w:w="60" w:type="dxa"/>
              <w:right w:w="100" w:type="dxa"/>
            </w:tcMar>
          </w:tcPr>
          <w:p w14:paraId="375081EC" w14:textId="77777777" w:rsidR="00E03360" w:rsidRDefault="05FABFE0">
            <w:r w:rsidRPr="05FABFE0">
              <w:rPr>
                <w:color w:val="000000"/>
                <w:sz w:val="19"/>
                <w:szCs w:val="19"/>
              </w:rPr>
              <w:t>Control totals (27 metrics: row counts + CleanSales + 20 monthly CleanSales_YYYY-MM values)</w:t>
            </w:r>
          </w:p>
        </w:tc>
        <w:tc>
          <w:tcPr>
            <w:tcW w:w="5800" w:type="dxa"/>
            <w:tcMar>
              <w:top w:w="60" w:type="dxa"/>
              <w:left w:w="100" w:type="dxa"/>
              <w:bottom w:w="60" w:type="dxa"/>
              <w:right w:w="100" w:type="dxa"/>
            </w:tcMar>
          </w:tcPr>
          <w:p w14:paraId="129EC0B8" w14:textId="77777777" w:rsidR="00E03360" w:rsidRDefault="002175F2">
            <w:r>
              <w:rPr>
                <w:color w:val="000000"/>
                <w:sz w:val="19"/>
                <w:szCs w:val="19"/>
              </w:rPr>
              <w:t>27 / 27 PASS – model reproduces the vendor's own _Control_Totals sheet exactly (|difference| &lt; 0.01).</w:t>
            </w:r>
          </w:p>
        </w:tc>
      </w:tr>
      <w:tr w:rsidR="00E03360" w14:paraId="4ACB4E0D" w14:textId="77777777" w:rsidTr="05FABFE0">
        <w:tc>
          <w:tcPr>
            <w:tcW w:w="3200" w:type="dxa"/>
            <w:tcMar>
              <w:top w:w="60" w:type="dxa"/>
              <w:left w:w="100" w:type="dxa"/>
              <w:bottom w:w="60" w:type="dxa"/>
              <w:right w:w="100" w:type="dxa"/>
            </w:tcMar>
          </w:tcPr>
          <w:p w14:paraId="13FAC8C3" w14:textId="77777777" w:rsidR="00E03360" w:rsidRDefault="002175F2">
            <w:r>
              <w:rPr>
                <w:color w:val="000000"/>
                <w:sz w:val="19"/>
                <w:szCs w:val="19"/>
              </w:rPr>
              <w:t>Databricks pipeline reproduces the same control totals</w:t>
            </w:r>
          </w:p>
        </w:tc>
        <w:tc>
          <w:tcPr>
            <w:tcW w:w="5800" w:type="dxa"/>
            <w:tcMar>
              <w:top w:w="60" w:type="dxa"/>
              <w:left w:w="100" w:type="dxa"/>
              <w:bottom w:w="60" w:type="dxa"/>
              <w:right w:w="100" w:type="dxa"/>
            </w:tcMar>
          </w:tcPr>
          <w:p w14:paraId="483F64DF" w14:textId="77777777" w:rsidR="00E03360" w:rsidRDefault="05FABFE0">
            <w:r w:rsidRPr="05FABFE0">
              <w:rPr>
                <w:color w:val="000000"/>
                <w:sz w:val="19"/>
                <w:szCs w:val="19"/>
              </w:rPr>
              <w:t>Confirmed independently with real PySpark (02_Databricks/tests/test_pipeline_local.py) – two separate implementations (pandas for the BI model, PySpark for the pipeline) agree to the cent.</w:t>
            </w:r>
          </w:p>
        </w:tc>
      </w:tr>
      <w:tr w:rsidR="00E03360" w14:paraId="07C9B5B3" w14:textId="77777777" w:rsidTr="05FABFE0">
        <w:tc>
          <w:tcPr>
            <w:tcW w:w="3200" w:type="dxa"/>
            <w:tcMar>
              <w:top w:w="60" w:type="dxa"/>
              <w:left w:w="100" w:type="dxa"/>
              <w:bottom w:w="60" w:type="dxa"/>
              <w:right w:w="100" w:type="dxa"/>
            </w:tcMar>
          </w:tcPr>
          <w:p w14:paraId="21E13B79" w14:textId="77777777" w:rsidR="00E03360" w:rsidRDefault="002175F2">
            <w:r>
              <w:rPr>
                <w:color w:val="000000"/>
                <w:sz w:val="19"/>
                <w:szCs w:val="19"/>
              </w:rPr>
              <w:t>Ambiguous / inactive product detection</w:t>
            </w:r>
          </w:p>
        </w:tc>
        <w:tc>
          <w:tcPr>
            <w:tcW w:w="5800" w:type="dxa"/>
            <w:tcMar>
              <w:top w:w="60" w:type="dxa"/>
              <w:left w:w="100" w:type="dxa"/>
              <w:bottom w:w="60" w:type="dxa"/>
              <w:right w:w="100" w:type="dxa"/>
            </w:tcMar>
          </w:tcPr>
          <w:p w14:paraId="7D3EF285" w14:textId="77777777" w:rsidR="00E03360" w:rsidRDefault="002175F2">
            <w:r>
              <w:rPr>
                <w:color w:val="000000"/>
                <w:sz w:val="19"/>
                <w:szCs w:val="19"/>
              </w:rPr>
              <w:t>P007 correctly isolated as Ambiguous (conflicting active mappings); P028–P030 correctly isolated as Inactive – confirmed in both implementations.</w:t>
            </w:r>
          </w:p>
        </w:tc>
      </w:tr>
      <w:tr w:rsidR="00E03360" w14:paraId="209D7A97" w14:textId="77777777" w:rsidTr="05FABFE0">
        <w:tc>
          <w:tcPr>
            <w:tcW w:w="3200" w:type="dxa"/>
            <w:tcMar>
              <w:top w:w="60" w:type="dxa"/>
              <w:left w:w="100" w:type="dxa"/>
              <w:bottom w:w="60" w:type="dxa"/>
              <w:right w:w="100" w:type="dxa"/>
            </w:tcMar>
          </w:tcPr>
          <w:p w14:paraId="6BE469A1" w14:textId="77777777" w:rsidR="00E03360" w:rsidRDefault="002175F2">
            <w:r>
              <w:rPr>
                <w:color w:val="000000"/>
                <w:sz w:val="19"/>
                <w:szCs w:val="19"/>
              </w:rPr>
              <w:t>Duplicate removal</w:t>
            </w:r>
          </w:p>
        </w:tc>
        <w:tc>
          <w:tcPr>
            <w:tcW w:w="5800" w:type="dxa"/>
            <w:tcMar>
              <w:top w:w="60" w:type="dxa"/>
              <w:left w:w="100" w:type="dxa"/>
              <w:bottom w:w="60" w:type="dxa"/>
              <w:right w:w="100" w:type="dxa"/>
            </w:tcMar>
          </w:tcPr>
          <w:p w14:paraId="275825D0" w14:textId="77777777" w:rsidR="00E03360" w:rsidRDefault="05FABFE0">
            <w:r w:rsidRPr="05FABFE0">
              <w:rPr>
                <w:color w:val="000000"/>
                <w:sz w:val="19"/>
                <w:szCs w:val="19"/>
              </w:rPr>
              <w:t>55 duplicate invoice lines removed, matching DuplicateTransactionsRemoved=55 exactly.</w:t>
            </w:r>
          </w:p>
        </w:tc>
      </w:tr>
      <w:tr w:rsidR="00E03360" w14:paraId="361A47BA" w14:textId="77777777" w:rsidTr="05FABFE0">
        <w:tc>
          <w:tcPr>
            <w:tcW w:w="3200" w:type="dxa"/>
            <w:tcMar>
              <w:top w:w="60" w:type="dxa"/>
              <w:left w:w="100" w:type="dxa"/>
              <w:bottom w:w="60" w:type="dxa"/>
              <w:right w:w="100" w:type="dxa"/>
            </w:tcMar>
          </w:tcPr>
          <w:p w14:paraId="6E7AB4B5" w14:textId="77777777" w:rsidR="00E03360" w:rsidRDefault="002175F2">
            <w:r>
              <w:rPr>
                <w:color w:val="000000"/>
                <w:sz w:val="19"/>
                <w:szCs w:val="19"/>
              </w:rPr>
              <w:t>Share-change contribution reconciliation</w:t>
            </w:r>
          </w:p>
        </w:tc>
        <w:tc>
          <w:tcPr>
            <w:tcW w:w="5800" w:type="dxa"/>
            <w:tcMar>
              <w:top w:w="60" w:type="dxa"/>
              <w:left w:w="100" w:type="dxa"/>
              <w:bottom w:w="60" w:type="dxa"/>
              <w:right w:w="100" w:type="dxa"/>
            </w:tcMar>
          </w:tcPr>
          <w:p w14:paraId="5F348547" w14:textId="77777777" w:rsidR="00E03360" w:rsidRDefault="002175F2">
            <w:r>
              <w:rPr>
                <w:color w:val="000000"/>
                <w:sz w:val="19"/>
                <w:szCs w:val="19"/>
              </w:rPr>
              <w:t>Sum of all product-level Contribution (pp) values equals the total Market Share Change (pp) to 4 decimal places.</w:t>
            </w:r>
          </w:p>
        </w:tc>
      </w:tr>
      <w:tr w:rsidR="00E03360" w14:paraId="69779E27" w14:textId="77777777" w:rsidTr="05FABFE0">
        <w:tc>
          <w:tcPr>
            <w:tcW w:w="3200" w:type="dxa"/>
            <w:tcMar>
              <w:top w:w="60" w:type="dxa"/>
              <w:left w:w="100" w:type="dxa"/>
              <w:bottom w:w="60" w:type="dxa"/>
              <w:right w:w="100" w:type="dxa"/>
            </w:tcMar>
          </w:tcPr>
          <w:p w14:paraId="053E7F77" w14:textId="77777777" w:rsidR="00E03360" w:rsidRDefault="002175F2">
            <w:r>
              <w:rPr>
                <w:color w:val="000000"/>
                <w:sz w:val="19"/>
                <w:szCs w:val="19"/>
              </w:rPr>
              <w:t>RLS</w:t>
            </w:r>
          </w:p>
        </w:tc>
        <w:tc>
          <w:tcPr>
            <w:tcW w:w="5800" w:type="dxa"/>
            <w:tcMar>
              <w:top w:w="60" w:type="dxa"/>
              <w:left w:w="100" w:type="dxa"/>
              <w:bottom w:w="60" w:type="dxa"/>
              <w:right w:w="100" w:type="dxa"/>
            </w:tcMar>
          </w:tcPr>
          <w:p w14:paraId="13C181D2" w14:textId="77777777" w:rsidR="00E03360" w:rsidRDefault="05FABFE0">
            <w:r w:rsidRPr="05FABFE0">
              <w:rPr>
                <w:color w:val="000000"/>
                <w:sz w:val="19"/>
                <w:szCs w:val="19"/>
              </w:rPr>
              <w:t>Computed for 6 synthetic users (Facility, Region and National access levels, plus one unknown user) – visible-facility counts and resulting KPI values are in tab 4 of the validation workbook, ready to compare against View As in Power BI Desktop.</w:t>
            </w:r>
          </w:p>
        </w:tc>
      </w:tr>
      <w:tr w:rsidR="00E03360" w14:paraId="62B35421" w14:textId="77777777" w:rsidTr="05FABFE0">
        <w:tc>
          <w:tcPr>
            <w:tcW w:w="3200" w:type="dxa"/>
            <w:tcMar>
              <w:top w:w="60" w:type="dxa"/>
              <w:left w:w="100" w:type="dxa"/>
              <w:bottom w:w="60" w:type="dxa"/>
              <w:right w:w="100" w:type="dxa"/>
            </w:tcMar>
          </w:tcPr>
          <w:p w14:paraId="1805731A" w14:textId="77777777" w:rsidR="00E03360" w:rsidRDefault="002175F2">
            <w:r>
              <w:rPr>
                <w:color w:val="000000"/>
                <w:sz w:val="19"/>
                <w:szCs w:val="19"/>
              </w:rPr>
              <w:t>Report definition format</w:t>
            </w:r>
          </w:p>
        </w:tc>
        <w:tc>
          <w:tcPr>
            <w:tcW w:w="5800" w:type="dxa"/>
            <w:tcMar>
              <w:top w:w="60" w:type="dxa"/>
              <w:left w:w="100" w:type="dxa"/>
              <w:bottom w:w="60" w:type="dxa"/>
              <w:right w:w="100" w:type="dxa"/>
            </w:tcMar>
          </w:tcPr>
          <w:p w14:paraId="514D204D" w14:textId="77777777" w:rsidR="00E03360" w:rsidRDefault="002175F2">
            <w:r>
              <w:rPr>
                <w:color w:val="000000"/>
                <w:sz w:val="19"/>
                <w:szCs w:val="19"/>
              </w:rPr>
              <w:t>All 72 PBIR JSON files (report, pages, visuals, semantic model) pass Microsoft's published Fabric/Power BI JSON schemas with zero errors; every DAX/column field reference used by a visual was checked to exist in the model.</w:t>
            </w:r>
          </w:p>
        </w:tc>
      </w:tr>
    </w:tbl>
    <w:p w14:paraId="343DE41D" w14:textId="77777777" w:rsidR="00E03360" w:rsidRDefault="05FABFE0">
      <w:pPr>
        <w:pStyle w:val="heading10"/>
      </w:pPr>
      <w:r w:rsidRPr="05FABFE0">
        <w:t>6. Productionisation recommendations</w:t>
      </w:r>
    </w:p>
    <w:p w14:paraId="2AC68963" w14:textId="77777777" w:rsidR="00E03360" w:rsidRDefault="05FABFE0">
      <w:pPr>
        <w:pStyle w:val="ListParagraph"/>
        <w:numPr>
          <w:ilvl w:val="0"/>
          <w:numId w:val="2"/>
        </w:numPr>
        <w:spacing w:after="60"/>
      </w:pPr>
      <w:r w:rsidRPr="05FABFE0">
        <w:t>Move the vendor extract from a single Excel workbook to the Databricks pipeline in 02_Databricks (Auto Loader → medallion architecture) once a real, recurring vendor feed exists – the business logic is already implemented identically in both places (Power Query and PySpark), so this is a data-source cutover, not a re-design.</w:t>
      </w:r>
    </w:p>
    <w:p w14:paraId="1F5A4424" w14:textId="77777777" w:rsidR="00E03360" w:rsidRDefault="002175F2">
      <w:pPr>
        <w:pStyle w:val="ListParagraph"/>
        <w:numPr>
          <w:ilvl w:val="0"/>
          <w:numId w:val="2"/>
        </w:numPr>
        <w:spacing w:after="60"/>
      </w:pPr>
      <w:r>
        <w:t>Wire the DQ rule engine's QUARANTINE actions to a real ticketing system (Jira/ServiceNow) so ambiguous-mapping and unmapped-product rows generate an actual steward workflow rather than only a report-page count.</w:t>
      </w:r>
    </w:p>
    <w:p w14:paraId="5A7A0BB9" w14:textId="77777777" w:rsidR="00E03360" w:rsidRDefault="05FABFE0">
      <w:pPr>
        <w:pStyle w:val="ListParagraph"/>
        <w:numPr>
          <w:ilvl w:val="0"/>
          <w:numId w:val="2"/>
        </w:numPr>
        <w:spacing w:after="60"/>
      </w:pPr>
      <w:r w:rsidRPr="05FABFE0">
        <w:t>Replace the workbook-sourced UserAccess/Facility_Access table with a live feed from the HR/identity system, and mirror the same access rule as a Unity Catalog row filter so lakehouse access and report access are governed by one definition, not two.</w:t>
      </w:r>
    </w:p>
    <w:p w14:paraId="7B64435A" w14:textId="77777777" w:rsidR="00E03360" w:rsidRDefault="05FABFE0">
      <w:pPr>
        <w:pStyle w:val="ListParagraph"/>
        <w:numPr>
          <w:ilvl w:val="0"/>
          <w:numId w:val="2"/>
        </w:numPr>
        <w:spacing w:after="60"/>
      </w:pPr>
      <w:r w:rsidRPr="05FABFE0">
        <w:t>As data volume grows toward the ~30M-rows/year design target, move Gold publish from full dynamic-partition overwrite to a genuinely incremental MERGE driven by Delta Change Data Feed (already enabled on dq_row_audit) – see 02_Databricks/DESIGN_NOTES.md §5.</w:t>
      </w:r>
    </w:p>
    <w:p w14:paraId="10D52C1A" w14:textId="77777777" w:rsidR="00E03360" w:rsidRDefault="002175F2">
      <w:pPr>
        <w:pStyle w:val="ListParagraph"/>
        <w:numPr>
          <w:ilvl w:val="0"/>
          <w:numId w:val="2"/>
        </w:numPr>
        <w:spacing w:after="60"/>
      </w:pPr>
      <w:r>
        <w:t>Once a live AI/Genie connection to the Gold tables exists, retire the illustrative sample response in the AI Prompting Pack and replace it with real, logged AI outputs – the prompt template and validation checklist in 03_AI_Prompting_Pack are designed to be reused unchanged.</w:t>
      </w:r>
    </w:p>
    <w:p w14:paraId="537A6BA5" w14:textId="77777777" w:rsidR="00E03360" w:rsidRDefault="05FABFE0">
      <w:pPr>
        <w:pStyle w:val="heading10"/>
      </w:pPr>
      <w:r w:rsidRPr="05FABFE0">
        <w:t>7. AI assistance disclosure</w:t>
      </w:r>
    </w:p>
    <w:p w14:paraId="6300940E" w14:textId="77777777" w:rsidR="00E03360" w:rsidRDefault="05FABFE0">
      <w:pPr>
        <w:spacing w:after="120"/>
      </w:pPr>
      <w:r w:rsidRPr="05FABFE0">
        <w:t>This submission was produced with the assistance of Claude (Anthropic): data profiling and reconciliation logic, Power Query M, DAX measures, the PBIP report definition, the PySpark pipeline and DQ checks, this document, and the AI Prompting Pack were all AI-drafted. Every quantitative claim was then checked programmatically – against the workbook's own control totals, by running the actual PySpark pipeline end-to-end, and by validating every PBIR file against Microsoft's published schemas – rather than accepted on the strength of the drafting alone. See 03_AI_Prompting_Pack/AI_Prompting_Pack.docx §6 for the equivalent disclosure in that document.</w:t>
      </w:r>
    </w:p>
    <w:sectPr w:rsidR="00E033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F19B1"/>
    <w:multiLevelType w:val="hybridMultilevel"/>
    <w:tmpl w:val="FFFFFFFF"/>
    <w:lvl w:ilvl="0" w:tplc="48CE53AC">
      <w:start w:val="1"/>
      <w:numFmt w:val="bullet"/>
      <w:lvlText w:val="•"/>
      <w:lvlJc w:val="left"/>
      <w:pPr>
        <w:ind w:left="400" w:hanging="260"/>
      </w:pPr>
    </w:lvl>
    <w:lvl w:ilvl="1" w:tplc="5DCE06BC">
      <w:start w:val="1"/>
      <w:numFmt w:val="bullet"/>
      <w:lvlText w:val="–"/>
      <w:lvlJc w:val="left"/>
      <w:pPr>
        <w:ind w:left="800" w:hanging="260"/>
      </w:pPr>
    </w:lvl>
    <w:lvl w:ilvl="2" w:tplc="BCBC023E">
      <w:start w:val="1"/>
      <w:numFmt w:val="decimal"/>
      <w:lvlText w:val="%3."/>
      <w:lvlJc w:val="left"/>
      <w:pPr>
        <w:ind w:left="2160" w:hanging="360"/>
      </w:pPr>
    </w:lvl>
    <w:lvl w:ilvl="3" w:tplc="5D66875A">
      <w:start w:val="1"/>
      <w:numFmt w:val="decimal"/>
      <w:lvlText w:val="%4."/>
      <w:lvlJc w:val="left"/>
      <w:pPr>
        <w:ind w:left="2880" w:hanging="360"/>
      </w:pPr>
    </w:lvl>
    <w:lvl w:ilvl="4" w:tplc="207483FC">
      <w:start w:val="1"/>
      <w:numFmt w:val="decimal"/>
      <w:lvlText w:val="%5."/>
      <w:lvlJc w:val="left"/>
      <w:pPr>
        <w:ind w:left="3600" w:hanging="360"/>
      </w:pPr>
    </w:lvl>
    <w:lvl w:ilvl="5" w:tplc="BEE28760">
      <w:start w:val="1"/>
      <w:numFmt w:val="decimal"/>
      <w:lvlText w:val="%6."/>
      <w:lvlJc w:val="left"/>
      <w:pPr>
        <w:ind w:left="4320" w:hanging="360"/>
      </w:pPr>
    </w:lvl>
    <w:lvl w:ilvl="6" w:tplc="0150BCA0">
      <w:start w:val="1"/>
      <w:numFmt w:val="decimal"/>
      <w:lvlText w:val="%7."/>
      <w:lvlJc w:val="left"/>
      <w:pPr>
        <w:ind w:left="5040" w:hanging="360"/>
      </w:pPr>
    </w:lvl>
    <w:lvl w:ilvl="7" w:tplc="E75C58E0">
      <w:start w:val="1"/>
      <w:numFmt w:val="decimal"/>
      <w:lvlText w:val="%8."/>
      <w:lvlJc w:val="left"/>
      <w:pPr>
        <w:ind w:left="5760" w:hanging="360"/>
      </w:pPr>
    </w:lvl>
    <w:lvl w:ilvl="8" w:tplc="ED9C1A86">
      <w:start w:val="1"/>
      <w:numFmt w:val="decimal"/>
      <w:lvlText w:val="%9."/>
      <w:lvlJc w:val="left"/>
      <w:pPr>
        <w:ind w:left="6480" w:hanging="360"/>
      </w:pPr>
    </w:lvl>
  </w:abstractNum>
  <w:abstractNum w:abstractNumId="1" w15:restartNumberingAfterBreak="0">
    <w:nsid w:val="44D86A28"/>
    <w:multiLevelType w:val="hybridMultilevel"/>
    <w:tmpl w:val="FFFFFFFF"/>
    <w:lvl w:ilvl="0" w:tplc="9DC64E24">
      <w:start w:val="1"/>
      <w:numFmt w:val="bullet"/>
      <w:lvlText w:val="●"/>
      <w:lvlJc w:val="left"/>
      <w:pPr>
        <w:ind w:left="720" w:hanging="360"/>
      </w:pPr>
    </w:lvl>
    <w:lvl w:ilvl="1" w:tplc="09229AEC">
      <w:start w:val="1"/>
      <w:numFmt w:val="bullet"/>
      <w:lvlText w:val="○"/>
      <w:lvlJc w:val="left"/>
      <w:pPr>
        <w:ind w:left="1440" w:hanging="360"/>
      </w:pPr>
    </w:lvl>
    <w:lvl w:ilvl="2" w:tplc="DF72B1E4">
      <w:start w:val="1"/>
      <w:numFmt w:val="bullet"/>
      <w:lvlText w:val="■"/>
      <w:lvlJc w:val="left"/>
      <w:pPr>
        <w:ind w:left="2160" w:hanging="360"/>
      </w:pPr>
    </w:lvl>
    <w:lvl w:ilvl="3" w:tplc="279AABF2">
      <w:start w:val="1"/>
      <w:numFmt w:val="bullet"/>
      <w:lvlText w:val="●"/>
      <w:lvlJc w:val="left"/>
      <w:pPr>
        <w:ind w:left="2880" w:hanging="360"/>
      </w:pPr>
    </w:lvl>
    <w:lvl w:ilvl="4" w:tplc="D0C491D2">
      <w:start w:val="1"/>
      <w:numFmt w:val="bullet"/>
      <w:lvlText w:val="○"/>
      <w:lvlJc w:val="left"/>
      <w:pPr>
        <w:ind w:left="3600" w:hanging="360"/>
      </w:pPr>
    </w:lvl>
    <w:lvl w:ilvl="5" w:tplc="B8EA5D2C">
      <w:start w:val="1"/>
      <w:numFmt w:val="bullet"/>
      <w:lvlText w:val="■"/>
      <w:lvlJc w:val="left"/>
      <w:pPr>
        <w:ind w:left="4320" w:hanging="360"/>
      </w:pPr>
    </w:lvl>
    <w:lvl w:ilvl="6" w:tplc="D682BC5E">
      <w:start w:val="1"/>
      <w:numFmt w:val="bullet"/>
      <w:lvlText w:val="●"/>
      <w:lvlJc w:val="left"/>
      <w:pPr>
        <w:ind w:left="5040" w:hanging="360"/>
      </w:pPr>
    </w:lvl>
    <w:lvl w:ilvl="7" w:tplc="0B4E2766">
      <w:start w:val="1"/>
      <w:numFmt w:val="bullet"/>
      <w:lvlText w:val="●"/>
      <w:lvlJc w:val="left"/>
      <w:pPr>
        <w:ind w:left="5760" w:hanging="360"/>
      </w:pPr>
    </w:lvl>
    <w:lvl w:ilvl="8" w:tplc="C8888A62">
      <w:start w:val="1"/>
      <w:numFmt w:val="bullet"/>
      <w:lvlText w:val="●"/>
      <w:lvlJc w:val="left"/>
      <w:pPr>
        <w:ind w:left="6480" w:hanging="360"/>
      </w:pPr>
    </w:lvl>
  </w:abstractNum>
  <w:num w:numId="1" w16cid:durableId="1173642925">
    <w:abstractNumId w:val="1"/>
    <w:lvlOverride w:ilvl="0">
      <w:startOverride w:val="1"/>
    </w:lvlOverride>
  </w:num>
  <w:num w:numId="2" w16cid:durableId="1651206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FABFE0"/>
    <w:rsid w:val="002175F2"/>
    <w:rsid w:val="00262BA7"/>
    <w:rsid w:val="003B44A4"/>
    <w:rsid w:val="00E03360"/>
    <w:rsid w:val="05FABFE0"/>
    <w:rsid w:val="5561E4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016A82"/>
  <w15:docId w15:val="{322D7DD3-6ACB-4064-97C2-4AD9A8CFC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pPr>
      <w:spacing w:before="300" w:after="150"/>
    </w:pPr>
    <w:rPr>
      <w:b/>
      <w:bCs/>
      <w:color w:val="1F3A5F"/>
      <w:sz w:val="28"/>
      <w:szCs w:val="28"/>
    </w:rPr>
  </w:style>
  <w:style w:type="paragraph" w:customStyle="1" w:styleId="heading20">
    <w:name w:val="heading 20"/>
    <w:pPr>
      <w:spacing w:before="220" w:after="100"/>
    </w:pPr>
    <w:rPr>
      <w:b/>
      <w:bCs/>
      <w:color w:val="2A9D8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1348</Words>
  <Characters>7689</Characters>
  <Application>Microsoft Office Word</Application>
  <DocSecurity>0</DocSecurity>
  <Lines>64</Lines>
  <Paragraphs>18</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Agrawal, Shivang</cp:lastModifiedBy>
  <cp:revision>4</cp:revision>
  <dcterms:created xsi:type="dcterms:W3CDTF">2026-09-25T13:33:00Z</dcterms:created>
  <dcterms:modified xsi:type="dcterms:W3CDTF">2026-09-25T13:33:00Z</dcterms:modified>
</cp:coreProperties>
</file>