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5D1B" w14:textId="77777777" w:rsidR="00B1348A" w:rsidRDefault="00FF7BC3">
      <w:pPr>
        <w:spacing w:after="60"/>
      </w:pPr>
      <w:r>
        <w:rPr>
          <w:b/>
          <w:bCs/>
          <w:color w:val="1F3A5F"/>
          <w:sz w:val="40"/>
          <w:szCs w:val="40"/>
        </w:rPr>
        <w:t>MedTech Market Performance</w:t>
      </w:r>
    </w:p>
    <w:p w14:paraId="152CA350" w14:textId="77777777" w:rsidR="00B1348A" w:rsidRDefault="00FF7BC3">
      <w:pPr>
        <w:spacing w:after="40"/>
      </w:pPr>
      <w:r>
        <w:rPr>
          <w:color w:val="2A9D8F"/>
          <w:sz w:val="28"/>
          <w:szCs w:val="28"/>
        </w:rPr>
        <w:t>AI Prompting Pack</w:t>
      </w:r>
    </w:p>
    <w:p w14:paraId="2D58DDDC" w14:textId="77777777" w:rsidR="00B1348A" w:rsidRDefault="2C38A1E6">
      <w:pPr>
        <w:spacing w:after="300"/>
      </w:pPr>
      <w:r w:rsidRPr="2C38A1E6">
        <w:rPr>
          <w:i/>
          <w:iCs/>
          <w:color w:val="6C757D"/>
          <w:sz w:val="20"/>
          <w:szCs w:val="20"/>
        </w:rPr>
        <w:t>Prompt design, sample AI-assisted response, validation checklist and a refinement example for the question: “Why did market share change, and which products contributed most?”</w:t>
      </w:r>
    </w:p>
    <w:p w14:paraId="49C50A73" w14:textId="77777777" w:rsidR="00B1348A" w:rsidRDefault="00FF7BC3">
      <w:pPr>
        <w:pStyle w:val="heading10"/>
      </w:pPr>
      <w:r>
        <w:t>1. Purpose and scope</w:t>
      </w:r>
    </w:p>
    <w:p w14:paraId="11297D5C" w14:textId="77777777" w:rsidR="00B1348A" w:rsidRDefault="2C38A1E6">
      <w:pPr>
        <w:spacing w:after="120"/>
      </w:pPr>
      <w:r w:rsidRPr="2C38A1E6">
        <w:t>This pack shows how the case-study question – “Why did market share change, and which products contributed most?” – is answered safely with an AI assistant sitting on top of the governed Gold / semantic-model tables, rather than on raw or ungoverned data. It contains:</w:t>
      </w:r>
    </w:p>
    <w:p w14:paraId="71D84A9C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The final, structured prompt actually used, with every required element labelled.</w:t>
      </w:r>
    </w:p>
    <w:p w14:paraId="73BEAFC3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A sample AI response to that prompt, clearly labelled AI-assisted, using the real figures from this dataset.</w:t>
      </w:r>
    </w:p>
    <w:p w14:paraId="2DC1A8DC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A validation checklist mapping every numeric claim in the response to the source it can be checked against.</w:t>
      </w:r>
    </w:p>
    <w:p w14:paraId="4E638118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One example of a weak prompt refined into the final prompt, showing why each addition mattered.</w:t>
      </w:r>
    </w:p>
    <w:p w14:paraId="59BAA30C" w14:textId="77777777" w:rsidR="00B1348A" w:rsidRDefault="00FF7BC3">
      <w:pPr>
        <w:spacing w:after="120"/>
      </w:pPr>
      <w:r>
        <w:t xml:space="preserve">All figures in the sample response were independently computed in Python (see </w:t>
      </w:r>
    </w:p>
    <w:p w14:paraId="2C65E4B6" w14:textId="77777777" w:rsidR="00B1348A" w:rsidRDefault="00FF7BC3">
      <w:pPr>
        <w:spacing w:after="120"/>
      </w:pPr>
      <w:r>
        <w:t>build/expected_results.py, cross-checked against Validation_Workbook.xlsx – they are not invented by the AI model.</w:t>
      </w:r>
    </w:p>
    <w:p w14:paraId="32E95A92" w14:textId="77777777" w:rsidR="00B1348A" w:rsidRDefault="00FF7BC3">
      <w:pPr>
        <w:pStyle w:val="heading10"/>
      </w:pPr>
      <w:r>
        <w:t>2. Final prompt</w:t>
      </w:r>
    </w:p>
    <w:p w14:paraId="05B19D13" w14:textId="77777777" w:rsidR="00B1348A" w:rsidRDefault="2C38A1E6">
      <w:pPr>
        <w:spacing w:after="120"/>
      </w:pPr>
      <w:r w:rsidRPr="2C38A1E6">
        <w:t>Sent to an AI assistant connected (read-only) to the Gold / semantic-model tables described in 02_Databricks and 01_PowerBI. Each required element is labelled in brackets so the structure is auditable; the brackets are not part of what would actually be sent.</w:t>
      </w:r>
    </w:p>
    <w:p w14:paraId="644BE0AF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>[ROLE] You are a commercial analytics assistant for a medical-device manufacturer.</w:t>
      </w:r>
    </w:p>
    <w:p w14:paraId="1E0617FA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[DATA SOURCE] Use only the governed semantic model / </w:t>
      </w:r>
      <w:proofErr w:type="spellStart"/>
      <w:proofErr w:type="gramStart"/>
      <w:r w:rsidRPr="2C38A1E6">
        <w:rPr>
          <w:rFonts w:ascii="Consolas" w:eastAsia="Consolas" w:hAnsi="Consolas" w:cs="Consolas"/>
          <w:sz w:val="19"/>
          <w:szCs w:val="19"/>
        </w:rPr>
        <w:t>gold.market</w:t>
      </w:r>
      <w:proofErr w:type="gramEnd"/>
      <w:r w:rsidRPr="2C38A1E6">
        <w:rPr>
          <w:rFonts w:ascii="Consolas" w:eastAsia="Consolas" w:hAnsi="Consolas" w:cs="Consolas"/>
          <w:sz w:val="19"/>
          <w:szCs w:val="19"/>
        </w:rPr>
        <w:t>_share_monthly</w:t>
      </w:r>
      <w:proofErr w:type="spellEnd"/>
      <w:r w:rsidRPr="2C38A1E6">
        <w:rPr>
          <w:rFonts w:ascii="Consolas" w:eastAsia="Consolas" w:hAnsi="Consolas" w:cs="Consolas"/>
          <w:sz w:val="19"/>
          <w:szCs w:val="19"/>
        </w:rPr>
        <w:t xml:space="preserve"> table.</w:t>
      </w:r>
    </w:p>
    <w:p w14:paraId="4A401609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Do not use any other data source, and do not use raw or quarantined rows.</w:t>
      </w:r>
    </w:p>
    <w:p w14:paraId="5DE387BA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>[METRIC] Market Share % = Company Sales / Market Sales (all in-scope, actively-mapped,</w:t>
      </w:r>
    </w:p>
    <w:p w14:paraId="340C8F42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unambiguous products). Also report Share Change Contribution (pp) per product/brand,</w:t>
      </w:r>
    </w:p>
    <w:p w14:paraId="6CA6CE02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which by construction sums exactly to the total change in Market Share %.</w:t>
      </w:r>
    </w:p>
    <w:p w14:paraId="457EB6EB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>[PERIOD] Current period = Jan-Jul 2026. Comparison period = Jan-Jul 2025 (year-over-year,</w:t>
      </w:r>
    </w:p>
    <w:p w14:paraId="2019D947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same calendar months).</w:t>
      </w:r>
    </w:p>
    <w:p w14:paraId="0D1E8AF6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[COMPARISON RULE] Use ONLY months flagged </w:t>
      </w:r>
      <w:proofErr w:type="spellStart"/>
      <w:r w:rsidRPr="2C38A1E6">
        <w:rPr>
          <w:rFonts w:ascii="Consolas" w:eastAsia="Consolas" w:hAnsi="Consolas" w:cs="Consolas"/>
          <w:sz w:val="19"/>
          <w:szCs w:val="19"/>
        </w:rPr>
        <w:t>IsYoYComparable</w:t>
      </w:r>
      <w:proofErr w:type="spellEnd"/>
      <w:r w:rsidRPr="2C38A1E6">
        <w:rPr>
          <w:rFonts w:ascii="Consolas" w:eastAsia="Consolas" w:hAnsi="Consolas" w:cs="Consolas"/>
          <w:sz w:val="19"/>
          <w:szCs w:val="19"/>
        </w:rPr>
        <w:t xml:space="preserve"> = TRUE in both years (i.e. both</w:t>
      </w:r>
    </w:p>
    <w:p w14:paraId="6D7A5026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the current-year and prior-year month passed the period-completeness check). If a month</w:t>
      </w:r>
    </w:p>
    <w:p w14:paraId="265122CB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in the requested range fails this check, state which month was excluded and why – do not</w:t>
      </w:r>
    </w:p>
    <w:p w14:paraId="56BA9A47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silently include it and do not silently drop the whole request.</w:t>
      </w:r>
    </w:p>
    <w:p w14:paraId="6340628D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>[BREAKDOWN] Provide the answer at three levels: (1) headline market share and the pp change,</w:t>
      </w:r>
    </w:p>
    <w:p w14:paraId="1596476F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(2) top 5 positive and top 5 negative contributors by product, (3) a category/subcategory</w:t>
      </w:r>
    </w:p>
    <w:p w14:paraId="383F0C0A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roll-up. Always show Manufacturer alongside Product so the reader can see whether a mover</w:t>
      </w:r>
    </w:p>
    <w:p w14:paraId="38792BCF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is our own product or a competitor's.</w:t>
      </w:r>
    </w:p>
    <w:p w14:paraId="59D52031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[MISSING-DATA RULES] Products with </w:t>
      </w:r>
      <w:proofErr w:type="spellStart"/>
      <w:r w:rsidRPr="2C38A1E6">
        <w:rPr>
          <w:rFonts w:ascii="Consolas" w:eastAsia="Consolas" w:hAnsi="Consolas" w:cs="Consolas"/>
          <w:sz w:val="19"/>
          <w:szCs w:val="19"/>
        </w:rPr>
        <w:t>MappingStatus</w:t>
      </w:r>
      <w:proofErr w:type="spellEnd"/>
      <w:r w:rsidRPr="2C38A1E6">
        <w:rPr>
          <w:rFonts w:ascii="Consolas" w:eastAsia="Consolas" w:hAnsi="Consolas" w:cs="Consolas"/>
          <w:sz w:val="19"/>
          <w:szCs w:val="19"/>
        </w:rPr>
        <w:t xml:space="preserve"> = 'Ambiguous' or 'Inactive' are excluded</w:t>
      </w:r>
    </w:p>
    <w:p w14:paraId="2DD87C74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 xml:space="preserve">  from Market Sales entirely (they are not part of the governed in-scope market) – state this</w:t>
      </w:r>
    </w:p>
    <w:p w14:paraId="3A064134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exclusion explicitly and name any ambiguous product codes. If the requested period includes</w:t>
      </w:r>
    </w:p>
    <w:p w14:paraId="7688A24C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the latest, incomplete month, exclude it from the YoY comparison and say so.</w:t>
      </w:r>
    </w:p>
    <w:p w14:paraId="7C32669B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>[OUTPUT FORMAT] Markdown: one headline sentence with the pp change, one table of top</w:t>
      </w:r>
    </w:p>
    <w:p w14:paraId="129778C0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contributors (Product, Manufacturer, Contribution pp, Market YoY %), one short paragraph</w:t>
      </w:r>
    </w:p>
    <w:p w14:paraId="54357D9E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on category-level pattern, one 'Caveats' bullet list.</w:t>
      </w:r>
    </w:p>
    <w:p w14:paraId="4753D5E4" w14:textId="77777777" w:rsidR="00B1348A" w:rsidRDefault="2C38A1E6" w:rsidP="2C38A1E6">
      <w:pPr>
        <w:shd w:val="clear" w:color="auto" w:fill="F4F6F8"/>
        <w:spacing w:after="40"/>
      </w:pPr>
      <w:r w:rsidRPr="2C38A1E6">
        <w:rPr>
          <w:rFonts w:ascii="Consolas" w:eastAsia="Consolas" w:hAnsi="Consolas" w:cs="Consolas"/>
          <w:sz w:val="19"/>
          <w:szCs w:val="19"/>
        </w:rPr>
        <w:t>[PROHIBITION] Do not state or imply a cause (e.g. a promotion, a stock-out, a competitor</w:t>
      </w:r>
    </w:p>
    <w:p w14:paraId="77E62A59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launch) unless that cause is itself a field in the data. Contribution pp is an arithmetic</w:t>
      </w:r>
    </w:p>
    <w:p w14:paraId="4495CFBA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t xml:space="preserve">  decomposition of the share change, not an explanation of WHY it happened – label it as such.</w:t>
      </w:r>
    </w:p>
    <w:p w14:paraId="5AFCB1F1" w14:textId="77777777" w:rsidR="00B1348A" w:rsidRDefault="00FF7BC3">
      <w:pPr>
        <w:shd w:val="clear" w:color="auto" w:fill="F4F6F8"/>
        <w:spacing w:after="4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Never assert an unsupported causal claim.</w:t>
      </w:r>
    </w:p>
    <w:p w14:paraId="649DE602" w14:textId="77777777" w:rsidR="00B1348A" w:rsidRDefault="00FF7BC3">
      <w:pPr>
        <w:pStyle w:val="heading10"/>
      </w:pPr>
      <w:r>
        <w:t>3. Sample AI response</w:t>
      </w:r>
    </w:p>
    <w:p w14:paraId="3EF11A55" w14:textId="77777777" w:rsidR="00B1348A" w:rsidRDefault="00FF7BC3">
      <w:pPr>
        <w:shd w:val="clear" w:color="auto" w:fill="E76F51"/>
        <w:spacing w:before="100" w:after="150"/>
      </w:pPr>
      <w:r>
        <w:rPr>
          <w:b/>
          <w:bCs/>
          <w:color w:val="FFFFFF"/>
          <w:sz w:val="19"/>
          <w:szCs w:val="19"/>
        </w:rPr>
        <w:t>AI-ASSISTED OUTPUT – figures verified against Validation_Workbook.xlsx (tab 2 and 3); review before use.</w:t>
      </w:r>
    </w:p>
    <w:p w14:paraId="52E0B9BE" w14:textId="77777777" w:rsidR="00B1348A" w:rsidRDefault="00FF7BC3">
      <w:pPr>
        <w:spacing w:after="120"/>
      </w:pPr>
      <w:r>
        <w:rPr>
          <w:b/>
          <w:bCs/>
        </w:rPr>
        <w:t>Market share rose 0.69 percentage points, from 23.41% (Jan–Jul 2025) to 24.09% (Jan–Jul 2026), on like-for-like complete months.</w:t>
      </w:r>
    </w:p>
    <w:p w14:paraId="62F20798" w14:textId="77777777" w:rsidR="00B1348A" w:rsidRDefault="00FF7BC3">
      <w:pPr>
        <w:spacing w:after="120"/>
      </w:pPr>
      <w:r>
        <w:t>Market sales grew 3.79% to $6.46M and Company sales grew faster, 6.83% to $1.56M – the gap between those two growth rates is what produced the share gain.</w:t>
      </w:r>
    </w:p>
    <w:p w14:paraId="63F2044A" w14:textId="77777777" w:rsidR="00B1348A" w:rsidRDefault="2C38A1E6">
      <w:pPr>
        <w:pStyle w:val="heading20"/>
      </w:pPr>
      <w:r w:rsidRPr="2C38A1E6">
        <w:t xml:space="preserve">Top contributors to the </w:t>
      </w:r>
      <w:proofErr w:type="gramStart"/>
      <w:r w:rsidRPr="2C38A1E6">
        <w:t>+0.69 pp</w:t>
      </w:r>
      <w:proofErr w:type="gramEnd"/>
      <w:r w:rsidRPr="2C38A1E6">
        <w:t xml:space="preserve"> change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200"/>
      </w:tblGrid>
      <w:tr w:rsidR="00B1348A" w14:paraId="03C8432C" w14:textId="77777777"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80BF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2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1FCC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Manufacturer</w:t>
            </w:r>
          </w:p>
        </w:tc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533B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Contribution (pp)</w:t>
            </w:r>
          </w:p>
        </w:tc>
        <w:tc>
          <w:tcPr>
            <w:tcW w:w="2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8279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Market YoY %</w:t>
            </w:r>
          </w:p>
        </w:tc>
      </w:tr>
      <w:tr w:rsidR="00B1348A" w14:paraId="5FB995D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734E" w14:textId="77777777" w:rsidR="00B1348A" w:rsidRDefault="00FF7BC3">
            <w:r>
              <w:rPr>
                <w:color w:val="000000"/>
                <w:sz w:val="19"/>
                <w:szCs w:val="19"/>
              </w:rPr>
              <w:t>P021 – Apex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2259" w14:textId="77777777" w:rsidR="00B1348A" w:rsidRDefault="00FF7BC3">
            <w:r>
              <w:rPr>
                <w:color w:val="000000"/>
                <w:sz w:val="19"/>
                <w:szCs w:val="19"/>
              </w:rPr>
              <w:t>Our Company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CC71" w14:textId="77777777" w:rsidR="00B1348A" w:rsidRDefault="00FF7BC3">
            <w:r>
              <w:rPr>
                <w:color w:val="000000"/>
                <w:sz w:val="19"/>
                <w:szCs w:val="19"/>
              </w:rPr>
              <w:t>+1.00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A508" w14:textId="77777777" w:rsidR="00B1348A" w:rsidRDefault="00FF7BC3">
            <w:r>
              <w:rPr>
                <w:color w:val="000000"/>
                <w:sz w:val="19"/>
                <w:szCs w:val="19"/>
              </w:rPr>
              <w:t>+27.7%</w:t>
            </w:r>
          </w:p>
        </w:tc>
      </w:tr>
      <w:tr w:rsidR="00B1348A" w14:paraId="5264348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AA37" w14:textId="77777777" w:rsidR="00B1348A" w:rsidRDefault="00FF7BC3">
            <w:r>
              <w:rPr>
                <w:color w:val="000000"/>
                <w:sz w:val="19"/>
                <w:szCs w:val="19"/>
              </w:rPr>
              <w:t>P005 – Orion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CF9C" w14:textId="77777777" w:rsidR="00B1348A" w:rsidRDefault="00FF7BC3">
            <w:r>
              <w:rPr>
                <w:color w:val="000000"/>
                <w:sz w:val="19"/>
                <w:szCs w:val="19"/>
              </w:rPr>
              <w:t>Our Company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174A" w14:textId="77777777" w:rsidR="00B1348A" w:rsidRDefault="00FF7BC3">
            <w:r>
              <w:rPr>
                <w:color w:val="000000"/>
                <w:sz w:val="19"/>
                <w:szCs w:val="19"/>
              </w:rPr>
              <w:t>+0.33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59A5" w14:textId="77777777" w:rsidR="00B1348A" w:rsidRDefault="00FF7BC3">
            <w:r>
              <w:rPr>
                <w:color w:val="000000"/>
                <w:sz w:val="19"/>
                <w:szCs w:val="19"/>
              </w:rPr>
              <w:t>+3.1%</w:t>
            </w:r>
          </w:p>
        </w:tc>
      </w:tr>
      <w:tr w:rsidR="00B1348A" w14:paraId="3A52118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9EE4" w14:textId="77777777" w:rsidR="00B1348A" w:rsidRDefault="00FF7BC3">
            <w:r>
              <w:rPr>
                <w:color w:val="000000"/>
                <w:sz w:val="19"/>
                <w:szCs w:val="19"/>
              </w:rPr>
              <w:t>P009 – Arc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17F0" w14:textId="77777777" w:rsidR="00B1348A" w:rsidRDefault="00FF7BC3">
            <w:r>
              <w:rPr>
                <w:color w:val="000000"/>
                <w:sz w:val="19"/>
                <w:szCs w:val="19"/>
              </w:rPr>
              <w:t>Our Company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43699" w14:textId="77777777" w:rsidR="00B1348A" w:rsidRDefault="00FF7BC3">
            <w:r>
              <w:rPr>
                <w:color w:val="000000"/>
                <w:sz w:val="19"/>
                <w:szCs w:val="19"/>
              </w:rPr>
              <w:t>+0.27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4450" w14:textId="77777777" w:rsidR="00B1348A" w:rsidRDefault="00FF7BC3">
            <w:r>
              <w:rPr>
                <w:color w:val="000000"/>
                <w:sz w:val="19"/>
                <w:szCs w:val="19"/>
              </w:rPr>
              <w:t>+6.6%</w:t>
            </w:r>
          </w:p>
        </w:tc>
      </w:tr>
      <w:tr w:rsidR="00B1348A" w14:paraId="0763B3D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F4DD" w14:textId="77777777" w:rsidR="00B1348A" w:rsidRDefault="00FF7BC3">
            <w:r>
              <w:rPr>
                <w:color w:val="000000"/>
                <w:sz w:val="19"/>
                <w:szCs w:val="19"/>
              </w:rPr>
              <w:t>P026 – Helix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3432" w14:textId="77777777" w:rsidR="00B1348A" w:rsidRDefault="00FF7BC3">
            <w:r>
              <w:rPr>
                <w:color w:val="000000"/>
                <w:sz w:val="19"/>
                <w:szCs w:val="19"/>
              </w:rPr>
              <w:t>Competitor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2149" w14:textId="77777777" w:rsidR="00B1348A" w:rsidRDefault="00FF7BC3">
            <w:r>
              <w:rPr>
                <w:color w:val="000000"/>
                <w:sz w:val="19"/>
                <w:szCs w:val="19"/>
              </w:rPr>
              <w:t>+0.22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E4AA" w14:textId="77777777" w:rsidR="00B1348A" w:rsidRDefault="00FF7BC3">
            <w:r>
              <w:rPr>
                <w:color w:val="000000"/>
                <w:sz w:val="19"/>
                <w:szCs w:val="19"/>
              </w:rPr>
              <w:t>−16.5%</w:t>
            </w:r>
          </w:p>
        </w:tc>
      </w:tr>
      <w:tr w:rsidR="00B1348A" w14:paraId="218016F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C943" w14:textId="77777777" w:rsidR="00B1348A" w:rsidRDefault="00FF7BC3">
            <w:r>
              <w:rPr>
                <w:color w:val="000000"/>
                <w:sz w:val="19"/>
                <w:szCs w:val="19"/>
              </w:rPr>
              <w:t>P012 – Nova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1921" w14:textId="77777777" w:rsidR="00B1348A" w:rsidRDefault="00FF7BC3">
            <w:r>
              <w:rPr>
                <w:color w:val="000000"/>
                <w:sz w:val="19"/>
                <w:szCs w:val="19"/>
              </w:rPr>
              <w:t>Competitor 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2930" w14:textId="77777777" w:rsidR="00B1348A" w:rsidRDefault="00FF7BC3">
            <w:r>
              <w:rPr>
                <w:color w:val="000000"/>
                <w:sz w:val="19"/>
                <w:szCs w:val="19"/>
              </w:rPr>
              <w:t>+0.22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CE0A" w14:textId="77777777" w:rsidR="00B1348A" w:rsidRDefault="00FF7BC3">
            <w:r>
              <w:rPr>
                <w:color w:val="000000"/>
                <w:sz w:val="19"/>
                <w:szCs w:val="19"/>
              </w:rPr>
              <w:t>−13.1%</w:t>
            </w:r>
          </w:p>
        </w:tc>
      </w:tr>
      <w:tr w:rsidR="00B1348A" w14:paraId="48D6AED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0622" w14:textId="77777777" w:rsidR="00B1348A" w:rsidRDefault="00FF7BC3"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6505" w14:textId="77777777" w:rsidR="00B1348A" w:rsidRDefault="00FF7BC3"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FA42" w14:textId="77777777" w:rsidR="00B1348A" w:rsidRDefault="00FF7BC3">
            <w:r>
              <w:rPr>
                <w:color w:val="000000"/>
                <w:sz w:val="19"/>
                <w:szCs w:val="19"/>
              </w:rPr>
              <w:t>…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0F6C" w14:textId="77777777" w:rsidR="00B1348A" w:rsidRDefault="00FF7BC3">
            <w:r>
              <w:rPr>
                <w:color w:val="000000"/>
                <w:sz w:val="19"/>
                <w:szCs w:val="19"/>
              </w:rPr>
              <w:t>…</w:t>
            </w:r>
          </w:p>
        </w:tc>
      </w:tr>
      <w:tr w:rsidR="00B1348A" w14:paraId="540A3C5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B632" w14:textId="77777777" w:rsidR="00B1348A" w:rsidRDefault="00FF7BC3">
            <w:r>
              <w:rPr>
                <w:color w:val="000000"/>
                <w:sz w:val="19"/>
                <w:szCs w:val="19"/>
              </w:rPr>
              <w:t>P013 – Pulse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5BB25" w14:textId="77777777" w:rsidR="00B1348A" w:rsidRDefault="00FF7BC3">
            <w:r>
              <w:rPr>
                <w:color w:val="000000"/>
                <w:sz w:val="19"/>
                <w:szCs w:val="19"/>
              </w:rPr>
              <w:t>Our Company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E7B9" w14:textId="77777777" w:rsidR="00B1348A" w:rsidRDefault="00FF7BC3">
            <w:r>
              <w:rPr>
                <w:color w:val="000000"/>
                <w:sz w:val="19"/>
                <w:szCs w:val="19"/>
              </w:rPr>
              <w:t>−0.73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0D046" w14:textId="77777777" w:rsidR="00B1348A" w:rsidRDefault="00FF7BC3">
            <w:r>
              <w:rPr>
                <w:color w:val="000000"/>
                <w:sz w:val="19"/>
                <w:szCs w:val="19"/>
              </w:rPr>
              <w:t>−14.2%</w:t>
            </w:r>
          </w:p>
        </w:tc>
      </w:tr>
      <w:tr w:rsidR="00B1348A" w14:paraId="06EE77F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C262" w14:textId="77777777" w:rsidR="00B1348A" w:rsidRDefault="00FF7BC3">
            <w:r>
              <w:rPr>
                <w:color w:val="000000"/>
                <w:sz w:val="19"/>
                <w:szCs w:val="19"/>
              </w:rPr>
              <w:t>P025 – Orion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425B" w14:textId="77777777" w:rsidR="00B1348A" w:rsidRDefault="00FF7BC3">
            <w:r>
              <w:rPr>
                <w:color w:val="000000"/>
                <w:sz w:val="19"/>
                <w:szCs w:val="19"/>
              </w:rPr>
              <w:t>Our Company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3529" w14:textId="77777777" w:rsidR="00B1348A" w:rsidRDefault="00FF7BC3">
            <w:r>
              <w:rPr>
                <w:color w:val="000000"/>
                <w:sz w:val="19"/>
                <w:szCs w:val="19"/>
              </w:rPr>
              <w:t>−0.31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DD8F" w14:textId="77777777" w:rsidR="00B1348A" w:rsidRDefault="00FF7BC3">
            <w:r>
              <w:rPr>
                <w:color w:val="000000"/>
                <w:sz w:val="19"/>
                <w:szCs w:val="19"/>
              </w:rPr>
              <w:t>−5.7%</w:t>
            </w:r>
          </w:p>
        </w:tc>
      </w:tr>
      <w:tr w:rsidR="00B1348A" w14:paraId="4B74A8F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0E29" w14:textId="77777777" w:rsidR="00B1348A" w:rsidRDefault="00FF7BC3">
            <w:r>
              <w:rPr>
                <w:color w:val="000000"/>
                <w:sz w:val="19"/>
                <w:szCs w:val="19"/>
              </w:rPr>
              <w:t>P003 – Pulse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99B2" w14:textId="77777777" w:rsidR="00B1348A" w:rsidRDefault="00FF7BC3">
            <w:r>
              <w:rPr>
                <w:color w:val="000000"/>
                <w:sz w:val="19"/>
                <w:szCs w:val="19"/>
              </w:rPr>
              <w:t>Competitor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E3C18" w14:textId="77777777" w:rsidR="00B1348A" w:rsidRDefault="00FF7BC3">
            <w:r>
              <w:rPr>
                <w:color w:val="000000"/>
                <w:sz w:val="19"/>
                <w:szCs w:val="19"/>
              </w:rPr>
              <w:t>−0.13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8460" w14:textId="77777777" w:rsidR="00B1348A" w:rsidRDefault="00FF7BC3">
            <w:r>
              <w:rPr>
                <w:color w:val="000000"/>
                <w:sz w:val="19"/>
                <w:szCs w:val="19"/>
              </w:rPr>
              <w:t>+26.5%</w:t>
            </w:r>
          </w:p>
        </w:tc>
      </w:tr>
      <w:tr w:rsidR="00B1348A" w14:paraId="55E99C4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EE5C" w14:textId="77777777" w:rsidR="00B1348A" w:rsidRDefault="00FF7BC3">
            <w:r>
              <w:rPr>
                <w:color w:val="000000"/>
                <w:sz w:val="19"/>
                <w:szCs w:val="19"/>
              </w:rPr>
              <w:t>P011 – Apex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2096F" w14:textId="77777777" w:rsidR="00B1348A" w:rsidRDefault="00FF7BC3">
            <w:r>
              <w:rPr>
                <w:color w:val="000000"/>
                <w:sz w:val="19"/>
                <w:szCs w:val="19"/>
              </w:rPr>
              <w:t>Competitor B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E87C" w14:textId="77777777" w:rsidR="00B1348A" w:rsidRDefault="00FF7BC3">
            <w:r>
              <w:rPr>
                <w:color w:val="000000"/>
                <w:sz w:val="19"/>
                <w:szCs w:val="19"/>
              </w:rPr>
              <w:t>−0.12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DA86" w14:textId="77777777" w:rsidR="00B1348A" w:rsidRDefault="00FF7BC3">
            <w:r>
              <w:rPr>
                <w:color w:val="000000"/>
                <w:sz w:val="19"/>
                <w:szCs w:val="19"/>
              </w:rPr>
              <w:t>n/a</w:t>
            </w:r>
          </w:p>
        </w:tc>
      </w:tr>
      <w:tr w:rsidR="00B1348A" w14:paraId="521E95A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774C" w14:textId="77777777" w:rsidR="00B1348A" w:rsidRDefault="00FF7BC3">
            <w:r>
              <w:rPr>
                <w:color w:val="000000"/>
                <w:sz w:val="19"/>
                <w:szCs w:val="19"/>
              </w:rPr>
              <w:t>P014 – Vertex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B93B" w14:textId="77777777" w:rsidR="00B1348A" w:rsidRDefault="00FF7BC3">
            <w:r>
              <w:rPr>
                <w:color w:val="000000"/>
                <w:sz w:val="19"/>
                <w:szCs w:val="19"/>
              </w:rPr>
              <w:t>Competitor 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E8CB" w14:textId="77777777" w:rsidR="00B1348A" w:rsidRDefault="00FF7BC3">
            <w:r>
              <w:rPr>
                <w:color w:val="000000"/>
                <w:sz w:val="19"/>
                <w:szCs w:val="19"/>
              </w:rPr>
              <w:t>−0.11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656B" w14:textId="77777777" w:rsidR="00B1348A" w:rsidRDefault="00FF7BC3">
            <w:r>
              <w:rPr>
                <w:color w:val="000000"/>
                <w:sz w:val="19"/>
                <w:szCs w:val="19"/>
              </w:rPr>
              <w:t>n/a</w:t>
            </w:r>
          </w:p>
        </w:tc>
      </w:tr>
    </w:tbl>
    <w:p w14:paraId="672A6659" w14:textId="77777777" w:rsidR="00B1348A" w:rsidRDefault="00B1348A">
      <w:pPr>
        <w:spacing w:after="120"/>
      </w:pPr>
    </w:p>
    <w:p w14:paraId="5E11D979" w14:textId="77777777" w:rsidR="00B1348A" w:rsidRDefault="2C38A1E6">
      <w:pPr>
        <w:spacing w:after="120"/>
      </w:pPr>
      <w:r w:rsidRPr="2C38A1E6">
        <w:t>By category: Wound Closure contributed +1.33 pp (mainly Sutures, +1.09 pp) and Biosurgery +0.09 pp, while Energy detracted −0.73 pp (Advanced Energy −0.90 pp, partly offset by Electrosurgery +0.18 pp). Our Company's gain is concentrated in Wound Closure; the Energy category is where competitors gained relative weight.</w:t>
      </w:r>
    </w:p>
    <w:p w14:paraId="100A8AC1" w14:textId="77777777" w:rsidR="00B1348A" w:rsidRDefault="00FF7BC3">
      <w:pPr>
        <w:pStyle w:val="heading20"/>
      </w:pPr>
      <w:r>
        <w:t>Caveats</w:t>
      </w:r>
    </w:p>
    <w:p w14:paraId="73C52D77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 xml:space="preserve">Product code P007 is excluded from all figures above: </w:t>
      </w:r>
      <w:proofErr w:type="spellStart"/>
      <w:r w:rsidRPr="2C38A1E6">
        <w:t>Product_Scope</w:t>
      </w:r>
      <w:proofErr w:type="spellEnd"/>
      <w:r w:rsidRPr="2C38A1E6">
        <w:t xml:space="preserve"> contains two overlapping active mappings for it (Cobalt / Wound Closure / Staplers effective 2025-01-01, and Pulse / Biosurgery / Hemostats effective 2026-01-01, both open-ended), so it cannot be assigned a single category/brand and is treated as out of the governed market.</w:t>
      </w:r>
    </w:p>
    <w:p w14:paraId="0F3CD9E2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August 2026 is excluded from both the current and comparison periods: it is flagged incomplete (data delivered only through 12 Aug 2026, roughly 35% of the trailing 3-month average row volume).</w:t>
      </w:r>
    </w:p>
    <w:p w14:paraId="7846C124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Contribution (pp) is an arithmetic decomposition of the share change – it identifies WHICH products moved the needle and by how much, not WHY (e.g. no promotion, pricing or stock-out data was available to test a causal explanation).</w:t>
      </w:r>
    </w:p>
    <w:p w14:paraId="7732A111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“Our Company” products losing share (P013 Pulse, P025 Orion) sit in the same categories where other Our Company products gained (P021 Apex, P009 Arc, both also Wound Closure/Sutures-adjacent) – this looks like a mix shift within the portfolio rather than an overall Wound Closure weakness, but that interpretation is offered as a hypothesis, not a supported finding.</w:t>
      </w:r>
    </w:p>
    <w:p w14:paraId="69C1C50B" w14:textId="77777777" w:rsidR="00EC2299" w:rsidRDefault="00EC2299" w:rsidP="00EC2299">
      <w:pPr>
        <w:spacing w:after="60"/>
      </w:pPr>
    </w:p>
    <w:p w14:paraId="7EF81269" w14:textId="77777777" w:rsidR="00B1348A" w:rsidRDefault="00FF7BC3">
      <w:pPr>
        <w:pStyle w:val="heading10"/>
      </w:pPr>
      <w:r>
        <w:lastRenderedPageBreak/>
        <w:t>4. Validation checklist</w:t>
      </w:r>
    </w:p>
    <w:p w14:paraId="69E66943" w14:textId="77777777" w:rsidR="00B1348A" w:rsidRDefault="2C38A1E6">
      <w:pPr>
        <w:spacing w:after="120"/>
      </w:pPr>
      <w:r w:rsidRPr="2C38A1E6">
        <w:t>Every numeric claim above must be checked before the response is shared externally. This is the checklist actually used:</w:t>
      </w:r>
    </w:p>
    <w:tbl>
      <w:tblPr>
        <w:tblW w:w="90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000"/>
      </w:tblGrid>
      <w:tr w:rsidR="00B1348A" w14:paraId="1BFADDD9" w14:textId="77777777" w:rsidTr="2C38A1E6">
        <w:trPr>
          <w:tblHeader/>
        </w:trPr>
        <w:tc>
          <w:tcPr>
            <w:tcW w:w="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7B24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6D62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Claim</w:t>
            </w:r>
          </w:p>
        </w:tc>
        <w:tc>
          <w:tcPr>
            <w:tcW w:w="4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B57B6" w14:textId="77777777" w:rsidR="00B1348A" w:rsidRDefault="00FF7BC3">
            <w:r>
              <w:rPr>
                <w:b/>
                <w:bCs/>
                <w:color w:val="FFFFFF"/>
                <w:sz w:val="19"/>
                <w:szCs w:val="19"/>
              </w:rPr>
              <w:t>How to verify</w:t>
            </w:r>
          </w:p>
        </w:tc>
      </w:tr>
      <w:tr w:rsidR="00B1348A" w14:paraId="00A7B033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14:textId="77777777" w:rsidR="00B1348A" w:rsidRDefault="00FF7BC3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8E22" w14:textId="77777777" w:rsidR="00B1348A" w:rsidRDefault="00FF7BC3">
            <w:r>
              <w:rPr>
                <w:color w:val="000000"/>
                <w:sz w:val="19"/>
                <w:szCs w:val="19"/>
              </w:rPr>
              <w:t xml:space="preserve">Market </w:t>
            </w:r>
            <w:proofErr w:type="gramStart"/>
            <w:r>
              <w:rPr>
                <w:color w:val="000000"/>
                <w:sz w:val="19"/>
                <w:szCs w:val="19"/>
              </w:rPr>
              <w:t>share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23.41% → 24.09%, +0.69pp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08BA" w14:textId="77777777" w:rsidR="00B1348A" w:rsidRDefault="2C38A1E6">
            <w:r w:rsidRPr="2C38A1E6">
              <w:rPr>
                <w:color w:val="000000"/>
                <w:sz w:val="19"/>
                <w:szCs w:val="19"/>
              </w:rPr>
              <w:t>Validation_Workbook.xlsx, tab '2. KPI Outputs', rows 4-12. Power BI: Executive Overview page, KPI cards (Year=2026, all months).</w:t>
            </w:r>
          </w:p>
        </w:tc>
      </w:tr>
      <w:tr w:rsidR="00B1348A" w14:paraId="71057908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14:textId="77777777" w:rsidR="00B1348A" w:rsidRDefault="00FF7BC3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4A6F" w14:textId="77777777" w:rsidR="00B1348A" w:rsidRDefault="00FF7BC3">
            <w:r>
              <w:rPr>
                <w:color w:val="000000"/>
                <w:sz w:val="19"/>
                <w:szCs w:val="19"/>
              </w:rPr>
              <w:t>Market sales +3.79%, Company sales +6.83%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A90F6" w14:textId="77777777" w:rsidR="00B1348A" w:rsidRDefault="2C38A1E6">
            <w:r w:rsidRPr="2C38A1E6">
              <w:rPr>
                <w:color w:val="000000"/>
                <w:sz w:val="19"/>
                <w:szCs w:val="19"/>
              </w:rPr>
              <w:t>Same tab, 'Market YoY Growth %' / 'Company YoY Growth %' rows.</w:t>
            </w:r>
          </w:p>
        </w:tc>
      </w:tr>
      <w:tr w:rsidR="00B1348A" w14:paraId="6E48C8CF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14:textId="77777777" w:rsidR="00B1348A" w:rsidRDefault="00FF7BC3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D23E" w14:textId="77777777" w:rsidR="00B1348A" w:rsidRDefault="00FF7BC3">
            <w:r>
              <w:rPr>
                <w:color w:val="000000"/>
                <w:sz w:val="19"/>
                <w:szCs w:val="19"/>
              </w:rPr>
              <w:t>Top 5 positive / negative product contributors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2049" w14:textId="77777777" w:rsidR="00B1348A" w:rsidRDefault="2C38A1E6">
            <w:r w:rsidRPr="2C38A1E6">
              <w:rPr>
                <w:color w:val="000000"/>
                <w:sz w:val="19"/>
                <w:szCs w:val="19"/>
              </w:rPr>
              <w:t>Validation_Workbook.xlsx, tab '3. Contribution Detail', 'By product' block, sorted descending on Contribution pp.</w:t>
            </w:r>
          </w:p>
        </w:tc>
      </w:tr>
      <w:tr w:rsidR="00B1348A" w14:paraId="5E3BFC59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14:textId="77777777" w:rsidR="00B1348A" w:rsidRDefault="00FF7BC3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C447" w14:textId="77777777" w:rsidR="00B1348A" w:rsidRDefault="00FF7BC3">
            <w:r>
              <w:rPr>
                <w:color w:val="000000"/>
                <w:sz w:val="19"/>
                <w:szCs w:val="19"/>
              </w:rPr>
              <w:t>Category / subcategory contribution figures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B785" w14:textId="77777777" w:rsidR="00B1348A" w:rsidRDefault="00FF7BC3">
            <w:r>
              <w:rPr>
                <w:color w:val="000000"/>
                <w:sz w:val="19"/>
                <w:szCs w:val="19"/>
              </w:rPr>
              <w:t>Same tab, 'By category' / 'By subcategory' blocks.</w:t>
            </w:r>
          </w:p>
        </w:tc>
      </w:tr>
      <w:tr w:rsidR="00B1348A" w14:paraId="723D2ED4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14:textId="77777777" w:rsidR="00B1348A" w:rsidRDefault="00FF7BC3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2B0F" w14:textId="77777777" w:rsidR="00B1348A" w:rsidRDefault="00FF7BC3">
            <w:r>
              <w:rPr>
                <w:color w:val="000000"/>
                <w:sz w:val="19"/>
                <w:szCs w:val="19"/>
              </w:rPr>
              <w:t>P007 exclusion reason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4F8D" w14:textId="77777777" w:rsidR="00B1348A" w:rsidRDefault="2C38A1E6">
            <w:r w:rsidRPr="2C38A1E6">
              <w:rPr>
                <w:color w:val="000000"/>
                <w:sz w:val="19"/>
                <w:szCs w:val="19"/>
              </w:rPr>
              <w:t>Validation_Workbook.xlsx is silent on P007 by design (it is excluded); see 01_PowerBI/</w:t>
            </w:r>
            <w:proofErr w:type="spellStart"/>
            <w:r w:rsidRPr="2C38A1E6">
              <w:rPr>
                <w:color w:val="000000"/>
                <w:sz w:val="19"/>
                <w:szCs w:val="19"/>
              </w:rPr>
              <w:t>DAX_Measures.dax</w:t>
            </w:r>
            <w:proofErr w:type="spellEnd"/>
            <w:r w:rsidRPr="2C38A1E6">
              <w:rPr>
                <w:color w:val="000000"/>
                <w:sz w:val="19"/>
                <w:szCs w:val="19"/>
              </w:rPr>
              <w:t xml:space="preserve"> comment on </w:t>
            </w:r>
            <w:proofErr w:type="spellStart"/>
            <w:r w:rsidRPr="2C38A1E6">
              <w:rPr>
                <w:color w:val="000000"/>
                <w:sz w:val="19"/>
                <w:szCs w:val="19"/>
              </w:rPr>
              <w:t>DQ_ProductMapping</w:t>
            </w:r>
            <w:proofErr w:type="spellEnd"/>
            <w:r w:rsidRPr="2C38A1E6">
              <w:rPr>
                <w:color w:val="000000"/>
                <w:sz w:val="19"/>
                <w:szCs w:val="19"/>
              </w:rPr>
              <w:t xml:space="preserve">, or Power BI Data Quality page, product mapping table, row P007, </w:t>
            </w:r>
            <w:proofErr w:type="spellStart"/>
            <w:r w:rsidRPr="2C38A1E6">
              <w:rPr>
                <w:color w:val="000000"/>
                <w:sz w:val="19"/>
                <w:szCs w:val="19"/>
              </w:rPr>
              <w:t>MappingReason</w:t>
            </w:r>
            <w:proofErr w:type="spellEnd"/>
            <w:r w:rsidRPr="2C38A1E6">
              <w:rPr>
                <w:color w:val="000000"/>
                <w:sz w:val="19"/>
                <w:szCs w:val="19"/>
              </w:rPr>
              <w:t xml:space="preserve"> column.</w:t>
            </w:r>
          </w:p>
        </w:tc>
      </w:tr>
      <w:tr w:rsidR="00B1348A" w14:paraId="3DEC2185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14:textId="77777777" w:rsidR="00B1348A" w:rsidRDefault="00FF7BC3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7F78" w14:textId="77777777" w:rsidR="00B1348A" w:rsidRDefault="00FF7BC3">
            <w:r>
              <w:rPr>
                <w:color w:val="000000"/>
                <w:sz w:val="19"/>
                <w:szCs w:val="19"/>
              </w:rPr>
              <w:t>Aug 2026 incomplete, 12 Aug cutoff, ~35% of trailing average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A63A0" w14:textId="77777777" w:rsidR="00B1348A" w:rsidRDefault="00FF7BC3">
            <w:r>
              <w:rPr>
                <w:color w:val="000000"/>
                <w:sz w:val="19"/>
                <w:szCs w:val="19"/>
              </w:rPr>
              <w:t>Power BI Data Quality page, period completeness table, row 'Aug 2026'; or Validation_Workbook.xlsx tab '1. Control Reconciliation' does not include Aug 2026 in the vendor control list, consistent with it being outside the reconciled/complete set.</w:t>
            </w:r>
          </w:p>
        </w:tc>
      </w:tr>
      <w:tr w:rsidR="00B1348A" w14:paraId="6FBE804E" w14:textId="77777777" w:rsidTr="2C38A1E6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14:textId="77777777" w:rsidR="00B1348A" w:rsidRDefault="00FF7BC3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4797" w14:textId="77777777" w:rsidR="00B1348A" w:rsidRDefault="00FF7BC3">
            <w:r>
              <w:rPr>
                <w:color w:val="000000"/>
                <w:sz w:val="19"/>
                <w:szCs w:val="19"/>
              </w:rPr>
              <w:t>Contribution values sum to the total pp change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83B2D" w14:textId="77777777" w:rsidR="00B1348A" w:rsidRDefault="2C38A1E6">
            <w:r w:rsidRPr="2C38A1E6">
              <w:rPr>
                <w:color w:val="000000"/>
                <w:sz w:val="19"/>
                <w:szCs w:val="19"/>
              </w:rPr>
              <w:t>Validation_Workbook.xlsx tab '3. Contribution Detail', check row at the foot of the 'By product' block.</w:t>
            </w:r>
          </w:p>
        </w:tc>
      </w:tr>
    </w:tbl>
    <w:p w14:paraId="0A37501D" w14:textId="77777777" w:rsidR="00B1348A" w:rsidRDefault="00B1348A">
      <w:pPr>
        <w:spacing w:after="120"/>
      </w:pPr>
    </w:p>
    <w:p w14:paraId="0DA78EB7" w14:textId="77777777" w:rsidR="00B1348A" w:rsidRDefault="00FF7BC3">
      <w:pPr>
        <w:spacing w:after="120"/>
      </w:pPr>
      <w:r>
        <w:t xml:space="preserve">Rule of thumb applied when building this checklist: </w:t>
      </w:r>
    </w:p>
    <w:p w14:paraId="1F627D7E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Every number in an AI response must trace to a named table + column, or a named report page + visual – never left as “the model said so”.</w:t>
      </w:r>
    </w:p>
    <w:p w14:paraId="4ABFBC45" w14:textId="62E3365C" w:rsidR="309CF2B7" w:rsidRDefault="00FF7BC3" w:rsidP="309CF2B7">
      <w:pPr>
        <w:pStyle w:val="ListParagraph"/>
        <w:numPr>
          <w:ilvl w:val="0"/>
          <w:numId w:val="2"/>
        </w:numPr>
        <w:spacing w:after="60"/>
      </w:pPr>
      <w:r>
        <w:t>Any claim that cannot be traced this way is removed from the response before it is shared, not softened with a hedge word.</w:t>
      </w:r>
    </w:p>
    <w:p w14:paraId="13F19730" w14:textId="77777777" w:rsidR="00B1348A" w:rsidRDefault="00FF7BC3">
      <w:pPr>
        <w:pStyle w:val="heading10"/>
      </w:pPr>
      <w:r>
        <w:t>5. Prompt refinement example</w:t>
      </w:r>
    </w:p>
    <w:p w14:paraId="7E421688" w14:textId="77777777" w:rsidR="00B1348A" w:rsidRDefault="00FF7BC3">
      <w:pPr>
        <w:pStyle w:val="heading20"/>
      </w:pPr>
      <w:r>
        <w:t>Weak prompt (first attempt)</w:t>
      </w:r>
    </w:p>
    <w:p w14:paraId="5F29B211" w14:textId="77777777" w:rsidR="00B1348A" w:rsidRDefault="00FF7BC3">
      <w:pPr>
        <w:shd w:val="clear" w:color="auto" w:fill="F4F6F8"/>
        <w:spacing w:after="150"/>
      </w:pPr>
      <w:r>
        <w:rPr>
          <w:i/>
          <w:iCs/>
        </w:rPr>
        <w:t>“Why did our market share change?”</w:t>
      </w:r>
    </w:p>
    <w:p w14:paraId="5A26D6AC" w14:textId="77777777" w:rsidR="00B1348A" w:rsidRDefault="00FF7BC3">
      <w:pPr>
        <w:spacing w:after="120"/>
      </w:pPr>
      <w:r>
        <w:t>Problems with this prompt:</w:t>
      </w:r>
    </w:p>
    <w:p w14:paraId="643BA851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No data source named – the assistant could pull from any connected source, including raw or quarantined data.</w:t>
      </w:r>
    </w:p>
    <w:p w14:paraId="477A321E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No period specified – “changed” compared to when? The assistant would have to guess, and different guesses give different answers.</w:t>
      </w:r>
    </w:p>
    <w:p w14:paraId="6861F6F3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No comparison rule – nothing stops the assistant from comparing an incomplete month to a complete one, which understates or overstates the change.</w:t>
      </w:r>
    </w:p>
    <w:p w14:paraId="2EE6F418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lastRenderedPageBreak/>
        <w:t>No missing-data rule – the assistant might silently include the ambiguous P007 rows, changing every downstream number.</w:t>
      </w:r>
    </w:p>
    <w:p w14:paraId="6991673F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No output format – response length and structure are unpredictable, making it hard to review consistently.</w:t>
      </w:r>
    </w:p>
    <w:p w14:paraId="24644E89" w14:textId="77777777" w:rsidR="00B1348A" w:rsidRDefault="00FF7BC3">
      <w:pPr>
        <w:pStyle w:val="ListParagraph"/>
        <w:numPr>
          <w:ilvl w:val="0"/>
          <w:numId w:val="2"/>
        </w:numPr>
        <w:spacing w:after="60"/>
      </w:pPr>
      <w:r>
        <w:t>No prohibition on causal language – the natural failure mode is a confident-sounding but unsupported explanation (“share fell because a competitor ran a promotion”) when no promotion field exists in the data.</w:t>
      </w:r>
    </w:p>
    <w:p w14:paraId="188E1306" w14:textId="77777777" w:rsidR="00B1348A" w:rsidRDefault="00FF7BC3">
      <w:pPr>
        <w:pStyle w:val="heading20"/>
      </w:pPr>
      <w:r>
        <w:t>Refined prompt → the final prompt in Section 2</w:t>
      </w:r>
    </w:p>
    <w:p w14:paraId="1AD37909" w14:textId="77777777" w:rsidR="00B1348A" w:rsidRDefault="2C38A1E6">
      <w:pPr>
        <w:spacing w:after="120"/>
      </w:pPr>
      <w:r w:rsidRPr="2C38A1E6">
        <w:t>Each problem above maps directly to one of the bracketed elements added: [DATA SOURCE] fixes the first problem, [PERIOD] and [COMPARISON RULE] fix the second and third, [MISSING-DATA RULES] fixes the fourth, [OUTPUT FORMAT] fixes the fifth, and [PROHIBITION] fixes the sixth. The result is a prompt whose output can be checked mechanically against the validation checklist in Section 4, rather than a plausible-sounding narrative that has to be trusted on faith.</w:t>
      </w:r>
    </w:p>
    <w:p w14:paraId="574EFC7C" w14:textId="77777777" w:rsidR="00B1348A" w:rsidRDefault="2C38A1E6">
      <w:pPr>
        <w:pStyle w:val="heading10"/>
      </w:pPr>
      <w:r w:rsidRPr="2C38A1E6">
        <w:t>6. Notes on AI assistance used in this submission</w:t>
      </w:r>
    </w:p>
    <w:p w14:paraId="1B0BB4B8" w14:textId="77777777" w:rsidR="00B1348A" w:rsidRDefault="2C38A1E6">
      <w:pPr>
        <w:spacing w:after="120"/>
      </w:pPr>
      <w:r w:rsidRPr="2C38A1E6">
        <w:t>This entire case-study submission – the Power BI model and report, the Databricks pipeline code, this prompting pack, and the submission notes – was produced with the assistance of Claude (Anthropic). Specifically:</w:t>
      </w:r>
    </w:p>
    <w:p w14:paraId="2B22E6D9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Data profiling, reconciliation logic and DAX/Power Query authoring were AI-drafted and then checked programmatically against the workbook's own control totals (see Validation_Workbook.xlsx, tab 1).</w:t>
      </w:r>
    </w:p>
    <w:p w14:paraId="19D569DE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 xml:space="preserve">The </w:t>
      </w:r>
      <w:proofErr w:type="spellStart"/>
      <w:r w:rsidRPr="2C38A1E6">
        <w:t>PySpark</w:t>
      </w:r>
      <w:proofErr w:type="spellEnd"/>
      <w:r w:rsidRPr="2C38A1E6">
        <w:t xml:space="preserve"> pipeline in 02_Databricks was AI-drafted and verified by actually running it (tests/test_pipeline_local.py) against the case-study data, not merely reviewed by eye.</w:t>
      </w:r>
    </w:p>
    <w:p w14:paraId="3C86D37F" w14:textId="77777777" w:rsidR="00B1348A" w:rsidRDefault="2C38A1E6">
      <w:pPr>
        <w:pStyle w:val="ListParagraph"/>
        <w:numPr>
          <w:ilvl w:val="0"/>
          <w:numId w:val="2"/>
        </w:numPr>
        <w:spacing w:after="60"/>
      </w:pPr>
      <w:r w:rsidRPr="2C38A1E6">
        <w:t>The sample AI response in Section 3 of this document is itself an illustrative AI output, clearly labelled, and was checked against the same figures before inclusion – exactly the workflow the validation checklist in Section 4 describes.</w:t>
      </w:r>
    </w:p>
    <w:sectPr w:rsidR="00B134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64EDE"/>
    <w:multiLevelType w:val="hybridMultilevel"/>
    <w:tmpl w:val="FFFFFFFF"/>
    <w:lvl w:ilvl="0" w:tplc="8C60C590">
      <w:start w:val="1"/>
      <w:numFmt w:val="bullet"/>
      <w:lvlText w:val="•"/>
      <w:lvlJc w:val="left"/>
      <w:pPr>
        <w:ind w:left="400" w:hanging="260"/>
      </w:pPr>
    </w:lvl>
    <w:lvl w:ilvl="1" w:tplc="C898F330">
      <w:start w:val="1"/>
      <w:numFmt w:val="bullet"/>
      <w:lvlText w:val="–"/>
      <w:lvlJc w:val="left"/>
      <w:pPr>
        <w:ind w:left="800" w:hanging="260"/>
      </w:pPr>
    </w:lvl>
    <w:lvl w:ilvl="2" w:tplc="0AB8A7D8">
      <w:start w:val="1"/>
      <w:numFmt w:val="decimal"/>
      <w:lvlText w:val="%3."/>
      <w:lvlJc w:val="left"/>
      <w:pPr>
        <w:ind w:left="2160" w:hanging="360"/>
      </w:pPr>
    </w:lvl>
    <w:lvl w:ilvl="3" w:tplc="93E4F49C">
      <w:start w:val="1"/>
      <w:numFmt w:val="decimal"/>
      <w:lvlText w:val="%4."/>
      <w:lvlJc w:val="left"/>
      <w:pPr>
        <w:ind w:left="2880" w:hanging="360"/>
      </w:pPr>
    </w:lvl>
    <w:lvl w:ilvl="4" w:tplc="B2D8C090">
      <w:start w:val="1"/>
      <w:numFmt w:val="decimal"/>
      <w:lvlText w:val="%5."/>
      <w:lvlJc w:val="left"/>
      <w:pPr>
        <w:ind w:left="3600" w:hanging="360"/>
      </w:pPr>
    </w:lvl>
    <w:lvl w:ilvl="5" w:tplc="E9A85F24">
      <w:start w:val="1"/>
      <w:numFmt w:val="decimal"/>
      <w:lvlText w:val="%6."/>
      <w:lvlJc w:val="left"/>
      <w:pPr>
        <w:ind w:left="4320" w:hanging="360"/>
      </w:pPr>
    </w:lvl>
    <w:lvl w:ilvl="6" w:tplc="780E5500">
      <w:start w:val="1"/>
      <w:numFmt w:val="decimal"/>
      <w:lvlText w:val="%7."/>
      <w:lvlJc w:val="left"/>
      <w:pPr>
        <w:ind w:left="5040" w:hanging="360"/>
      </w:pPr>
    </w:lvl>
    <w:lvl w:ilvl="7" w:tplc="67128192">
      <w:start w:val="1"/>
      <w:numFmt w:val="decimal"/>
      <w:lvlText w:val="%8."/>
      <w:lvlJc w:val="left"/>
      <w:pPr>
        <w:ind w:left="5760" w:hanging="360"/>
      </w:pPr>
    </w:lvl>
    <w:lvl w:ilvl="8" w:tplc="30DEFD90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4433534"/>
    <w:multiLevelType w:val="hybridMultilevel"/>
    <w:tmpl w:val="FFFFFFFF"/>
    <w:lvl w:ilvl="0" w:tplc="9A50551A">
      <w:start w:val="1"/>
      <w:numFmt w:val="bullet"/>
      <w:lvlText w:val="●"/>
      <w:lvlJc w:val="left"/>
      <w:pPr>
        <w:ind w:left="720" w:hanging="360"/>
      </w:pPr>
    </w:lvl>
    <w:lvl w:ilvl="1" w:tplc="30267446">
      <w:start w:val="1"/>
      <w:numFmt w:val="bullet"/>
      <w:lvlText w:val="○"/>
      <w:lvlJc w:val="left"/>
      <w:pPr>
        <w:ind w:left="1440" w:hanging="360"/>
      </w:pPr>
    </w:lvl>
    <w:lvl w:ilvl="2" w:tplc="FFD8D060">
      <w:start w:val="1"/>
      <w:numFmt w:val="bullet"/>
      <w:lvlText w:val="■"/>
      <w:lvlJc w:val="left"/>
      <w:pPr>
        <w:ind w:left="2160" w:hanging="360"/>
      </w:pPr>
    </w:lvl>
    <w:lvl w:ilvl="3" w:tplc="9F145F1C">
      <w:start w:val="1"/>
      <w:numFmt w:val="bullet"/>
      <w:lvlText w:val="●"/>
      <w:lvlJc w:val="left"/>
      <w:pPr>
        <w:ind w:left="2880" w:hanging="360"/>
      </w:pPr>
    </w:lvl>
    <w:lvl w:ilvl="4" w:tplc="0C4AF060">
      <w:start w:val="1"/>
      <w:numFmt w:val="bullet"/>
      <w:lvlText w:val="○"/>
      <w:lvlJc w:val="left"/>
      <w:pPr>
        <w:ind w:left="3600" w:hanging="360"/>
      </w:pPr>
    </w:lvl>
    <w:lvl w:ilvl="5" w:tplc="4B70836E">
      <w:start w:val="1"/>
      <w:numFmt w:val="bullet"/>
      <w:lvlText w:val="■"/>
      <w:lvlJc w:val="left"/>
      <w:pPr>
        <w:ind w:left="4320" w:hanging="360"/>
      </w:pPr>
    </w:lvl>
    <w:lvl w:ilvl="6" w:tplc="A156EB18">
      <w:start w:val="1"/>
      <w:numFmt w:val="bullet"/>
      <w:lvlText w:val="●"/>
      <w:lvlJc w:val="left"/>
      <w:pPr>
        <w:ind w:left="5040" w:hanging="360"/>
      </w:pPr>
    </w:lvl>
    <w:lvl w:ilvl="7" w:tplc="92544A0C">
      <w:start w:val="1"/>
      <w:numFmt w:val="bullet"/>
      <w:lvlText w:val="●"/>
      <w:lvlJc w:val="left"/>
      <w:pPr>
        <w:ind w:left="5760" w:hanging="360"/>
      </w:pPr>
    </w:lvl>
    <w:lvl w:ilvl="8" w:tplc="07DCF176">
      <w:start w:val="1"/>
      <w:numFmt w:val="bullet"/>
      <w:lvlText w:val="●"/>
      <w:lvlJc w:val="left"/>
      <w:pPr>
        <w:ind w:left="6480" w:hanging="360"/>
      </w:pPr>
    </w:lvl>
  </w:abstractNum>
  <w:num w:numId="1" w16cid:durableId="1113283132">
    <w:abstractNumId w:val="1"/>
    <w:lvlOverride w:ilvl="0">
      <w:startOverride w:val="1"/>
    </w:lvlOverride>
  </w:num>
  <w:num w:numId="2" w16cid:durableId="1352298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38A1E6"/>
    <w:rsid w:val="003F1085"/>
    <w:rsid w:val="003F7E2F"/>
    <w:rsid w:val="007B101E"/>
    <w:rsid w:val="00B1348A"/>
    <w:rsid w:val="00EC2299"/>
    <w:rsid w:val="00FF7BC3"/>
    <w:rsid w:val="2C38A1E6"/>
    <w:rsid w:val="309CF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166C"/>
  <w15:docId w15:val="{B5DA5821-9E40-41A0-A533-45E554C1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pPr>
      <w:spacing w:before="300" w:after="150"/>
    </w:pPr>
    <w:rPr>
      <w:b/>
      <w:bCs/>
      <w:color w:val="1F3A5F"/>
      <w:sz w:val="28"/>
      <w:szCs w:val="28"/>
    </w:rPr>
  </w:style>
  <w:style w:type="paragraph" w:customStyle="1" w:styleId="heading20">
    <w:name w:val="heading 20"/>
    <w:pPr>
      <w:spacing w:before="220" w:after="100"/>
    </w:pPr>
    <w:rPr>
      <w:b/>
      <w:bCs/>
      <w:color w:val="2A9D8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1488</Words>
  <Characters>8485</Characters>
  <Application>Microsoft Office Word</Application>
  <DocSecurity>0</DocSecurity>
  <Lines>70</Lines>
  <Paragraphs>19</Paragraphs>
  <ScaleCrop>false</ScaleCrop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Mansi Vishnoi</cp:lastModifiedBy>
  <cp:revision>6</cp:revision>
  <dcterms:created xsi:type="dcterms:W3CDTF">2026-09-25T13:34:00Z</dcterms:created>
  <dcterms:modified xsi:type="dcterms:W3CDTF">2026-09-26T05:15:00Z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23ab8334-a1bc-4a7b-8c24-f99e614d8fca</vt:lpwstr>
  </property>
</Properties>
</file>