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50C" w:rsidRDefault="00AB150C" w:rsidP="00AB150C">
      <w:r>
        <w:t>:</w:t>
      </w:r>
    </w:p>
    <w:p w:rsidR="00AB150C" w:rsidRPr="00AB150C" w:rsidRDefault="00AB150C" w:rsidP="00AB150C">
      <w:pPr>
        <w:rPr>
          <w:b/>
          <w:sz w:val="48"/>
          <w:szCs w:val="48"/>
        </w:rPr>
      </w:pPr>
      <w:r w:rsidRPr="00AB150C">
        <w:rPr>
          <w:b/>
          <w:sz w:val="48"/>
          <w:szCs w:val="48"/>
        </w:rPr>
        <w:t xml:space="preserve">Management Recommendations — </w:t>
      </w:r>
      <w:proofErr w:type="spellStart"/>
      <w:r w:rsidRPr="00AB150C">
        <w:rPr>
          <w:b/>
          <w:sz w:val="48"/>
          <w:szCs w:val="48"/>
        </w:rPr>
        <w:t>ValueTrace</w:t>
      </w:r>
      <w:proofErr w:type="spellEnd"/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Prioritize Electronics profitability improvement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Electronics has the largest contribution loss and should be the first category investigated.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Review pricing and discount strategy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Management should review pricing, discount levels, and product costs across loss-making categories.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Reduce return-related costs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Investigate products and categories with unusually high return rates and identify the main return reasons.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Review shipping and delivery costs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Analyze high-cost delivery regions and zones to identify opportunities to reduce fulfillment expenses.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Focus growth on profitable products and customers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Future growth should prioritize products and customer segments generating stronger contribution profit rather than focusing only on sales volume.</w:t>
      </w:r>
    </w:p>
    <w:p w:rsidR="00AB150C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Monitor contribution profit alongside sales</w:t>
      </w:r>
    </w:p>
    <w:p w:rsidR="00041490" w:rsidRPr="00AB150C" w:rsidRDefault="00AB150C" w:rsidP="00AB150C">
      <w:pPr>
        <w:rPr>
          <w:sz w:val="28"/>
          <w:szCs w:val="28"/>
        </w:rPr>
      </w:pPr>
      <w:r w:rsidRPr="00AB150C">
        <w:rPr>
          <w:sz w:val="28"/>
          <w:szCs w:val="28"/>
        </w:rPr>
        <w:t>Sales should not be treated as the only measure of business growth. Contribution profit and contribution margin should be monitored regularly.</w:t>
      </w:r>
    </w:p>
    <w:sectPr w:rsidR="00041490" w:rsidRPr="00AB150C" w:rsidSect="00AB150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8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B150C"/>
    <w:rsid w:val="00041490"/>
    <w:rsid w:val="003A6A7E"/>
    <w:rsid w:val="00667F04"/>
    <w:rsid w:val="00675FED"/>
    <w:rsid w:val="00AB150C"/>
    <w:rsid w:val="00E86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>Grizli777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2</cp:revision>
  <dcterms:created xsi:type="dcterms:W3CDTF">2026-09-11T14:28:00Z</dcterms:created>
  <dcterms:modified xsi:type="dcterms:W3CDTF">2026-09-11T14:29:00Z</dcterms:modified>
</cp:coreProperties>
</file>