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4E5F"/>
          <w:sz w:val="40"/>
          <w:szCs w:val="40"/>
        </w:rPr>
        <w:t xml:space="preserve">SOFTWARE REQUIREMENTS SPECIFICATION</w:t>
      </w:r>
    </w:p>
    <w:p>
      <w:pPr>
        <w:spacing w:after="100" w:before="300"/>
        <w:jc w:val="center"/>
      </w:pPr>
      <w:r>
        <w:rPr>
          <w:b/>
          <w:bCs/>
          <w:color w:val="2E75B6"/>
          <w:sz w:val="32"/>
          <w:szCs w:val="32"/>
        </w:rPr>
        <w:t xml:space="preserve">AI IT Helpdesk Copilot</w:t>
      </w:r>
    </w:p>
    <w:p>
      <w:pPr>
        <w:jc w:val="center"/>
      </w:pPr>
      <w:r>
        <w:rPr>
          <w:i/>
          <w:iCs/>
          <w:color w:val="595959"/>
          <w:sz w:val="22"/>
          <w:szCs w:val="22"/>
        </w:rPr>
        <w:t xml:space="preserve">An Intelligent, Self-Resolving IT Support Assistant for POWERGRID</w:t>
      </w:r>
    </w:p>
    <w:p>
      <w:pPr>
        <w:spacing w:before="500"/>
        <w:jc w:val="center"/>
      </w:pPr>
      <w:r>
        <w:rPr>
          <w:sz w:val="20"/>
          <w:szCs w:val="20"/>
        </w:rPr>
        <w:t xml:space="preserve">Prepared for: POWERGRID Corporation of India Limited, Ministry of Power, Government of India</w:t>
      </w:r>
    </w:p>
    <w:p>
      <w:pPr>
        <w:jc w:val="center"/>
      </w:pPr>
      <w:r>
        <w:rPr>
          <w:sz w:val="20"/>
          <w:szCs w:val="20"/>
        </w:rPr>
        <w:t xml:space="preserve">Smart India Hackathon — Problem Statement ID: SIH25195</w:t>
      </w:r>
    </w:p>
    <w:p>
      <w:pPr>
        <w:jc w:val="center"/>
      </w:pPr>
      <w:r>
        <w:rPr>
          <w:sz w:val="20"/>
          <w:szCs w:val="20"/>
        </w:rPr>
        <w:t xml:space="preserve">Problem Statement Title: Smart Helpdesk Ticketing Solution for IT Services</w:t>
      </w:r>
    </w:p>
    <w:p>
      <w:pPr>
        <w:spacing w:before="600"/>
        <w:jc w:val="center"/>
      </w:pPr>
      <w:r>
        <w:rPr>
          <w:color w:val="595959"/>
          <w:sz w:val="20"/>
          <w:szCs w:val="20"/>
        </w:rPr>
        <w:t xml:space="preserve">Document Version: 1.0</w:t>
      </w:r>
    </w:p>
    <w:p>
      <w:pPr>
        <w:jc w:val="center"/>
      </w:pPr>
      <w:r>
        <w:rPr>
          <w:color w:val="595959"/>
          <w:sz w:val="20"/>
          <w:szCs w:val="20"/>
        </w:rPr>
        <w:t xml:space="preserve">Status: Draft for Review</w:t>
      </w:r>
    </w:p>
    <w:p>
      <w:pPr>
        <w:jc w:val="center"/>
      </w:pPr>
      <w:r>
        <w:rPr>
          <w:color w:val="595959"/>
          <w:sz w:val="20"/>
          <w:szCs w:val="20"/>
        </w:rPr>
        <w:t xml:space="preserve">Date: 23 September 2026</w:t>
      </w:r>
    </w:p>
    <w:p>
      <w:r>
        <w:br w:type="page"/>
      </w:r>
    </w:p>
    <w:p>
      <w:pPr>
        <w:sectPr>
          <w:pgSz w:w="12240" w:h="15840" w:orient="portrait"/>
          <w:pgMar w:top="1080" w:right="1080" w:bottom="1080" w:left="1080" w:header="708" w:footer="708" w:gutter="0"/>
          <w:pgNumType/>
          <w:docGrid w:linePitch="360"/>
        </w:sectPr>
      </w:pPr>
    </w:p>
    <w:p>
      <w:pPr>
        <w:pStyle w:val="Heading1"/>
        <w:pBdr>
          <w:bottom w:val="single" w:color="1F4E5F" w:sz="8" w:space="4"/>
        </w:pBdr>
        <w:spacing w:after="200" w:before="400"/>
      </w:pPr>
      <w:r>
        <w:rPr>
          <w:b/>
          <w:bCs/>
          <w:color w:val="1F4E5F"/>
          <w:sz w:val="30"/>
          <w:szCs w:val="30"/>
        </w:rPr>
        <w:t xml:space="preserve">Document Control</w:t>
      </w:r>
    </w:p>
    <w:p>
      <w:pPr>
        <w:pStyle w:val="Heading2"/>
        <w:spacing w:after="120" w:before="300"/>
      </w:pPr>
      <w:r>
        <w:rPr>
          <w:b/>
          <w:bCs/>
          <w:color w:val="2E75B6"/>
          <w:sz w:val="25"/>
          <w:szCs w:val="25"/>
        </w:rPr>
        <w:t xml:space="preserve">Revision History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600"/>
        <w:gridCol w:w="3600"/>
      </w:tblGrid>
      <w:tr>
        <w:trPr>
          <w:tblHeader/>
        </w:trPr>
        <w:tc>
          <w:tcPr>
            <w:tcW w:type="dxa" w:w="1600"/>
            <w:shd w:fill="1F4E5F" w:val="clear"/>
            <w:tcMar>
              <w:top w:type="dxa" w:w="80"/>
              <w:left w:type="dxa" w:w="120"/>
              <w:bottom w:type="dxa" w:w="80"/>
              <w:right w:type="dxa" w:w="120"/>
            </w:tcMar>
          </w:tcPr>
          <w:p>
            <w:pPr>
              <w:jc w:val="left"/>
            </w:pPr>
            <w:r>
              <w:rPr>
                <w:b/>
                <w:bCs/>
                <w:color w:val="FFFFFF"/>
                <w:sz w:val="19"/>
                <w:szCs w:val="19"/>
              </w:rPr>
              <w:t xml:space="preserve">Version</w:t>
            </w:r>
          </w:p>
        </w:tc>
        <w:tc>
          <w:tcPr>
            <w:tcW w:type="dxa" w:w="1800"/>
            <w:shd w:fill="1F4E5F" w:val="clear"/>
            <w:tcMar>
              <w:top w:type="dxa" w:w="80"/>
              <w:left w:type="dxa" w:w="120"/>
              <w:bottom w:type="dxa" w:w="80"/>
              <w:right w:type="dxa" w:w="120"/>
            </w:tcMar>
          </w:tcPr>
          <w:p>
            <w:pPr>
              <w:jc w:val="left"/>
            </w:pPr>
            <w:r>
              <w:rPr>
                <w:b/>
                <w:bCs/>
                <w:color w:val="FFFFFF"/>
                <w:sz w:val="19"/>
                <w:szCs w:val="19"/>
              </w:rPr>
              <w:t xml:space="preserve">Date</w:t>
            </w:r>
          </w:p>
        </w:tc>
        <w:tc>
          <w:tcPr>
            <w:tcW w:type="dxa" w:w="2600"/>
            <w:shd w:fill="1F4E5F" w:val="clear"/>
            <w:tcMar>
              <w:top w:type="dxa" w:w="80"/>
              <w:left w:type="dxa" w:w="120"/>
              <w:bottom w:type="dxa" w:w="80"/>
              <w:right w:type="dxa" w:w="120"/>
            </w:tcMar>
          </w:tcPr>
          <w:p>
            <w:pPr>
              <w:jc w:val="left"/>
            </w:pPr>
            <w:r>
              <w:rPr>
                <w:b/>
                <w:bCs/>
                <w:color w:val="FFFFFF"/>
                <w:sz w:val="19"/>
                <w:szCs w:val="19"/>
              </w:rPr>
              <w:t xml:space="preserve">Author</w:t>
            </w:r>
          </w:p>
        </w:tc>
        <w:tc>
          <w:tcPr>
            <w:tcW w:type="dxa" w:w="3600"/>
            <w:shd w:fill="1F4E5F" w:val="clear"/>
            <w:tcMar>
              <w:top w:type="dxa" w:w="80"/>
              <w:left w:type="dxa" w:w="120"/>
              <w:bottom w:type="dxa" w:w="80"/>
              <w:right w:type="dxa" w:w="120"/>
            </w:tcMar>
          </w:tcPr>
          <w:p>
            <w:pPr>
              <w:jc w:val="left"/>
            </w:pPr>
            <w:r>
              <w:rPr>
                <w:b/>
                <w:bCs/>
                <w:color w:val="FFFFFF"/>
                <w:sz w:val="19"/>
                <w:szCs w:val="19"/>
              </w:rPr>
              <w:t xml:space="preserve">Description of Change</w:t>
            </w:r>
          </w:p>
        </w:tc>
      </w:tr>
      <w:tr>
        <w:tc>
          <w:tcPr>
            <w:tcW w:type="dxa" w:w="1600"/>
            <w:tcMar>
              <w:top w:type="dxa" w:w="80"/>
              <w:left w:type="dxa" w:w="120"/>
              <w:bottom w:type="dxa" w:w="80"/>
              <w:right w:type="dxa" w:w="120"/>
            </w:tcMar>
          </w:tcPr>
          <w:p>
            <w:pPr>
              <w:jc w:val="left"/>
            </w:pPr>
            <w:r>
              <w:rPr>
                <w:b w:val="false"/>
                <w:bCs w:val="false"/>
                <w:color w:val="000000"/>
                <w:sz w:val="19"/>
                <w:szCs w:val="19"/>
              </w:rPr>
              <w:t xml:space="preserve">0.1</w:t>
            </w:r>
          </w:p>
        </w:tc>
        <w:tc>
          <w:tcPr>
            <w:tcW w:type="dxa" w:w="1800"/>
            <w:tcMar>
              <w:top w:type="dxa" w:w="80"/>
              <w:left w:type="dxa" w:w="120"/>
              <w:bottom w:type="dxa" w:w="80"/>
              <w:right w:type="dxa" w:w="120"/>
            </w:tcMar>
          </w:tcPr>
          <w:p>
            <w:pPr>
              <w:jc w:val="left"/>
            </w:pPr>
            <w:r>
              <w:rPr>
                <w:b w:val="false"/>
                <w:bCs w:val="false"/>
                <w:color w:val="000000"/>
                <w:sz w:val="19"/>
                <w:szCs w:val="19"/>
              </w:rPr>
              <w:t xml:space="preserve">10-Sep-2026</w:t>
            </w:r>
          </w:p>
        </w:tc>
        <w:tc>
          <w:tcPr>
            <w:tcW w:type="dxa" w:w="2600"/>
            <w:tcMar>
              <w:top w:type="dxa" w:w="80"/>
              <w:left w:type="dxa" w:w="120"/>
              <w:bottom w:type="dxa" w:w="80"/>
              <w:right w:type="dxa" w:w="120"/>
            </w:tcMar>
          </w:tcPr>
          <w:p>
            <w:pPr>
              <w:jc w:val="left"/>
            </w:pPr>
            <w:r>
              <w:rPr>
                <w:b w:val="false"/>
                <w:bCs w:val="false"/>
                <w:color w:val="000000"/>
                <w:sz w:val="19"/>
                <w:szCs w:val="19"/>
              </w:rPr>
              <w:t xml:space="preserve">Project Team</w:t>
            </w:r>
          </w:p>
        </w:tc>
        <w:tc>
          <w:tcPr>
            <w:tcW w:type="dxa" w:w="3600"/>
            <w:tcMar>
              <w:top w:type="dxa" w:w="80"/>
              <w:left w:type="dxa" w:w="120"/>
              <w:bottom w:type="dxa" w:w="80"/>
              <w:right w:type="dxa" w:w="120"/>
            </w:tcMar>
          </w:tcPr>
          <w:p>
            <w:pPr>
              <w:jc w:val="left"/>
            </w:pPr>
            <w:r>
              <w:rPr>
                <w:b w:val="false"/>
                <w:bCs w:val="false"/>
                <w:color w:val="000000"/>
                <w:sz w:val="19"/>
                <w:szCs w:val="19"/>
              </w:rPr>
              <w:t xml:space="preserve">Initial draft based on problem statement SIH25195</w:t>
            </w:r>
          </w:p>
        </w:tc>
      </w:tr>
      <w:tr>
        <w:tc>
          <w:tcPr>
            <w:tcW w:type="dxa" w:w="1600"/>
            <w:shd w:fill="EAF1F6" w:val="clear"/>
            <w:tcMar>
              <w:top w:type="dxa" w:w="80"/>
              <w:left w:type="dxa" w:w="120"/>
              <w:bottom w:type="dxa" w:w="80"/>
              <w:right w:type="dxa" w:w="120"/>
            </w:tcMar>
          </w:tcPr>
          <w:p>
            <w:pPr>
              <w:jc w:val="left"/>
            </w:pPr>
            <w:r>
              <w:rPr>
                <w:b w:val="false"/>
                <w:bCs w:val="false"/>
                <w:color w:val="000000"/>
                <w:sz w:val="19"/>
                <w:szCs w:val="19"/>
              </w:rPr>
              <w:t xml:space="preserve">1.0</w:t>
            </w:r>
          </w:p>
        </w:tc>
        <w:tc>
          <w:tcPr>
            <w:tcW w:type="dxa" w:w="1800"/>
            <w:shd w:fill="EAF1F6" w:val="clear"/>
            <w:tcMar>
              <w:top w:type="dxa" w:w="80"/>
              <w:left w:type="dxa" w:w="120"/>
              <w:bottom w:type="dxa" w:w="80"/>
              <w:right w:type="dxa" w:w="120"/>
            </w:tcMar>
          </w:tcPr>
          <w:p>
            <w:pPr>
              <w:jc w:val="left"/>
            </w:pPr>
            <w:r>
              <w:rPr>
                <w:b w:val="false"/>
                <w:bCs w:val="false"/>
                <w:color w:val="000000"/>
                <w:sz w:val="19"/>
                <w:szCs w:val="19"/>
              </w:rPr>
              <w:t xml:space="preserve">23-Sep-2026</w:t>
            </w:r>
          </w:p>
        </w:tc>
        <w:tc>
          <w:tcPr>
            <w:tcW w:type="dxa" w:w="2600"/>
            <w:shd w:fill="EAF1F6" w:val="clear"/>
            <w:tcMar>
              <w:top w:type="dxa" w:w="80"/>
              <w:left w:type="dxa" w:w="120"/>
              <w:bottom w:type="dxa" w:w="80"/>
              <w:right w:type="dxa" w:w="120"/>
            </w:tcMar>
          </w:tcPr>
          <w:p>
            <w:pPr>
              <w:jc w:val="left"/>
            </w:pPr>
            <w:r>
              <w:rPr>
                <w:b w:val="false"/>
                <w:bCs w:val="false"/>
                <w:color w:val="000000"/>
                <w:sz w:val="19"/>
                <w:szCs w:val="19"/>
              </w:rPr>
              <w:t xml:space="preserve">Project Team</w:t>
            </w:r>
          </w:p>
        </w:tc>
        <w:tc>
          <w:tcPr>
            <w:tcW w:type="dxa" w:w="3600"/>
            <w:shd w:fill="EAF1F6" w:val="clear"/>
            <w:tcMar>
              <w:top w:type="dxa" w:w="80"/>
              <w:left w:type="dxa" w:w="120"/>
              <w:bottom w:type="dxa" w:w="80"/>
              <w:right w:type="dxa" w:w="120"/>
            </w:tcMar>
          </w:tcPr>
          <w:p>
            <w:pPr>
              <w:jc w:val="left"/>
            </w:pPr>
            <w:r>
              <w:rPr>
                <w:b w:val="false"/>
                <w:bCs w:val="false"/>
                <w:color w:val="000000"/>
                <w:sz w:val="19"/>
                <w:szCs w:val="19"/>
              </w:rPr>
              <w:t xml:space="preserve">First complete SRS covering functional, non-functional and interface requirements</w:t>
            </w:r>
          </w:p>
        </w:tc>
      </w:tr>
    </w:tbl>
    <w:p>
      <w:pPr>
        <w:spacing w:after="200"/>
      </w:pPr>
    </w:p>
    <w:p>
      <w:pPr>
        <w:pStyle w:val="Heading2"/>
        <w:spacing w:after="120" w:before="300"/>
      </w:pPr>
      <w:r>
        <w:rPr>
          <w:b/>
          <w:bCs/>
          <w:color w:val="2E75B6"/>
          <w:sz w:val="25"/>
          <w:szCs w:val="25"/>
        </w:rPr>
        <w:t xml:space="preserve">Approval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400"/>
        <w:gridCol w:w="2400"/>
      </w:tblGrid>
      <w:tr>
        <w:trPr>
          <w:tblHeader/>
        </w:trPr>
        <w:tc>
          <w:tcPr>
            <w:tcW w:type="dxa" w:w="2200"/>
            <w:shd w:fill="1F4E5F" w:val="clear"/>
            <w:tcMar>
              <w:top w:type="dxa" w:w="80"/>
              <w:left w:type="dxa" w:w="120"/>
              <w:bottom w:type="dxa" w:w="80"/>
              <w:right w:type="dxa" w:w="120"/>
            </w:tcMar>
          </w:tcPr>
          <w:p>
            <w:pPr>
              <w:jc w:val="left"/>
            </w:pPr>
            <w:r>
              <w:rPr>
                <w:b/>
                <w:bCs/>
                <w:color w:val="FFFFFF"/>
                <w:sz w:val="19"/>
                <w:szCs w:val="19"/>
              </w:rPr>
              <w:t xml:space="preserve">Role</w:t>
            </w:r>
          </w:p>
        </w:tc>
        <w:tc>
          <w:tcPr>
            <w:tcW w:type="dxa" w:w="2600"/>
            <w:shd w:fill="1F4E5F" w:val="clear"/>
            <w:tcMar>
              <w:top w:type="dxa" w:w="80"/>
              <w:left w:type="dxa" w:w="120"/>
              <w:bottom w:type="dxa" w:w="80"/>
              <w:right w:type="dxa" w:w="120"/>
            </w:tcMar>
          </w:tcPr>
          <w:p>
            <w:pPr>
              <w:jc w:val="left"/>
            </w:pPr>
            <w:r>
              <w:rPr>
                <w:b/>
                <w:bCs/>
                <w:color w:val="FFFFFF"/>
                <w:sz w:val="19"/>
                <w:szCs w:val="19"/>
              </w:rPr>
              <w:t xml:space="preserve">Name</w:t>
            </w:r>
          </w:p>
        </w:tc>
        <w:tc>
          <w:tcPr>
            <w:tcW w:type="dxa" w:w="2400"/>
            <w:shd w:fill="1F4E5F" w:val="clear"/>
            <w:tcMar>
              <w:top w:type="dxa" w:w="80"/>
              <w:left w:type="dxa" w:w="120"/>
              <w:bottom w:type="dxa" w:w="80"/>
              <w:right w:type="dxa" w:w="120"/>
            </w:tcMar>
          </w:tcPr>
          <w:p>
            <w:pPr>
              <w:jc w:val="left"/>
            </w:pPr>
            <w:r>
              <w:rPr>
                <w:b/>
                <w:bCs/>
                <w:color w:val="FFFFFF"/>
                <w:sz w:val="19"/>
                <w:szCs w:val="19"/>
              </w:rPr>
              <w:t xml:space="preserve">Signature</w:t>
            </w:r>
          </w:p>
        </w:tc>
        <w:tc>
          <w:tcPr>
            <w:tcW w:type="dxa" w:w="2400"/>
            <w:shd w:fill="1F4E5F" w:val="clear"/>
            <w:tcMar>
              <w:top w:type="dxa" w:w="80"/>
              <w:left w:type="dxa" w:w="120"/>
              <w:bottom w:type="dxa" w:w="80"/>
              <w:right w:type="dxa" w:w="120"/>
            </w:tcMar>
          </w:tcPr>
          <w:p>
            <w:pPr>
              <w:jc w:val="left"/>
            </w:pPr>
            <w:r>
              <w:rPr>
                <w:b/>
                <w:bCs/>
                <w:color w:val="FFFFFF"/>
                <w:sz w:val="19"/>
                <w:szCs w:val="19"/>
              </w:rPr>
              <w:t xml:space="preserve">Date</w:t>
            </w:r>
          </w:p>
        </w:tc>
      </w:tr>
      <w:tr>
        <w:tc>
          <w:tcPr>
            <w:tcW w:type="dxa" w:w="2200"/>
            <w:tcMar>
              <w:top w:type="dxa" w:w="80"/>
              <w:left w:type="dxa" w:w="120"/>
              <w:bottom w:type="dxa" w:w="80"/>
              <w:right w:type="dxa" w:w="120"/>
            </w:tcMar>
          </w:tcPr>
          <w:p>
            <w:pPr>
              <w:jc w:val="left"/>
            </w:pPr>
            <w:r>
              <w:rPr>
                <w:b w:val="false"/>
                <w:bCs w:val="false"/>
                <w:color w:val="000000"/>
                <w:sz w:val="19"/>
                <w:szCs w:val="19"/>
              </w:rPr>
              <w:t xml:space="preserve">Team Lead</w:t>
            </w:r>
          </w:p>
        </w:tc>
        <w:tc>
          <w:tcPr>
            <w:tcW w:type="dxa" w:w="2600"/>
            <w:tcMar>
              <w:top w:type="dxa" w:w="80"/>
              <w:left w:type="dxa" w:w="120"/>
              <w:bottom w:type="dxa" w:w="80"/>
              <w:right w:type="dxa" w:w="120"/>
            </w:tcMar>
          </w:tcPr>
          <w:p>
            <w:pPr>
              <w:jc w:val="left"/>
            </w:pPr>
            <w:r>
              <w:rPr>
                <w:b w:val="false"/>
                <w:bCs w:val="false"/>
                <w:color w:val="000000"/>
                <w:sz w:val="19"/>
                <w:szCs w:val="19"/>
              </w:rPr>
              <w:t xml:space="preserve">________________</w:t>
            </w:r>
          </w:p>
        </w:tc>
        <w:tc>
          <w:tcPr>
            <w:tcW w:type="dxa" w:w="2400"/>
            <w:tcMar>
              <w:top w:type="dxa" w:w="80"/>
              <w:left w:type="dxa" w:w="120"/>
              <w:bottom w:type="dxa" w:w="80"/>
              <w:right w:type="dxa" w:w="120"/>
            </w:tcMar>
          </w:tcPr>
          <w:p>
            <w:pPr>
              <w:jc w:val="left"/>
            </w:pPr>
            <w:r>
              <w:rPr>
                <w:b w:val="false"/>
                <w:bCs w:val="false"/>
                <w:color w:val="000000"/>
                <w:sz w:val="19"/>
                <w:szCs w:val="19"/>
              </w:rPr>
              <w:t xml:space="preserve">________________</w:t>
            </w:r>
          </w:p>
        </w:tc>
        <w:tc>
          <w:tcPr>
            <w:tcW w:type="dxa" w:w="2400"/>
            <w:tcMar>
              <w:top w:type="dxa" w:w="80"/>
              <w:left w:type="dxa" w:w="120"/>
              <w:bottom w:type="dxa" w:w="80"/>
              <w:right w:type="dxa" w:w="120"/>
            </w:tcMar>
          </w:tcPr>
          <w:p>
            <w:pPr>
              <w:jc w:val="left"/>
            </w:pPr>
            <w:r>
              <w:rPr>
                <w:b w:val="false"/>
                <w:bCs w:val="false"/>
                <w:color w:val="000000"/>
                <w:sz w:val="19"/>
                <w:szCs w:val="19"/>
              </w:rPr>
              <w:t xml:space="preserve">________________</w:t>
            </w:r>
          </w:p>
        </w:tc>
      </w:tr>
      <w:tr>
        <w:tc>
          <w:tcPr>
            <w:tcW w:type="dxa" w:w="2200"/>
            <w:shd w:fill="EAF1F6" w:val="clear"/>
            <w:tcMar>
              <w:top w:type="dxa" w:w="80"/>
              <w:left w:type="dxa" w:w="120"/>
              <w:bottom w:type="dxa" w:w="80"/>
              <w:right w:type="dxa" w:w="120"/>
            </w:tcMar>
          </w:tcPr>
          <w:p>
            <w:pPr>
              <w:jc w:val="left"/>
            </w:pPr>
            <w:r>
              <w:rPr>
                <w:b w:val="false"/>
                <w:bCs w:val="false"/>
                <w:color w:val="000000"/>
                <w:sz w:val="19"/>
                <w:szCs w:val="19"/>
              </w:rPr>
              <w:t xml:space="preserve">Faculty Mentor</w:t>
            </w:r>
          </w:p>
        </w:tc>
        <w:tc>
          <w:tcPr>
            <w:tcW w:type="dxa" w:w="2600"/>
            <w:shd w:fill="EAF1F6" w:val="clear"/>
            <w:tcMar>
              <w:top w:type="dxa" w:w="80"/>
              <w:left w:type="dxa" w:w="120"/>
              <w:bottom w:type="dxa" w:w="80"/>
              <w:right w:type="dxa" w:w="120"/>
            </w:tcMar>
          </w:tcPr>
          <w:p>
            <w:pPr>
              <w:jc w:val="left"/>
            </w:pPr>
            <w:r>
              <w:rPr>
                <w:b w:val="false"/>
                <w:bCs w:val="false"/>
                <w:color w:val="000000"/>
                <w:sz w:val="19"/>
                <w:szCs w:val="19"/>
              </w:rPr>
              <w:t xml:space="preserve">________________</w:t>
            </w:r>
          </w:p>
        </w:tc>
        <w:tc>
          <w:tcPr>
            <w:tcW w:type="dxa" w:w="2400"/>
            <w:shd w:fill="EAF1F6" w:val="clear"/>
            <w:tcMar>
              <w:top w:type="dxa" w:w="80"/>
              <w:left w:type="dxa" w:w="120"/>
              <w:bottom w:type="dxa" w:w="80"/>
              <w:right w:type="dxa" w:w="120"/>
            </w:tcMar>
          </w:tcPr>
          <w:p>
            <w:pPr>
              <w:jc w:val="left"/>
            </w:pPr>
            <w:r>
              <w:rPr>
                <w:b w:val="false"/>
                <w:bCs w:val="false"/>
                <w:color w:val="000000"/>
                <w:sz w:val="19"/>
                <w:szCs w:val="19"/>
              </w:rPr>
              <w:t xml:space="preserve">________________</w:t>
            </w:r>
          </w:p>
        </w:tc>
        <w:tc>
          <w:tcPr>
            <w:tcW w:type="dxa" w:w="2400"/>
            <w:shd w:fill="EAF1F6" w:val="clear"/>
            <w:tcMar>
              <w:top w:type="dxa" w:w="80"/>
              <w:left w:type="dxa" w:w="120"/>
              <w:bottom w:type="dxa" w:w="80"/>
              <w:right w:type="dxa" w:w="120"/>
            </w:tcMar>
          </w:tcPr>
          <w:p>
            <w:pPr>
              <w:jc w:val="left"/>
            </w:pPr>
            <w:r>
              <w:rPr>
                <w:b w:val="false"/>
                <w:bCs w:val="false"/>
                <w:color w:val="000000"/>
                <w:sz w:val="19"/>
                <w:szCs w:val="19"/>
              </w:rPr>
              <w:t xml:space="preserve">________________</w:t>
            </w:r>
          </w:p>
        </w:tc>
      </w:tr>
    </w:tbl>
    <w:p>
      <w:r>
        <w:br w:type="page"/>
      </w:r>
    </w:p>
    <w:p>
      <w:pPr>
        <w:pStyle w:val="Heading1"/>
        <w:pBdr>
          <w:bottom w:val="single" w:color="1F4E5F" w:sz="8" w:space="4"/>
        </w:pBdr>
        <w:spacing w:after="200" w:before="400"/>
      </w:pPr>
      <w:r>
        <w:rPr>
          <w:b/>
          <w:bCs/>
          <w:color w:val="1F4E5F"/>
          <w:sz w:val="30"/>
          <w:szCs w:val="30"/>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F4E5F" w:sz="8" w:space="4"/>
        </w:pBdr>
        <w:spacing w:after="200" w:before="400"/>
      </w:pPr>
      <w:r>
        <w:rPr>
          <w:b/>
          <w:bCs/>
          <w:color w:val="1F4E5F"/>
          <w:sz w:val="30"/>
          <w:szCs w:val="30"/>
        </w:rPr>
        <w:t xml:space="preserve">1.  Introduction</w:t>
      </w:r>
    </w:p>
    <w:p>
      <w:pPr>
        <w:pStyle w:val="Heading2"/>
        <w:spacing w:after="120" w:before="300"/>
      </w:pPr>
      <w:r>
        <w:rPr>
          <w:b/>
          <w:bCs/>
          <w:color w:val="2E75B6"/>
          <w:sz w:val="25"/>
          <w:szCs w:val="25"/>
        </w:rPr>
        <w:t xml:space="preserve">1.1  Purpose</w:t>
      </w:r>
    </w:p>
    <w:p>
      <w:pPr>
        <w:spacing w:after="160" w:line="300"/>
      </w:pPr>
      <w:r>
        <w:rPr>
          <w:sz w:val="21"/>
          <w:szCs w:val="21"/>
        </w:rPr>
        <w:t xml:space="preserve">This Software Requirements Specification (SRS) defines the functional and non-functional requirements for the AI IT Helpdesk Copilot, a solution proposed in response to Smart India Hackathon problem statement SIH25195, “Smart Helpdesk Ticketing Solution for IT Services,” issued by POWERGRID Corporation of India Limited (Ministry of Power, Government of India). This document is intended to guide the design, development, testing and evaluation of the system by the project team, mentors and hackathon evaluators, and to serve as a shared reference for what the system will and will not do.</w:t>
      </w:r>
    </w:p>
    <w:p>
      <w:pPr>
        <w:pStyle w:val="Heading2"/>
        <w:spacing w:after="120" w:before="300"/>
      </w:pPr>
      <w:r>
        <w:rPr>
          <w:b/>
          <w:bCs/>
          <w:color w:val="2E75B6"/>
          <w:sz w:val="25"/>
          <w:szCs w:val="25"/>
        </w:rPr>
        <w:t xml:space="preserve">1.2  Document Conventions</w:t>
      </w:r>
    </w:p>
    <w:p>
      <w:pPr>
        <w:spacing w:after="160" w:line="300"/>
      </w:pPr>
      <w:r>
        <w:rPr>
          <w:sz w:val="21"/>
          <w:szCs w:val="21"/>
        </w:rPr>
        <w:t xml:space="preserve">Requirements are labelled using the prefix FR (Functional Requirement) or NFR (Non-Functional Requirement) followed by a section number and sequence number, e.g. FR-3.1-02. Each requirement carries a priority of Must Have, Should Have or Could Have, based on the MoSCoW prioritisation method. The keywords “shall”, “should” and “may” are used per RFC-2119 convention to indicate mandatory, recommended and optional behaviour respectively.</w:t>
      </w:r>
    </w:p>
    <w:p>
      <w:pPr>
        <w:pStyle w:val="Heading2"/>
        <w:spacing w:after="120" w:before="300"/>
      </w:pPr>
      <w:r>
        <w:rPr>
          <w:b/>
          <w:bCs/>
          <w:color w:val="2E75B6"/>
          <w:sz w:val="25"/>
          <w:szCs w:val="25"/>
        </w:rPr>
        <w:t xml:space="preserve">1.3  Intended Audience and Reading Suggestions</w:t>
      </w:r>
    </w:p>
    <w:p>
      <w:pPr>
        <w:spacing w:after="160" w:line="300"/>
      </w:pPr>
      <w:r>
        <w:rPr>
          <w:sz w:val="21"/>
          <w:szCs w:val="21"/>
        </w:rPr>
        <w:t xml:space="preserve">This document is intended for the following readers:</w:t>
      </w:r>
    </w:p>
    <w:p>
      <w:pPr>
        <w:pStyle w:val="ListParagraph"/>
        <w:numPr>
          <w:ilvl w:val="0"/>
          <w:numId w:val="2"/>
        </w:numPr>
        <w:spacing w:after="80" w:line="280"/>
      </w:pPr>
      <w:r>
        <w:rPr>
          <w:sz w:val="21"/>
          <w:szCs w:val="21"/>
        </w:rPr>
        <w:t xml:space="preserve">Development team members implementing the copilot, ticketing engine and dashboards.</w:t>
      </w:r>
    </w:p>
    <w:p>
      <w:pPr>
        <w:pStyle w:val="ListParagraph"/>
        <w:numPr>
          <w:ilvl w:val="0"/>
          <w:numId w:val="2"/>
        </w:numPr>
        <w:spacing w:after="80" w:line="280"/>
      </w:pPr>
      <w:r>
        <w:rPr>
          <w:sz w:val="21"/>
          <w:szCs w:val="21"/>
        </w:rPr>
        <w:t xml:space="preserve">POWERGRID IT support staff and administrators who will operate and supervise the system.</w:t>
      </w:r>
    </w:p>
    <w:p>
      <w:pPr>
        <w:pStyle w:val="ListParagraph"/>
        <w:numPr>
          <w:ilvl w:val="0"/>
          <w:numId w:val="2"/>
        </w:numPr>
        <w:spacing w:after="80" w:line="280"/>
      </w:pPr>
      <w:r>
        <w:rPr>
          <w:sz w:val="21"/>
          <w:szCs w:val="21"/>
        </w:rPr>
        <w:t xml:space="preserve">SIH evaluators and mentors assessing technical feasibility and completeness of the proposal.</w:t>
      </w:r>
    </w:p>
    <w:p>
      <w:pPr>
        <w:pStyle w:val="ListParagraph"/>
        <w:numPr>
          <w:ilvl w:val="0"/>
          <w:numId w:val="2"/>
        </w:numPr>
        <w:spacing w:after="80" w:line="280"/>
      </w:pPr>
      <w:r>
        <w:rPr>
          <w:sz w:val="21"/>
          <w:szCs w:val="21"/>
        </w:rPr>
        <w:t xml:space="preserve">QA/testing team members deriving test cases from the requirements.</w:t>
      </w:r>
    </w:p>
    <w:p>
      <w:pPr>
        <w:spacing w:after="160" w:line="300"/>
      </w:pPr>
      <w:r>
        <w:rPr>
          <w:sz w:val="21"/>
          <w:szCs w:val="21"/>
        </w:rPr>
        <w:t xml:space="preserve">Readers primarily interested in scope and business justification should read Sections 1 and 2. Readers implementing the system should focus on Sections 3, 4 and 5. Section 6 is of interest to architects and evaluators judging technical design.</w:t>
      </w:r>
    </w:p>
    <w:p>
      <w:pPr>
        <w:pStyle w:val="Heading2"/>
        <w:spacing w:after="120" w:before="300"/>
      </w:pPr>
      <w:r>
        <w:rPr>
          <w:b/>
          <w:bCs/>
          <w:color w:val="2E75B6"/>
          <w:sz w:val="25"/>
          <w:szCs w:val="25"/>
        </w:rPr>
        <w:t xml:space="preserve">1.4  Project Scope</w:t>
      </w:r>
    </w:p>
    <w:p>
      <w:pPr>
        <w:spacing w:after="160" w:line="300"/>
      </w:pPr>
      <w:r>
        <w:rPr>
          <w:sz w:val="21"/>
          <w:szCs w:val="21"/>
        </w:rPr>
        <w:t xml:space="preserve">POWERGRID employees currently report IT issues through scattered, informal channels (phone calls, walk-ins, emails, chat messages) with no unified system. Every issue is manually read, classified and routed by IT staff, which is slow and error-prone. There is no self-service option even for simple, repetitive issues such as password resets or printer faults, and management has no visibility into ticket volumes, resolution times or recurring problem patterns. The result is poor employee satisfaction with internal IT support and inefficient use of the IT team's time.</w:t>
      </w:r>
    </w:p>
    <w:p>
      <w:pPr>
        <w:spacing w:after="160" w:line="300"/>
      </w:pPr>
      <w:r>
        <w:rPr>
          <w:sz w:val="21"/>
          <w:szCs w:val="21"/>
        </w:rPr>
        <w:t xml:space="preserve">The AI IT Helpdesk Copilot addresses this by acting as an intelligent first point of contact that intercepts an IT issue before it becomes a ticket. It engages the employee conversationally, retrieves similar previously-resolved cases from a knowledge base, runs basic automated diagnostics where applicable, and attempts to resolve the issue through guided self-service. Only when it cannot resolve the issue does it escalate: it automatically creates a ticket, classifies it, generates a concise summary, predicts an SLA (Service Level Agreement) resolution target, and routes it to the appropriately-skilled support engineer. The system also exposes an analytics dashboard giving IT management visibility into ticket volumes, resolution performance and recurring issue trends.</w:t>
      </w:r>
    </w:p>
    <w:p>
      <w:pPr>
        <w:spacing w:after="160" w:line="300"/>
      </w:pPr>
      <w:r>
        <w:rPr>
          <w:sz w:val="21"/>
          <w:szCs w:val="21"/>
        </w:rPr>
        <w:t xml:space="preserve">This project delivers a working prototype suitable for demonstration within the Smart India Hackathon evaluation, covering the conversational copilot, retrieval-augmented resolution, automated ticket lifecycle management, and a reporting dashboard. It is designed to be extensible to POWERGRID's real IT environment but does not, within hackathon scope, include a production-grade rollout, procurement, or integration with POWERGRID's live enterprise IT Service Management (ITSM) tools — such integration is described as a future enhancement in Section 2.6.</w:t>
      </w:r>
    </w:p>
    <w:p>
      <w:pPr>
        <w:pStyle w:val="Heading2"/>
        <w:spacing w:after="120" w:before="300"/>
      </w:pPr>
      <w:r>
        <w:rPr>
          <w:b/>
          <w:bCs/>
          <w:color w:val="2E75B6"/>
          <w:sz w:val="25"/>
          <w:szCs w:val="25"/>
        </w:rPr>
        <w:t xml:space="preserve">1.5  References</w:t>
      </w:r>
    </w:p>
    <w:p>
      <w:pPr>
        <w:pStyle w:val="ListParagraph"/>
        <w:numPr>
          <w:ilvl w:val="0"/>
          <w:numId w:val="2"/>
        </w:numPr>
        <w:spacing w:after="80" w:line="280"/>
      </w:pPr>
      <w:r>
        <w:rPr>
          <w:sz w:val="21"/>
          <w:szCs w:val="21"/>
        </w:rPr>
        <w:t xml:space="preserve">Smart India Hackathon 2026, Problem Statement SIH25195 – “Smart Helpdesk Ticketing Solution for IT Services,” POWERGRID / Ministry of Power.</w:t>
      </w:r>
    </w:p>
    <w:p>
      <w:pPr>
        <w:pStyle w:val="ListParagraph"/>
        <w:numPr>
          <w:ilvl w:val="0"/>
          <w:numId w:val="2"/>
        </w:numPr>
        <w:spacing w:after="80" w:line="280"/>
      </w:pPr>
      <w:r>
        <w:rPr>
          <w:sz w:val="21"/>
          <w:szCs w:val="21"/>
        </w:rPr>
        <w:t xml:space="preserve">IEEE Std 830-1998, IEEE Recommended Practice for Software Requirements Specifications.</w:t>
      </w:r>
    </w:p>
    <w:p>
      <w:pPr>
        <w:pStyle w:val="ListParagraph"/>
        <w:numPr>
          <w:ilvl w:val="0"/>
          <w:numId w:val="2"/>
        </w:numPr>
        <w:spacing w:after="80" w:line="280"/>
      </w:pPr>
      <w:r>
        <w:rPr>
          <w:sz w:val="21"/>
          <w:szCs w:val="21"/>
        </w:rPr>
        <w:t xml:space="preserve">ITIL v4 Foundation – Incident Management and Service Request Management practices.</w:t>
      </w:r>
    </w:p>
    <w:p>
      <w:pPr>
        <w:pStyle w:val="ListParagraph"/>
        <w:numPr>
          <w:ilvl w:val="0"/>
          <w:numId w:val="2"/>
        </w:numPr>
        <w:spacing w:after="80" w:line="280"/>
      </w:pPr>
      <w:r>
        <w:rPr>
          <w:sz w:val="21"/>
          <w:szCs w:val="21"/>
        </w:rPr>
        <w:t xml:space="preserve">OWASP Top 10 (2021) – Web Application Security Risks.</w:t>
      </w:r>
    </w:p>
    <w:p>
      <w:pPr>
        <w:pStyle w:val="ListParagraph"/>
        <w:numPr>
          <w:ilvl w:val="0"/>
          <w:numId w:val="2"/>
        </w:numPr>
        <w:spacing w:after="80" w:line="280"/>
      </w:pPr>
      <w:r>
        <w:rPr>
          <w:sz w:val="21"/>
          <w:szCs w:val="21"/>
        </w:rPr>
        <w:t xml:space="preserve">Digital Personal Data Protection Act (DPDPA), 2023, Government of India.</w:t>
      </w:r>
    </w:p>
    <w:p>
      <w:pPr>
        <w:pStyle w:val="ListParagraph"/>
        <w:numPr>
          <w:ilvl w:val="0"/>
          <w:numId w:val="2"/>
        </w:numPr>
        <w:spacing w:after="80" w:line="280"/>
      </w:pPr>
      <w:r>
        <w:rPr>
          <w:sz w:val="21"/>
          <w:szCs w:val="21"/>
        </w:rPr>
        <w:t xml:space="preserve">Ministry of Electronics and Information Technology (MeitY) – Guidelines for Government of India websites and applications, and empanelled cloud hosting norms for government systems.</w:t>
      </w:r>
    </w:p>
    <w:p>
      <w:pPr>
        <w:pStyle w:val="Heading1"/>
        <w:pBdr>
          <w:bottom w:val="single" w:color="1F4E5F" w:sz="8" w:space="4"/>
        </w:pBdr>
        <w:spacing w:after="200" w:before="400"/>
      </w:pPr>
      <w:r>
        <w:rPr>
          <w:b/>
          <w:bCs/>
          <w:color w:val="1F4E5F"/>
          <w:sz w:val="30"/>
          <w:szCs w:val="30"/>
        </w:rPr>
        <w:t xml:space="preserve">2.  Overall Description</w:t>
      </w:r>
    </w:p>
    <w:p>
      <w:pPr>
        <w:pStyle w:val="Heading2"/>
        <w:spacing w:after="120" w:before="300"/>
      </w:pPr>
      <w:r>
        <w:rPr>
          <w:b/>
          <w:bCs/>
          <w:color w:val="2E75B6"/>
          <w:sz w:val="25"/>
          <w:szCs w:val="25"/>
        </w:rPr>
        <w:t xml:space="preserve">2.1  Product Perspective</w:t>
      </w:r>
    </w:p>
    <w:p>
      <w:pPr>
        <w:spacing w:after="160" w:line="300"/>
      </w:pPr>
      <w:r>
        <w:rPr>
          <w:sz w:val="21"/>
          <w:szCs w:val="21"/>
        </w:rPr>
        <w:t xml:space="preserve">The AI IT Helpdesk Copilot is a new, self-contained system that replaces the informal, manual intake process currently used at POWERGRID. It is composed of a conversational front-end (chat widget accessible via web/intranet and optionally Microsoft Teams), a reasoning and retrieval layer built on a large language model (LLM) augmented with a knowledge base of past resolved tickets and IT documentation, a diagnostics module for automatable checks, a ticket management engine that owns the lifecycle of escalated issues, and an analytics dashboard for IT management.</w:t>
      </w:r>
    </w:p>
    <w:p>
      <w:pPr>
        <w:spacing w:after="160" w:line="300"/>
      </w:pPr>
      <w:r>
        <w:rPr>
          <w:sz w:val="21"/>
          <w:szCs w:val="21"/>
        </w:rPr>
        <w:t xml:space="preserve">The system is designed as a layer that can, in a later phase, sit in front of or integrate with an existing enterprise ITSM platform (e.g. ServiceNow, BMC Remedy, or a custom POWERGRID system) via APIs; for the current scope, the ticketing engine is delivered as a self-hosted module that fulfils the same function independently.</w:t>
      </w:r>
    </w:p>
    <w:p>
      <w:pPr>
        <w:pStyle w:val="Heading2"/>
        <w:spacing w:after="120" w:before="300"/>
      </w:pPr>
      <w:r>
        <w:rPr>
          <w:b/>
          <w:bCs/>
          <w:color w:val="2E75B6"/>
          <w:sz w:val="25"/>
          <w:szCs w:val="25"/>
        </w:rPr>
        <w:t xml:space="preserve">2.2  Product Functions</w:t>
      </w:r>
    </w:p>
    <w:p>
      <w:pPr>
        <w:spacing w:after="160" w:line="300"/>
      </w:pPr>
      <w:r>
        <w:rPr>
          <w:sz w:val="21"/>
          <w:szCs w:val="21"/>
        </w:rPr>
        <w:t xml:space="preserve">At a high level, the system performs the following functions:</w:t>
      </w:r>
    </w:p>
    <w:p>
      <w:pPr>
        <w:pStyle w:val="ListParagraph"/>
        <w:numPr>
          <w:ilvl w:val="0"/>
          <w:numId w:val="2"/>
        </w:numPr>
        <w:spacing w:after="80" w:line="280"/>
      </w:pPr>
      <w:r>
        <w:rPr>
          <w:sz w:val="21"/>
          <w:szCs w:val="21"/>
        </w:rPr>
        <w:t xml:space="preserve">Provide a single, unified conversational channel through which any employee can report an IT issue, replacing scattered manual channels.</w:t>
      </w:r>
    </w:p>
    <w:p>
      <w:pPr>
        <w:pStyle w:val="ListParagraph"/>
        <w:numPr>
          <w:ilvl w:val="0"/>
          <w:numId w:val="2"/>
        </w:numPr>
        <w:spacing w:after="80" w:line="280"/>
      </w:pPr>
      <w:r>
        <w:rPr>
          <w:sz w:val="21"/>
          <w:szCs w:val="21"/>
        </w:rPr>
        <w:t xml:space="preserve">Understand the employee's issue in natural language and classify its category, urgency and affected service.</w:t>
      </w:r>
    </w:p>
    <w:p>
      <w:pPr>
        <w:pStyle w:val="ListParagraph"/>
        <w:numPr>
          <w:ilvl w:val="0"/>
          <w:numId w:val="2"/>
        </w:numPr>
        <w:spacing w:after="80" w:line="280"/>
      </w:pPr>
      <w:r>
        <w:rPr>
          <w:sz w:val="21"/>
          <w:szCs w:val="21"/>
        </w:rPr>
        <w:t xml:space="preserve">Retrieve semantically similar past-resolved cases and relevant knowledge-base articles using retrieval-augmented generation (RAG).</w:t>
      </w:r>
    </w:p>
    <w:p>
      <w:pPr>
        <w:pStyle w:val="ListParagraph"/>
        <w:numPr>
          <w:ilvl w:val="0"/>
          <w:numId w:val="2"/>
        </w:numPr>
        <w:spacing w:after="80" w:line="280"/>
      </w:pPr>
      <w:r>
        <w:rPr>
          <w:sz w:val="21"/>
          <w:szCs w:val="21"/>
        </w:rPr>
        <w:t xml:space="preserve">Run safe, permission-scoped automated diagnostic checks (e.g. checking account lock status, service health, network reachability) where technically feasible.</w:t>
      </w:r>
    </w:p>
    <w:p>
      <w:pPr>
        <w:pStyle w:val="ListParagraph"/>
        <w:numPr>
          <w:ilvl w:val="0"/>
          <w:numId w:val="2"/>
        </w:numPr>
        <w:spacing w:after="80" w:line="280"/>
      </w:pPr>
      <w:r>
        <w:rPr>
          <w:sz w:val="21"/>
          <w:szCs w:val="21"/>
        </w:rPr>
        <w:t xml:space="preserve">Guide the employee through a self-service resolution flow for common, repeatable issues (e.g. password reset, VPN reconnection, printer queue reset) without human involvement.</w:t>
      </w:r>
    </w:p>
    <w:p>
      <w:pPr>
        <w:pStyle w:val="ListParagraph"/>
        <w:numPr>
          <w:ilvl w:val="0"/>
          <w:numId w:val="2"/>
        </w:numPr>
        <w:spacing w:after="80" w:line="280"/>
      </w:pPr>
      <w:r>
        <w:rPr>
          <w:sz w:val="21"/>
          <w:szCs w:val="21"/>
        </w:rPr>
        <w:t xml:space="preserve">Automatically create a formal ticket only when the issue cannot be resolved through self-service, pre-filled with a classified category, priority, and an AI-generated summary of the conversation and diagnostics performed.</w:t>
      </w:r>
    </w:p>
    <w:p>
      <w:pPr>
        <w:pStyle w:val="ListParagraph"/>
        <w:numPr>
          <w:ilvl w:val="0"/>
          <w:numId w:val="2"/>
        </w:numPr>
        <w:spacing w:after="80" w:line="280"/>
      </w:pPr>
      <w:r>
        <w:rPr>
          <w:sz w:val="21"/>
          <w:szCs w:val="21"/>
        </w:rPr>
        <w:t xml:space="preserve">Predict an SLA resolution target for each escalated ticket based on historical resolution-time data for similar issues.</w:t>
      </w:r>
    </w:p>
    <w:p>
      <w:pPr>
        <w:pStyle w:val="ListParagraph"/>
        <w:numPr>
          <w:ilvl w:val="0"/>
          <w:numId w:val="2"/>
        </w:numPr>
        <w:spacing w:after="80" w:line="280"/>
      </w:pPr>
      <w:r>
        <w:rPr>
          <w:sz w:val="21"/>
          <w:szCs w:val="21"/>
        </w:rPr>
        <w:t xml:space="preserve">Route each ticket to the support engineer or team best matched by skill, category and current workload.</w:t>
      </w:r>
    </w:p>
    <w:p>
      <w:pPr>
        <w:pStyle w:val="ListParagraph"/>
        <w:numPr>
          <w:ilvl w:val="0"/>
          <w:numId w:val="2"/>
        </w:numPr>
        <w:spacing w:after="80" w:line="280"/>
      </w:pPr>
      <w:r>
        <w:rPr>
          <w:sz w:val="21"/>
          <w:szCs w:val="21"/>
        </w:rPr>
        <w:t xml:space="preserve">Provide IT management with a dashboard showing ticket volume, resolution times, SLA compliance, recurring issue trends and copilot deflection rate (issues resolved without a ticket).</w:t>
      </w:r>
    </w:p>
    <w:p>
      <w:pPr>
        <w:pStyle w:val="ListParagraph"/>
        <w:numPr>
          <w:ilvl w:val="0"/>
          <w:numId w:val="2"/>
        </w:numPr>
        <w:spacing w:after="80" w:line="280"/>
      </w:pPr>
      <w:r>
        <w:rPr>
          <w:sz w:val="21"/>
          <w:szCs w:val="21"/>
        </w:rPr>
        <w:t xml:space="preserve">Capture engineer feedback and resolution outcomes to continuously improve future classification, retrieval and routing accuracy.</w:t>
      </w:r>
    </w:p>
    <w:p>
      <w:pPr>
        <w:pStyle w:val="Heading2"/>
        <w:spacing w:after="120" w:before="300"/>
      </w:pPr>
      <w:r>
        <w:rPr>
          <w:b/>
          <w:bCs/>
          <w:color w:val="2E75B6"/>
          <w:sz w:val="25"/>
          <w:szCs w:val="25"/>
        </w:rPr>
        <w:t xml:space="preserve">2.3  User Classes and Characteristics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800"/>
      </w:tblGrid>
      <w:tr>
        <w:trPr>
          <w:tblHeader/>
        </w:trPr>
        <w:tc>
          <w:tcPr>
            <w:tcW w:type="dxa" w:w="2400"/>
            <w:shd w:fill="1F4E5F" w:val="clear"/>
            <w:tcMar>
              <w:top w:type="dxa" w:w="80"/>
              <w:left w:type="dxa" w:w="120"/>
              <w:bottom w:type="dxa" w:w="80"/>
              <w:right w:type="dxa" w:w="120"/>
            </w:tcMar>
          </w:tcPr>
          <w:p>
            <w:pPr>
              <w:jc w:val="left"/>
            </w:pPr>
            <w:r>
              <w:rPr>
                <w:b/>
                <w:bCs/>
                <w:color w:val="FFFFFF"/>
                <w:sz w:val="19"/>
                <w:szCs w:val="19"/>
              </w:rPr>
              <w:t xml:space="preserve">User Class</w:t>
            </w:r>
          </w:p>
        </w:tc>
        <w:tc>
          <w:tcPr>
            <w:tcW w:type="dxa" w:w="4400"/>
            <w:shd w:fill="1F4E5F" w:val="clear"/>
            <w:tcMar>
              <w:top w:type="dxa" w:w="80"/>
              <w:left w:type="dxa" w:w="120"/>
              <w:bottom w:type="dxa" w:w="80"/>
              <w:right w:type="dxa" w:w="120"/>
            </w:tcMar>
          </w:tcPr>
          <w:p>
            <w:pPr>
              <w:jc w:val="left"/>
            </w:pPr>
            <w:r>
              <w:rPr>
                <w:b/>
                <w:bCs/>
                <w:color w:val="FFFFFF"/>
                <w:sz w:val="19"/>
                <w:szCs w:val="19"/>
              </w:rPr>
              <w:t xml:space="preserve">Description</w:t>
            </w:r>
          </w:p>
        </w:tc>
        <w:tc>
          <w:tcPr>
            <w:tcW w:type="dxa" w:w="2800"/>
            <w:shd w:fill="1F4E5F" w:val="clear"/>
            <w:tcMar>
              <w:top w:type="dxa" w:w="80"/>
              <w:left w:type="dxa" w:w="120"/>
              <w:bottom w:type="dxa" w:w="80"/>
              <w:right w:type="dxa" w:w="120"/>
            </w:tcMar>
          </w:tcPr>
          <w:p>
            <w:pPr>
              <w:jc w:val="left"/>
            </w:pPr>
            <w:r>
              <w:rPr>
                <w:b/>
                <w:bCs/>
                <w:color w:val="FFFFFF"/>
                <w:sz w:val="19"/>
                <w:szCs w:val="19"/>
              </w:rPr>
              <w:t xml:space="preserve">Technical Proficiency</w:t>
            </w:r>
          </w:p>
        </w:tc>
      </w:tr>
      <w:tr>
        <w:tc>
          <w:tcPr>
            <w:tcW w:type="dxa" w:w="2400"/>
            <w:tcMar>
              <w:top w:type="dxa" w:w="80"/>
              <w:left w:type="dxa" w:w="120"/>
              <w:bottom w:type="dxa" w:w="80"/>
              <w:right w:type="dxa" w:w="120"/>
            </w:tcMar>
          </w:tcPr>
          <w:p>
            <w:pPr>
              <w:jc w:val="left"/>
            </w:pPr>
            <w:r>
              <w:rPr>
                <w:b w:val="false"/>
                <w:bCs w:val="false"/>
                <w:color w:val="000000"/>
                <w:sz w:val="19"/>
                <w:szCs w:val="19"/>
              </w:rPr>
              <w:t xml:space="preserve">Employee (End User)</w:t>
            </w:r>
          </w:p>
        </w:tc>
        <w:tc>
          <w:tcPr>
            <w:tcW w:type="dxa" w:w="4400"/>
            <w:tcMar>
              <w:top w:type="dxa" w:w="80"/>
              <w:left w:type="dxa" w:w="120"/>
              <w:bottom w:type="dxa" w:w="80"/>
              <w:right w:type="dxa" w:w="120"/>
            </w:tcMar>
          </w:tcPr>
          <w:p>
            <w:pPr>
              <w:jc w:val="left"/>
            </w:pPr>
            <w:r>
              <w:rPr>
                <w:b w:val="false"/>
                <w:bCs w:val="false"/>
                <w:color w:val="000000"/>
                <w:sz w:val="19"/>
                <w:szCs w:val="19"/>
              </w:rPr>
              <w:t xml:space="preserve">Any POWERGRID staff member raising an IT issue, ranging from field engineers to head-office administrative staff.</w:t>
            </w:r>
          </w:p>
        </w:tc>
        <w:tc>
          <w:tcPr>
            <w:tcW w:type="dxa" w:w="2800"/>
            <w:tcMar>
              <w:top w:type="dxa" w:w="80"/>
              <w:left w:type="dxa" w:w="120"/>
              <w:bottom w:type="dxa" w:w="80"/>
              <w:right w:type="dxa" w:w="120"/>
            </w:tcMar>
          </w:tcPr>
          <w:p>
            <w:pPr>
              <w:jc w:val="left"/>
            </w:pPr>
            <w:r>
              <w:rPr>
                <w:b w:val="false"/>
                <w:bCs w:val="false"/>
                <w:color w:val="000000"/>
                <w:sz w:val="19"/>
                <w:szCs w:val="19"/>
              </w:rPr>
              <w:t xml:space="preserve">Low to Medium — interface must require no training.</w:t>
            </w:r>
          </w:p>
        </w:tc>
      </w:tr>
      <w:tr>
        <w:tc>
          <w:tcPr>
            <w:tcW w:type="dxa" w:w="2400"/>
            <w:shd w:fill="EAF1F6" w:val="clear"/>
            <w:tcMar>
              <w:top w:type="dxa" w:w="80"/>
              <w:left w:type="dxa" w:w="120"/>
              <w:bottom w:type="dxa" w:w="80"/>
              <w:right w:type="dxa" w:w="120"/>
            </w:tcMar>
          </w:tcPr>
          <w:p>
            <w:pPr>
              <w:jc w:val="left"/>
            </w:pPr>
            <w:r>
              <w:rPr>
                <w:b w:val="false"/>
                <w:bCs w:val="false"/>
                <w:color w:val="000000"/>
                <w:sz w:val="19"/>
                <w:szCs w:val="19"/>
              </w:rPr>
              <w:t xml:space="preserve">IT Support Engineer (L1/L2)</w:t>
            </w:r>
          </w:p>
        </w:tc>
        <w:tc>
          <w:tcPr>
            <w:tcW w:type="dxa" w:w="4400"/>
            <w:shd w:fill="EAF1F6" w:val="clear"/>
            <w:tcMar>
              <w:top w:type="dxa" w:w="80"/>
              <w:left w:type="dxa" w:w="120"/>
              <w:bottom w:type="dxa" w:w="80"/>
              <w:right w:type="dxa" w:w="120"/>
            </w:tcMar>
          </w:tcPr>
          <w:p>
            <w:pPr>
              <w:jc w:val="left"/>
            </w:pPr>
            <w:r>
              <w:rPr>
                <w:b w:val="false"/>
                <w:bCs w:val="false"/>
                <w:color w:val="000000"/>
                <w:sz w:val="19"/>
                <w:szCs w:val="19"/>
              </w:rPr>
              <w:t xml:space="preserve">Technical staff who receive routed tickets, work them to resolution, and provide feedback used to retrain the copilot.</w:t>
            </w:r>
          </w:p>
        </w:tc>
        <w:tc>
          <w:tcPr>
            <w:tcW w:type="dxa" w:w="2800"/>
            <w:shd w:fill="EAF1F6" w:val="clear"/>
            <w:tcMar>
              <w:top w:type="dxa" w:w="80"/>
              <w:left w:type="dxa" w:w="120"/>
              <w:bottom w:type="dxa" w:w="80"/>
              <w:right w:type="dxa" w:w="120"/>
            </w:tcMar>
          </w:tcPr>
          <w:p>
            <w:pPr>
              <w:jc w:val="left"/>
            </w:pPr>
            <w:r>
              <w:rPr>
                <w:b w:val="false"/>
                <w:bCs w:val="false"/>
                <w:color w:val="000000"/>
                <w:sz w:val="19"/>
                <w:szCs w:val="19"/>
              </w:rPr>
              <w:t xml:space="preserve">High — comfortable with technical ticket queues and diagnostics.</w:t>
            </w:r>
          </w:p>
        </w:tc>
      </w:tr>
      <w:tr>
        <w:tc>
          <w:tcPr>
            <w:tcW w:type="dxa" w:w="2400"/>
            <w:tcMar>
              <w:top w:type="dxa" w:w="80"/>
              <w:left w:type="dxa" w:w="120"/>
              <w:bottom w:type="dxa" w:w="80"/>
              <w:right w:type="dxa" w:w="120"/>
            </w:tcMar>
          </w:tcPr>
          <w:p>
            <w:pPr>
              <w:jc w:val="left"/>
            </w:pPr>
            <w:r>
              <w:rPr>
                <w:b w:val="false"/>
                <w:bCs w:val="false"/>
                <w:color w:val="000000"/>
                <w:sz w:val="19"/>
                <w:szCs w:val="19"/>
              </w:rPr>
              <w:t xml:space="preserve">IT Support Manager / Admin</w:t>
            </w:r>
          </w:p>
        </w:tc>
        <w:tc>
          <w:tcPr>
            <w:tcW w:type="dxa" w:w="4400"/>
            <w:tcMar>
              <w:top w:type="dxa" w:w="80"/>
              <w:left w:type="dxa" w:w="120"/>
              <w:bottom w:type="dxa" w:w="80"/>
              <w:right w:type="dxa" w:w="120"/>
            </w:tcMar>
          </w:tcPr>
          <w:p>
            <w:pPr>
              <w:jc w:val="left"/>
            </w:pPr>
            <w:r>
              <w:rPr>
                <w:b w:val="false"/>
                <w:bCs w:val="false"/>
                <w:color w:val="000000"/>
                <w:sz w:val="19"/>
                <w:szCs w:val="19"/>
              </w:rPr>
              <w:t xml:space="preserve">Oversees ticket queues, SLA compliance, staff workload, and configures routing rules, categories and knowledge-base content.</w:t>
            </w:r>
          </w:p>
        </w:tc>
        <w:tc>
          <w:tcPr>
            <w:tcW w:type="dxa" w:w="2800"/>
            <w:tcMar>
              <w:top w:type="dxa" w:w="80"/>
              <w:left w:type="dxa" w:w="120"/>
              <w:bottom w:type="dxa" w:w="80"/>
              <w:right w:type="dxa" w:w="120"/>
            </w:tcMar>
          </w:tcPr>
          <w:p>
            <w:pPr>
              <w:jc w:val="left"/>
            </w:pPr>
            <w:r>
              <w:rPr>
                <w:b w:val="false"/>
                <w:bCs w:val="false"/>
                <w:color w:val="000000"/>
                <w:sz w:val="19"/>
                <w:szCs w:val="19"/>
              </w:rPr>
              <w:t xml:space="preserve">High — responsible for system configuration and reporting.</w:t>
            </w:r>
          </w:p>
        </w:tc>
      </w:tr>
      <w:tr>
        <w:tc>
          <w:tcPr>
            <w:tcW w:type="dxa" w:w="2400"/>
            <w:shd w:fill="EAF1F6" w:val="clear"/>
            <w:tcMar>
              <w:top w:type="dxa" w:w="80"/>
              <w:left w:type="dxa" w:w="120"/>
              <w:bottom w:type="dxa" w:w="80"/>
              <w:right w:type="dxa" w:w="120"/>
            </w:tcMar>
          </w:tcPr>
          <w:p>
            <w:pPr>
              <w:jc w:val="left"/>
            </w:pPr>
            <w:r>
              <w:rPr>
                <w:b w:val="false"/>
                <w:bCs w:val="false"/>
                <w:color w:val="000000"/>
                <w:sz w:val="19"/>
                <w:szCs w:val="19"/>
              </w:rPr>
              <w:t xml:space="preserve">System Administrator</w:t>
            </w:r>
          </w:p>
        </w:tc>
        <w:tc>
          <w:tcPr>
            <w:tcW w:type="dxa" w:w="4400"/>
            <w:shd w:fill="EAF1F6" w:val="clear"/>
            <w:tcMar>
              <w:top w:type="dxa" w:w="80"/>
              <w:left w:type="dxa" w:w="120"/>
              <w:bottom w:type="dxa" w:w="80"/>
              <w:right w:type="dxa" w:w="120"/>
            </w:tcMar>
          </w:tcPr>
          <w:p>
            <w:pPr>
              <w:jc w:val="left"/>
            </w:pPr>
            <w:r>
              <w:rPr>
                <w:b w:val="false"/>
                <w:bCs w:val="false"/>
                <w:color w:val="000000"/>
                <w:sz w:val="19"/>
                <w:szCs w:val="19"/>
              </w:rPr>
              <w:t xml:space="preserve">Manages deployment, integrations, user access, security configuration and model/knowledge-base updates.</w:t>
            </w:r>
          </w:p>
        </w:tc>
        <w:tc>
          <w:tcPr>
            <w:tcW w:type="dxa" w:w="2800"/>
            <w:shd w:fill="EAF1F6" w:val="clear"/>
            <w:tcMar>
              <w:top w:type="dxa" w:w="80"/>
              <w:left w:type="dxa" w:w="120"/>
              <w:bottom w:type="dxa" w:w="80"/>
              <w:right w:type="dxa" w:w="120"/>
            </w:tcMar>
          </w:tcPr>
          <w:p>
            <w:pPr>
              <w:jc w:val="left"/>
            </w:pPr>
            <w:r>
              <w:rPr>
                <w:b w:val="false"/>
                <w:bCs w:val="false"/>
                <w:color w:val="000000"/>
                <w:sz w:val="19"/>
                <w:szCs w:val="19"/>
              </w:rPr>
              <w:t xml:space="preserve">Very High — technical/DevOps background.</w:t>
            </w:r>
          </w:p>
        </w:tc>
      </w:tr>
    </w:tbl>
    <w:p>
      <w:pPr>
        <w:pStyle w:val="Heading2"/>
        <w:spacing w:after="120" w:before="300"/>
      </w:pPr>
      <w:r>
        <w:rPr>
          <w:b/>
          <w:bCs/>
          <w:color w:val="2E75B6"/>
          <w:sz w:val="25"/>
          <w:szCs w:val="25"/>
        </w:rPr>
        <w:t xml:space="preserve">2.4  Operating Environment</w:t>
      </w:r>
    </w:p>
    <w:p>
      <w:pPr>
        <w:pStyle w:val="ListParagraph"/>
        <w:numPr>
          <w:ilvl w:val="0"/>
          <w:numId w:val="2"/>
        </w:numPr>
        <w:spacing w:after="80" w:line="280"/>
      </w:pPr>
      <w:r>
        <w:rPr>
          <w:sz w:val="21"/>
          <w:szCs w:val="21"/>
        </w:rPr>
        <w:t xml:space="preserve">Server-side components deployed on POWERGRID's approved data centre or MeitY-empanelled cloud infrastructure, compliant with Government of India data residency norms.</w:t>
      </w:r>
    </w:p>
    <w:p>
      <w:pPr>
        <w:pStyle w:val="ListParagraph"/>
        <w:numPr>
          <w:ilvl w:val="0"/>
          <w:numId w:val="2"/>
        </w:numPr>
        <w:spacing w:after="80" w:line="280"/>
      </w:pPr>
      <w:r>
        <w:rPr>
          <w:sz w:val="21"/>
          <w:szCs w:val="21"/>
        </w:rPr>
        <w:t xml:space="preserve">Client access via standard modern web browsers (Chrome, Edge, Firefox) on desktop and mobile devices connected to the POWERGRID intranet or VPN.</w:t>
      </w:r>
    </w:p>
    <w:p>
      <w:pPr>
        <w:pStyle w:val="ListParagraph"/>
        <w:numPr>
          <w:ilvl w:val="0"/>
          <w:numId w:val="2"/>
        </w:numPr>
        <w:spacing w:after="80" w:line="280"/>
      </w:pPr>
      <w:r>
        <w:rPr>
          <w:sz w:val="21"/>
          <w:szCs w:val="21"/>
        </w:rPr>
        <w:t xml:space="preserve">Optional integration channel via Microsoft Teams or a similar enterprise chat platform already used internally.</w:t>
      </w:r>
    </w:p>
    <w:p>
      <w:pPr>
        <w:pStyle w:val="ListParagraph"/>
        <w:numPr>
          <w:ilvl w:val="0"/>
          <w:numId w:val="2"/>
        </w:numPr>
        <w:spacing w:after="80" w:line="280"/>
      </w:pPr>
      <w:r>
        <w:rPr>
          <w:sz w:val="21"/>
          <w:szCs w:val="21"/>
        </w:rPr>
        <w:t xml:space="preserve">Backend services containerised (Docker) for portability across on-premises and cloud environments.</w:t>
      </w:r>
    </w:p>
    <w:p>
      <w:pPr>
        <w:pStyle w:val="Heading2"/>
        <w:spacing w:after="120" w:before="300"/>
      </w:pPr>
      <w:r>
        <w:rPr>
          <w:b/>
          <w:bCs/>
          <w:color w:val="2E75B6"/>
          <w:sz w:val="25"/>
          <w:szCs w:val="25"/>
        </w:rPr>
        <w:t xml:space="preserve">2.5  Design and Implementation Constraints</w:t>
      </w:r>
    </w:p>
    <w:p>
      <w:pPr>
        <w:pStyle w:val="ListParagraph"/>
        <w:numPr>
          <w:ilvl w:val="0"/>
          <w:numId w:val="2"/>
        </w:numPr>
        <w:spacing w:after="80" w:line="280"/>
      </w:pPr>
      <w:r>
        <w:rPr>
          <w:sz w:val="21"/>
          <w:szCs w:val="21"/>
        </w:rPr>
        <w:t xml:space="preserve">The system must operate within POWERGRID's information security policies; no employee or ticket data may be sent to third-party AI services that are not approved/whitelisted for government use, or the LLM must be deployable within POWERGRID's own network boundary.</w:t>
      </w:r>
    </w:p>
    <w:p>
      <w:pPr>
        <w:pStyle w:val="ListParagraph"/>
        <w:numPr>
          <w:ilvl w:val="0"/>
          <w:numId w:val="2"/>
        </w:numPr>
        <w:spacing w:after="80" w:line="280"/>
      </w:pPr>
      <w:r>
        <w:rPr>
          <w:sz w:val="21"/>
          <w:szCs w:val="21"/>
        </w:rPr>
        <w:t xml:space="preserve">The prototype must be demonstrable within Smart India Hackathon evaluation timelines and infrastructure, implying a scoped, lightweight deployment rather than a full enterprise rollout.</w:t>
      </w:r>
    </w:p>
    <w:p>
      <w:pPr>
        <w:pStyle w:val="ListParagraph"/>
        <w:numPr>
          <w:ilvl w:val="0"/>
          <w:numId w:val="2"/>
        </w:numPr>
        <w:spacing w:after="80" w:line="280"/>
      </w:pPr>
      <w:r>
        <w:rPr>
          <w:sz w:val="21"/>
          <w:szCs w:val="21"/>
        </w:rPr>
        <w:t xml:space="preserve">Initial knowledge base is bootstrapped from a limited, representative sample of historical ticket data (real or realistic synthetic data), since full historical ticket logs may not be available during the hackathon.</w:t>
      </w:r>
    </w:p>
    <w:p>
      <w:pPr>
        <w:pStyle w:val="ListParagraph"/>
        <w:numPr>
          <w:ilvl w:val="0"/>
          <w:numId w:val="2"/>
        </w:numPr>
        <w:spacing w:after="80" w:line="280"/>
      </w:pPr>
      <w:r>
        <w:rPr>
          <w:sz w:val="21"/>
          <w:szCs w:val="21"/>
        </w:rPr>
        <w:t xml:space="preserve">The solution should be built using widely-supported, open technologies to ease eventual handover and integration with POWERGRID's existing IT landscape.</w:t>
      </w:r>
    </w:p>
    <w:p>
      <w:pPr>
        <w:pStyle w:val="Heading2"/>
        <w:spacing w:after="120" w:before="300"/>
      </w:pPr>
      <w:r>
        <w:rPr>
          <w:b/>
          <w:bCs/>
          <w:color w:val="2E75B6"/>
          <w:sz w:val="25"/>
          <w:szCs w:val="25"/>
        </w:rPr>
        <w:t xml:space="preserve">2.6  Assumptions and Dependencies</w:t>
      </w:r>
    </w:p>
    <w:p>
      <w:pPr>
        <w:pStyle w:val="ListParagraph"/>
        <w:numPr>
          <w:ilvl w:val="0"/>
          <w:numId w:val="2"/>
        </w:numPr>
        <w:spacing w:after="80" w:line="280"/>
      </w:pPr>
      <w:r>
        <w:rPr>
          <w:sz w:val="21"/>
          <w:szCs w:val="21"/>
        </w:rPr>
        <w:t xml:space="preserve">It is assumed that POWERGRID can provide, or the team can construct representative synthetic, a sample dataset of historical tickets sufficient to bootstrap classification, retrieval and SLA-prediction models.</w:t>
      </w:r>
    </w:p>
    <w:p>
      <w:pPr>
        <w:pStyle w:val="ListParagraph"/>
        <w:numPr>
          <w:ilvl w:val="0"/>
          <w:numId w:val="2"/>
        </w:numPr>
        <w:spacing w:after="80" w:line="280"/>
      </w:pPr>
      <w:r>
        <w:rPr>
          <w:sz w:val="21"/>
          <w:szCs w:val="21"/>
        </w:rPr>
        <w:t xml:space="preserve">It is assumed employees have access to a browser or Teams client and a valid organisational login (e.g. via Active Directory / SSO) for authentication.</w:t>
      </w:r>
    </w:p>
    <w:p>
      <w:pPr>
        <w:pStyle w:val="ListParagraph"/>
        <w:numPr>
          <w:ilvl w:val="0"/>
          <w:numId w:val="2"/>
        </w:numPr>
        <w:spacing w:after="80" w:line="280"/>
      </w:pPr>
      <w:r>
        <w:rPr>
          <w:sz w:val="21"/>
          <w:szCs w:val="21"/>
        </w:rPr>
        <w:t xml:space="preserve">Automated diagnostics depend on the availability of read-only APIs or agents on managed endpoints (e.g. Active Directory status, network monitoring tools); where such access is not available in the prototype environment, diagnostics are simulated or scoped to what is feasible.</w:t>
      </w:r>
    </w:p>
    <w:p>
      <w:pPr>
        <w:pStyle w:val="ListParagraph"/>
        <w:numPr>
          <w:ilvl w:val="0"/>
          <w:numId w:val="2"/>
        </w:numPr>
        <w:spacing w:after="80" w:line="280"/>
      </w:pPr>
      <w:r>
        <w:rPr>
          <w:sz w:val="21"/>
          <w:szCs w:val="21"/>
        </w:rPr>
        <w:t xml:space="preserve">Full integration with POWERGRID's live enterprise ITSM/Active Directory systems is treated as a future enhancement beyond the hackathon prototype and is called out explicitly wherever referenced in this document.</w:t>
      </w:r>
    </w:p>
    <w:p>
      <w:pPr>
        <w:pStyle w:val="Heading1"/>
        <w:pBdr>
          <w:bottom w:val="single" w:color="1F4E5F" w:sz="8" w:space="4"/>
        </w:pBdr>
        <w:spacing w:after="200" w:before="400"/>
      </w:pPr>
      <w:r>
        <w:rPr>
          <w:b/>
          <w:bCs/>
          <w:color w:val="1F4E5F"/>
          <w:sz w:val="30"/>
          <w:szCs w:val="30"/>
        </w:rPr>
        <w:t xml:space="preserve">3.  System Features (Functional Requirements)</w:t>
      </w:r>
    </w:p>
    <w:p>
      <w:pPr>
        <w:spacing w:after="160" w:line="300"/>
      </w:pPr>
      <w:r>
        <w:rPr>
          <w:sz w:val="21"/>
          <w:szCs w:val="21"/>
        </w:rPr>
        <w:t xml:space="preserve">This section describes each major feature of the AI IT Helpdesk Copilot, its priority, and the detailed functional requirements that implement it. Requirement IDs follow the pattern FR-&lt;section&gt;-&lt;sequence&gt;.</w:t>
      </w:r>
    </w:p>
    <w:p>
      <w:pPr>
        <w:pStyle w:val="Heading2"/>
        <w:spacing w:after="120" w:before="300"/>
      </w:pPr>
      <w:r>
        <w:rPr>
          <w:b/>
          <w:bCs/>
          <w:color w:val="2E75B6"/>
          <w:sz w:val="25"/>
          <w:szCs w:val="25"/>
        </w:rPr>
        <w:t xml:space="preserve">3.1  Unified Conversational Intake</w:t>
      </w:r>
    </w:p>
    <w:p>
      <w:pPr>
        <w:spacing w:after="160" w:line="300"/>
      </w:pPr>
      <w:r>
        <w:rPr>
          <w:sz w:val="21"/>
          <w:szCs w:val="21"/>
        </w:rPr>
        <w:t xml:space="preserve">A single chat-based entry point, accessible from the web/intranet portal and optionally Microsoft Teams, through which every employee reports IT issues in natural language, replacing today's scattered manual channels.</w:t>
      </w:r>
    </w:p>
    <w:p>
      <w:pPr>
        <w:spacing w:after="160" w:line="300"/>
      </w:pPr>
      <w:r>
        <w:rPr>
          <w:b/>
          <w:bCs/>
          <w:sz w:val="21"/>
          <w:szCs w:val="21"/>
        </w:rPr>
        <w:t xml:space="preserve">Priority: </w:t>
      </w:r>
      <w:r>
        <w:rPr>
          <w:sz w:val="21"/>
          <w:szCs w:val="21"/>
        </w:rPr>
        <w:t xml:space="preserve">Must Have</w:t>
      </w:r>
    </w:p>
    <w:p>
      <w:pPr>
        <w:pStyle w:val="Heading3"/>
        <w:spacing w:after="100" w:before="200"/>
      </w:pPr>
      <w:r>
        <w:rPr>
          <w:b/>
          <w:bCs/>
          <w:color w:val="333333"/>
          <w:sz w:val="22"/>
          <w:szCs w:val="22"/>
        </w:rPr>
        <w:t xml:space="preserve">Functional Requirements</w:t>
      </w:r>
    </w:p>
    <w:p>
      <w:pPr>
        <w:pStyle w:val="ListParagraph"/>
        <w:numPr>
          <w:ilvl w:val="0"/>
          <w:numId w:val="3"/>
        </w:numPr>
        <w:spacing w:after="80" w:line="280"/>
      </w:pPr>
      <w:r>
        <w:rPr>
          <w:sz w:val="21"/>
          <w:szCs w:val="21"/>
        </w:rPr>
        <w:t xml:space="preserve">FR-3.1-01: The system shall provide a chat interface accessible via web browser and, optionally, Microsoft Teams, using the employee's existing organisational login (SSO).</w:t>
      </w:r>
    </w:p>
    <w:p>
      <w:pPr>
        <w:pStyle w:val="ListParagraph"/>
        <w:numPr>
          <w:ilvl w:val="0"/>
          <w:numId w:val="3"/>
        </w:numPr>
        <w:spacing w:after="80" w:line="280"/>
      </w:pPr>
      <w:r>
        <w:rPr>
          <w:sz w:val="21"/>
          <w:szCs w:val="21"/>
        </w:rPr>
        <w:t xml:space="preserve">FR-3.1-02: The system shall accept free-text descriptions of IT issues in natural language, including follow-up clarifying questions from the copilot.</w:t>
      </w:r>
    </w:p>
    <w:p>
      <w:pPr>
        <w:pStyle w:val="ListParagraph"/>
        <w:numPr>
          <w:ilvl w:val="0"/>
          <w:numId w:val="3"/>
        </w:numPr>
        <w:spacing w:after="80" w:line="280"/>
      </w:pPr>
      <w:r>
        <w:rPr>
          <w:sz w:val="21"/>
          <w:szCs w:val="21"/>
        </w:rPr>
        <w:t xml:space="preserve">FR-3.1-03: The system shall allow the employee to attach a screenshot or short description of error messages to the conversation.</w:t>
      </w:r>
    </w:p>
    <w:p>
      <w:pPr>
        <w:pStyle w:val="ListParagraph"/>
        <w:numPr>
          <w:ilvl w:val="0"/>
          <w:numId w:val="3"/>
        </w:numPr>
        <w:spacing w:after="80" w:line="280"/>
      </w:pPr>
      <w:r>
        <w:rPr>
          <w:sz w:val="21"/>
          <w:szCs w:val="21"/>
        </w:rPr>
        <w:t xml:space="preserve">FR-3.1-04: The system shall maintain conversation context for the duration of a single issue-reporting session so the employee is not asked to repeat information already provided.</w:t>
      </w:r>
    </w:p>
    <w:p>
      <w:pPr>
        <w:pStyle w:val="ListParagraph"/>
        <w:numPr>
          <w:ilvl w:val="0"/>
          <w:numId w:val="3"/>
        </w:numPr>
        <w:spacing w:after="80" w:line="280"/>
      </w:pPr>
      <w:r>
        <w:rPr>
          <w:sz w:val="21"/>
          <w:szCs w:val="21"/>
        </w:rPr>
        <w:t xml:space="preserve">FR-3.1-05: The system shall be available as the sole recommended channel for IT issue reporting, with legacy channels (email, walk-in) optionally logged into the same system by IT staff for continuity during transition.</w:t>
      </w:r>
    </w:p>
    <w:p>
      <w:pPr>
        <w:pStyle w:val="Heading3"/>
        <w:spacing w:after="100" w:before="200"/>
      </w:pPr>
      <w:r>
        <w:rPr>
          <w:b/>
          <w:bCs/>
          <w:color w:val="333333"/>
          <w:sz w:val="22"/>
          <w:szCs w:val="22"/>
        </w:rPr>
        <w:t xml:space="preserve">Inputs</w:t>
      </w:r>
    </w:p>
    <w:p>
      <w:pPr>
        <w:pStyle w:val="ListParagraph"/>
        <w:numPr>
          <w:ilvl w:val="0"/>
          <w:numId w:val="2"/>
        </w:numPr>
        <w:spacing w:after="80" w:line="280"/>
      </w:pPr>
      <w:r>
        <w:rPr>
          <w:sz w:val="21"/>
          <w:szCs w:val="21"/>
        </w:rPr>
        <w:t xml:space="preserve">Employee free-text issue description</w:t>
      </w:r>
    </w:p>
    <w:p>
      <w:pPr>
        <w:pStyle w:val="ListParagraph"/>
        <w:numPr>
          <w:ilvl w:val="0"/>
          <w:numId w:val="2"/>
        </w:numPr>
        <w:spacing w:after="80" w:line="280"/>
      </w:pPr>
      <w:r>
        <w:rPr>
          <w:sz w:val="21"/>
          <w:szCs w:val="21"/>
        </w:rPr>
        <w:t xml:space="preserve">Optional attachments (screenshots, error text)</w:t>
      </w:r>
    </w:p>
    <w:p>
      <w:pPr>
        <w:pStyle w:val="ListParagraph"/>
        <w:numPr>
          <w:ilvl w:val="0"/>
          <w:numId w:val="2"/>
        </w:numPr>
        <w:spacing w:after="80" w:line="280"/>
      </w:pPr>
      <w:r>
        <w:rPr>
          <w:sz w:val="21"/>
          <w:szCs w:val="21"/>
        </w:rPr>
        <w:t xml:space="preserve">Employee identity from SSO</w:t>
      </w:r>
    </w:p>
    <w:p>
      <w:pPr>
        <w:pStyle w:val="Heading3"/>
        <w:spacing w:after="100" w:before="200"/>
      </w:pPr>
      <w:r>
        <w:rPr>
          <w:b/>
          <w:bCs/>
          <w:color w:val="333333"/>
          <w:sz w:val="22"/>
          <w:szCs w:val="22"/>
        </w:rPr>
        <w:t xml:space="preserve">Outputs</w:t>
      </w:r>
    </w:p>
    <w:p>
      <w:pPr>
        <w:pStyle w:val="ListParagraph"/>
        <w:numPr>
          <w:ilvl w:val="0"/>
          <w:numId w:val="2"/>
        </w:numPr>
        <w:spacing w:after="80" w:line="280"/>
      </w:pPr>
      <w:r>
        <w:rPr>
          <w:sz w:val="21"/>
          <w:szCs w:val="21"/>
        </w:rPr>
        <w:t xml:space="preserve">Structured conversation transcript</w:t>
      </w:r>
    </w:p>
    <w:p>
      <w:pPr>
        <w:pStyle w:val="ListParagraph"/>
        <w:numPr>
          <w:ilvl w:val="0"/>
          <w:numId w:val="2"/>
        </w:numPr>
        <w:spacing w:after="80" w:line="280"/>
      </w:pPr>
      <w:r>
        <w:rPr>
          <w:sz w:val="21"/>
          <w:szCs w:val="21"/>
        </w:rPr>
        <w:t xml:space="preserve">Session context object passed to classification and retrieval modules</w:t>
      </w:r>
    </w:p>
    <w:p>
      <w:pPr>
        <w:pStyle w:val="Heading2"/>
        <w:spacing w:after="120" w:before="300"/>
      </w:pPr>
      <w:r>
        <w:rPr>
          <w:b/>
          <w:bCs/>
          <w:color w:val="2E75B6"/>
          <w:sz w:val="25"/>
          <w:szCs w:val="25"/>
        </w:rPr>
        <w:t xml:space="preserve">3.2  Issue Understanding and Classification</w:t>
      </w:r>
    </w:p>
    <w:p>
      <w:pPr>
        <w:spacing w:after="160" w:line="300"/>
      </w:pPr>
      <w:r>
        <w:rPr>
          <w:sz w:val="21"/>
          <w:szCs w:val="21"/>
        </w:rPr>
        <w:t xml:space="preserve">The copilot analyses the employee's description to determine the issue category, likely affected service/asset, and urgency, using an LLM-based classifier.</w:t>
      </w:r>
    </w:p>
    <w:p>
      <w:pPr>
        <w:spacing w:after="160" w:line="300"/>
      </w:pPr>
      <w:r>
        <w:rPr>
          <w:b/>
          <w:bCs/>
          <w:sz w:val="21"/>
          <w:szCs w:val="21"/>
        </w:rPr>
        <w:t xml:space="preserve">Priority: </w:t>
      </w:r>
      <w:r>
        <w:rPr>
          <w:sz w:val="21"/>
          <w:szCs w:val="21"/>
        </w:rPr>
        <w:t xml:space="preserve">Must Have</w:t>
      </w:r>
    </w:p>
    <w:p>
      <w:pPr>
        <w:pStyle w:val="Heading3"/>
        <w:spacing w:after="100" w:before="200"/>
      </w:pPr>
      <w:r>
        <w:rPr>
          <w:b/>
          <w:bCs/>
          <w:color w:val="333333"/>
          <w:sz w:val="22"/>
          <w:szCs w:val="22"/>
        </w:rPr>
        <w:t xml:space="preserve">Functional Requirements</w:t>
      </w:r>
    </w:p>
    <w:p>
      <w:pPr>
        <w:pStyle w:val="ListParagraph"/>
        <w:numPr>
          <w:ilvl w:val="0"/>
          <w:numId w:val="3"/>
        </w:numPr>
        <w:spacing w:after="80" w:line="280"/>
      </w:pPr>
      <w:r>
        <w:rPr>
          <w:sz w:val="21"/>
          <w:szCs w:val="21"/>
        </w:rPr>
        <w:t xml:space="preserve">FR-3.2-01: The system shall classify each reported issue into a predefined category (e.g. Password/Account, Network/VPN, Hardware, Printer, Software/Application, Email, Access Request, Other).</w:t>
      </w:r>
    </w:p>
    <w:p>
      <w:pPr>
        <w:pStyle w:val="ListParagraph"/>
        <w:numPr>
          <w:ilvl w:val="0"/>
          <w:numId w:val="3"/>
        </w:numPr>
        <w:spacing w:after="80" w:line="280"/>
      </w:pPr>
      <w:r>
        <w:rPr>
          <w:sz w:val="21"/>
          <w:szCs w:val="21"/>
        </w:rPr>
        <w:t xml:space="preserve">FR-3.2-02: The system shall assign a preliminary urgency/priority level (e.g. Low, Medium, High, Critical) based on issue content, keywords, and impact indicators (e.g. “entire team affected”, “substation SCADA down”).</w:t>
      </w:r>
    </w:p>
    <w:p>
      <w:pPr>
        <w:pStyle w:val="ListParagraph"/>
        <w:numPr>
          <w:ilvl w:val="0"/>
          <w:numId w:val="3"/>
        </w:numPr>
        <w:spacing w:after="80" w:line="280"/>
      </w:pPr>
      <w:r>
        <w:rPr>
          <w:sz w:val="21"/>
          <w:szCs w:val="21"/>
        </w:rPr>
        <w:t xml:space="preserve">FR-3.2-03: The system shall ask clarifying questions when the initial description is ambiguous or insufficient to classify confidently.</w:t>
      </w:r>
    </w:p>
    <w:p>
      <w:pPr>
        <w:pStyle w:val="ListParagraph"/>
        <w:numPr>
          <w:ilvl w:val="0"/>
          <w:numId w:val="3"/>
        </w:numPr>
        <w:spacing w:after="80" w:line="280"/>
      </w:pPr>
      <w:r>
        <w:rPr>
          <w:sz w:val="21"/>
          <w:szCs w:val="21"/>
        </w:rPr>
        <w:t xml:space="preserve">FR-3.2-04: The system shall flag issues indicating a potential security incident (e.g. phishing, suspected malware) for expedited human routing rather than self-service resolution.</w:t>
      </w:r>
    </w:p>
    <w:p>
      <w:pPr>
        <w:pStyle w:val="ListParagraph"/>
        <w:numPr>
          <w:ilvl w:val="0"/>
          <w:numId w:val="3"/>
        </w:numPr>
        <w:spacing w:after="80" w:line="280"/>
      </w:pPr>
      <w:r>
        <w:rPr>
          <w:sz w:val="21"/>
          <w:szCs w:val="21"/>
        </w:rPr>
        <w:t xml:space="preserve">FR-3.2-05: Classification confidence scores shall be logged for later accuracy evaluation and model improvement.</w:t>
      </w:r>
    </w:p>
    <w:p>
      <w:pPr>
        <w:pStyle w:val="Heading2"/>
        <w:spacing w:after="120" w:before="300"/>
      </w:pPr>
      <w:r>
        <w:rPr>
          <w:b/>
          <w:bCs/>
          <w:color w:val="2E75B6"/>
          <w:sz w:val="25"/>
          <w:szCs w:val="25"/>
        </w:rPr>
        <w:t xml:space="preserve">3.3  Similar-Case Retrieval (Retrieval-Augmented Resolution)</w:t>
      </w:r>
    </w:p>
    <w:p>
      <w:pPr>
        <w:spacing w:after="160" w:line="300"/>
      </w:pPr>
      <w:r>
        <w:rPr>
          <w:sz w:val="21"/>
          <w:szCs w:val="21"/>
        </w:rPr>
        <w:t xml:space="preserve">The system retrieves semantically similar, previously resolved tickets and knowledge-base articles to inform both self-service guidance and, if escalated, the assigned engineer's starting context.</w:t>
      </w:r>
    </w:p>
    <w:p>
      <w:pPr>
        <w:spacing w:after="160" w:line="300"/>
      </w:pPr>
      <w:r>
        <w:rPr>
          <w:b/>
          <w:bCs/>
          <w:sz w:val="21"/>
          <w:szCs w:val="21"/>
        </w:rPr>
        <w:t xml:space="preserve">Priority: </w:t>
      </w:r>
      <w:r>
        <w:rPr>
          <w:sz w:val="21"/>
          <w:szCs w:val="21"/>
        </w:rPr>
        <w:t xml:space="preserve">Must Have</w:t>
      </w:r>
    </w:p>
    <w:p>
      <w:pPr>
        <w:pStyle w:val="Heading3"/>
        <w:spacing w:after="100" w:before="200"/>
      </w:pPr>
      <w:r>
        <w:rPr>
          <w:b/>
          <w:bCs/>
          <w:color w:val="333333"/>
          <w:sz w:val="22"/>
          <w:szCs w:val="22"/>
        </w:rPr>
        <w:t xml:space="preserve">Functional Requirements</w:t>
      </w:r>
    </w:p>
    <w:p>
      <w:pPr>
        <w:pStyle w:val="ListParagraph"/>
        <w:numPr>
          <w:ilvl w:val="0"/>
          <w:numId w:val="3"/>
        </w:numPr>
        <w:spacing w:after="80" w:line="280"/>
      </w:pPr>
      <w:r>
        <w:rPr>
          <w:sz w:val="21"/>
          <w:szCs w:val="21"/>
        </w:rPr>
        <w:t xml:space="preserve">FR-3.3-01: The system shall maintain a searchable vector index of historical resolved tickets and knowledge-base articles.</w:t>
      </w:r>
    </w:p>
    <w:p>
      <w:pPr>
        <w:pStyle w:val="ListParagraph"/>
        <w:numPr>
          <w:ilvl w:val="0"/>
          <w:numId w:val="3"/>
        </w:numPr>
        <w:spacing w:after="80" w:line="280"/>
      </w:pPr>
      <w:r>
        <w:rPr>
          <w:sz w:val="21"/>
          <w:szCs w:val="21"/>
        </w:rPr>
        <w:t xml:space="preserve">FR-3.3-02: The system shall retrieve the top-N most semantically similar past cases for a given reported issue using embedding-based similarity search.</w:t>
      </w:r>
    </w:p>
    <w:p>
      <w:pPr>
        <w:pStyle w:val="ListParagraph"/>
        <w:numPr>
          <w:ilvl w:val="0"/>
          <w:numId w:val="3"/>
        </w:numPr>
        <w:spacing w:after="80" w:line="280"/>
      </w:pPr>
      <w:r>
        <w:rPr>
          <w:sz w:val="21"/>
          <w:szCs w:val="21"/>
        </w:rPr>
        <w:t xml:space="preserve">FR-3.3-03: The system shall present the retrieved resolution steps to the employee in plain, non-technical language as a suggested fix.</w:t>
      </w:r>
    </w:p>
    <w:p>
      <w:pPr>
        <w:pStyle w:val="ListParagraph"/>
        <w:numPr>
          <w:ilvl w:val="0"/>
          <w:numId w:val="3"/>
        </w:numPr>
        <w:spacing w:after="80" w:line="280"/>
      </w:pPr>
      <w:r>
        <w:rPr>
          <w:sz w:val="21"/>
          <w:szCs w:val="21"/>
        </w:rPr>
        <w:t xml:space="preserve">FR-3.3-04: The system shall record whether a retrieved suggestion successfully resolved the issue, to improve future retrieval ranking.</w:t>
      </w:r>
    </w:p>
    <w:p>
      <w:pPr>
        <w:pStyle w:val="ListParagraph"/>
        <w:numPr>
          <w:ilvl w:val="0"/>
          <w:numId w:val="3"/>
        </w:numPr>
        <w:spacing w:after="80" w:line="280"/>
      </w:pPr>
      <w:r>
        <w:rPr>
          <w:sz w:val="21"/>
          <w:szCs w:val="21"/>
        </w:rPr>
        <w:t xml:space="preserve">FR-3.3-05: When no sufficiently similar past case exists (below a configurable similarity threshold), the system shall proceed directly to escalation rather than presenting a low-confidence suggestion.</w:t>
      </w:r>
    </w:p>
    <w:p>
      <w:pPr>
        <w:pStyle w:val="Heading2"/>
        <w:spacing w:after="120" w:before="300"/>
      </w:pPr>
      <w:r>
        <w:rPr>
          <w:b/>
          <w:bCs/>
          <w:color w:val="2E75B6"/>
          <w:sz w:val="25"/>
          <w:szCs w:val="25"/>
        </w:rPr>
        <w:t xml:space="preserve">3.4  Automated Diagnostics</w:t>
      </w:r>
    </w:p>
    <w:p>
      <w:pPr>
        <w:spacing w:after="160" w:line="300"/>
      </w:pPr>
      <w:r>
        <w:rPr>
          <w:sz w:val="21"/>
          <w:szCs w:val="21"/>
        </w:rPr>
        <w:t xml:space="preserve">For issue categories where safe, permission-scoped automated checks are possible, the copilot runs diagnostics before asking the employee to perform manual steps.</w:t>
      </w:r>
    </w:p>
    <w:p>
      <w:pPr>
        <w:spacing w:after="160" w:line="300"/>
      </w:pPr>
      <w:r>
        <w:rPr>
          <w:b/>
          <w:bCs/>
          <w:sz w:val="21"/>
          <w:szCs w:val="21"/>
        </w:rPr>
        <w:t xml:space="preserve">Priority: </w:t>
      </w:r>
      <w:r>
        <w:rPr>
          <w:sz w:val="21"/>
          <w:szCs w:val="21"/>
        </w:rPr>
        <w:t xml:space="preserve">Should Have</w:t>
      </w:r>
    </w:p>
    <w:p>
      <w:pPr>
        <w:pStyle w:val="Heading3"/>
        <w:spacing w:after="100" w:before="200"/>
      </w:pPr>
      <w:r>
        <w:rPr>
          <w:b/>
          <w:bCs/>
          <w:color w:val="333333"/>
          <w:sz w:val="22"/>
          <w:szCs w:val="22"/>
        </w:rPr>
        <w:t xml:space="preserve">Functional Requirements</w:t>
      </w:r>
    </w:p>
    <w:p>
      <w:pPr>
        <w:pStyle w:val="ListParagraph"/>
        <w:numPr>
          <w:ilvl w:val="0"/>
          <w:numId w:val="3"/>
        </w:numPr>
        <w:spacing w:after="80" w:line="280"/>
      </w:pPr>
      <w:r>
        <w:rPr>
          <w:sz w:val="21"/>
          <w:szCs w:val="21"/>
        </w:rPr>
        <w:t xml:space="preserve">FR-3.4-01: The system shall support pluggable diagnostic checks (e.g. account lock/expiry status, VPN gateway reachability, print-service queue status, mailbox quota).</w:t>
      </w:r>
    </w:p>
    <w:p>
      <w:pPr>
        <w:pStyle w:val="ListParagraph"/>
        <w:numPr>
          <w:ilvl w:val="0"/>
          <w:numId w:val="3"/>
        </w:numPr>
        <w:spacing w:after="80" w:line="280"/>
      </w:pPr>
      <w:r>
        <w:rPr>
          <w:sz w:val="21"/>
          <w:szCs w:val="21"/>
        </w:rPr>
        <w:t xml:space="preserve">FR-3.4-02: The system shall only run diagnostics using read-only, permission-scoped access, and shall never take irreversible or write actions without explicit employee or admin confirmation.</w:t>
      </w:r>
    </w:p>
    <w:p>
      <w:pPr>
        <w:pStyle w:val="ListParagraph"/>
        <w:numPr>
          <w:ilvl w:val="0"/>
          <w:numId w:val="3"/>
        </w:numPr>
        <w:spacing w:after="80" w:line="280"/>
      </w:pPr>
      <w:r>
        <w:rPr>
          <w:sz w:val="21"/>
          <w:szCs w:val="21"/>
        </w:rPr>
        <w:t xml:space="preserve">FR-3.4-03: The system shall present diagnostic results to the employee in plain language and use them to refine the suggested resolution.</w:t>
      </w:r>
    </w:p>
    <w:p>
      <w:pPr>
        <w:pStyle w:val="ListParagraph"/>
        <w:numPr>
          <w:ilvl w:val="0"/>
          <w:numId w:val="3"/>
        </w:numPr>
        <w:spacing w:after="80" w:line="280"/>
      </w:pPr>
      <w:r>
        <w:rPr>
          <w:sz w:val="21"/>
          <w:szCs w:val="21"/>
        </w:rPr>
        <w:t xml:space="preserve">FR-3.4-04: Where live diagnostic integration is unavailable (e.g. in the hackathon prototype environment), the system shall clearly indicate that a diagnostic is simulated/unavailable rather than presenting a false result.</w:t>
      </w:r>
    </w:p>
    <w:p>
      <w:pPr>
        <w:pStyle w:val="Heading2"/>
        <w:spacing w:after="120" w:before="300"/>
      </w:pPr>
      <w:r>
        <w:rPr>
          <w:b/>
          <w:bCs/>
          <w:color w:val="2E75B6"/>
          <w:sz w:val="25"/>
          <w:szCs w:val="25"/>
        </w:rPr>
        <w:t xml:space="preserve">3.5  Guided Self-Service Resolution</w:t>
      </w:r>
    </w:p>
    <w:p>
      <w:pPr>
        <w:spacing w:after="160" w:line="300"/>
      </w:pPr>
      <w:r>
        <w:rPr>
          <w:sz w:val="21"/>
          <w:szCs w:val="21"/>
        </w:rPr>
        <w:t xml:space="preserve">For common, repeatable issues, the copilot walks the employee through a step-by-step resolution without creating a ticket or involving a human engineer.</w:t>
      </w:r>
    </w:p>
    <w:p>
      <w:pPr>
        <w:spacing w:after="160" w:line="300"/>
      </w:pPr>
      <w:r>
        <w:rPr>
          <w:b/>
          <w:bCs/>
          <w:sz w:val="21"/>
          <w:szCs w:val="21"/>
        </w:rPr>
        <w:t xml:space="preserve">Priority: </w:t>
      </w:r>
      <w:r>
        <w:rPr>
          <w:sz w:val="21"/>
          <w:szCs w:val="21"/>
        </w:rPr>
        <w:t xml:space="preserve">Must Have</w:t>
      </w:r>
    </w:p>
    <w:p>
      <w:pPr>
        <w:pStyle w:val="Heading3"/>
        <w:spacing w:after="100" w:before="200"/>
      </w:pPr>
      <w:r>
        <w:rPr>
          <w:b/>
          <w:bCs/>
          <w:color w:val="333333"/>
          <w:sz w:val="22"/>
          <w:szCs w:val="22"/>
        </w:rPr>
        <w:t xml:space="preserve">Functional Requirements</w:t>
      </w:r>
    </w:p>
    <w:p>
      <w:pPr>
        <w:pStyle w:val="ListParagraph"/>
        <w:numPr>
          <w:ilvl w:val="0"/>
          <w:numId w:val="3"/>
        </w:numPr>
        <w:spacing w:after="80" w:line="280"/>
      </w:pPr>
      <w:r>
        <w:rPr>
          <w:sz w:val="21"/>
          <w:szCs w:val="21"/>
        </w:rPr>
        <w:t xml:space="preserve">FR-3.5-01: The system shall provide guided, step-by-step self-service flows for at least the following common issues: password reset, account unlock, VPN reconnection, printer queue reset, standard software installation requests, and email quota issues.</w:t>
      </w:r>
    </w:p>
    <w:p>
      <w:pPr>
        <w:pStyle w:val="ListParagraph"/>
        <w:numPr>
          <w:ilvl w:val="0"/>
          <w:numId w:val="3"/>
        </w:numPr>
        <w:spacing w:after="80" w:line="280"/>
      </w:pPr>
      <w:r>
        <w:rPr>
          <w:sz w:val="21"/>
          <w:szCs w:val="21"/>
        </w:rPr>
        <w:t xml:space="preserve">FR-3.5-02: The system shall confirm with the employee whether the guided steps resolved the issue before closing the interaction.</w:t>
      </w:r>
    </w:p>
    <w:p>
      <w:pPr>
        <w:pStyle w:val="ListParagraph"/>
        <w:numPr>
          <w:ilvl w:val="0"/>
          <w:numId w:val="3"/>
        </w:numPr>
        <w:spacing w:after="80" w:line="280"/>
      </w:pPr>
      <w:r>
        <w:rPr>
          <w:sz w:val="21"/>
          <w:szCs w:val="21"/>
        </w:rPr>
        <w:t xml:space="preserve">FR-3.5-03: If self-service resolution fails or the employee indicates the issue persists, the system shall proceed to ticket creation (Section 3.6) carrying forward the full context of what was already attempted.</w:t>
      </w:r>
    </w:p>
    <w:p>
      <w:pPr>
        <w:pStyle w:val="ListParagraph"/>
        <w:numPr>
          <w:ilvl w:val="0"/>
          <w:numId w:val="3"/>
        </w:numPr>
        <w:spacing w:after="80" w:line="280"/>
      </w:pPr>
      <w:r>
        <w:rPr>
          <w:sz w:val="21"/>
          <w:szCs w:val="21"/>
        </w:rPr>
        <w:t xml:space="preserve">FR-3.5-04: The system shall log every self-service interaction, whether successful or not, for the deflection-rate metric reported in Section 3.9.</w:t>
      </w:r>
    </w:p>
    <w:p>
      <w:pPr>
        <w:pStyle w:val="Heading2"/>
        <w:spacing w:after="120" w:before="300"/>
      </w:pPr>
      <w:r>
        <w:rPr>
          <w:b/>
          <w:bCs/>
          <w:color w:val="2E75B6"/>
          <w:sz w:val="25"/>
          <w:szCs w:val="25"/>
        </w:rPr>
        <w:t xml:space="preserve">3.6  Automatic Ticket Creation, Classification and Summarisation</w:t>
      </w:r>
    </w:p>
    <w:p>
      <w:pPr>
        <w:spacing w:after="160" w:line="300"/>
      </w:pPr>
      <w:r>
        <w:rPr>
          <w:sz w:val="21"/>
          <w:szCs w:val="21"/>
        </w:rPr>
        <w:t xml:space="preserve">When an issue cannot be resolved through self-service, the system automatically creates a formal ticket, pre-classified and summarised, eliminating manual triage.</w:t>
      </w:r>
    </w:p>
    <w:p>
      <w:pPr>
        <w:spacing w:after="160" w:line="300"/>
      </w:pPr>
      <w:r>
        <w:rPr>
          <w:b/>
          <w:bCs/>
          <w:sz w:val="21"/>
          <w:szCs w:val="21"/>
        </w:rPr>
        <w:t xml:space="preserve">Priority: </w:t>
      </w:r>
      <w:r>
        <w:rPr>
          <w:sz w:val="21"/>
          <w:szCs w:val="21"/>
        </w:rPr>
        <w:t xml:space="preserve">Must Have</w:t>
      </w:r>
    </w:p>
    <w:p>
      <w:pPr>
        <w:pStyle w:val="Heading3"/>
        <w:spacing w:after="100" w:before="200"/>
      </w:pPr>
      <w:r>
        <w:rPr>
          <w:b/>
          <w:bCs/>
          <w:color w:val="333333"/>
          <w:sz w:val="22"/>
          <w:szCs w:val="22"/>
        </w:rPr>
        <w:t xml:space="preserve">Functional Requirements</w:t>
      </w:r>
    </w:p>
    <w:p>
      <w:pPr>
        <w:pStyle w:val="ListParagraph"/>
        <w:numPr>
          <w:ilvl w:val="0"/>
          <w:numId w:val="3"/>
        </w:numPr>
        <w:spacing w:after="80" w:line="280"/>
      </w:pPr>
      <w:r>
        <w:rPr>
          <w:sz w:val="21"/>
          <w:szCs w:val="21"/>
        </w:rPr>
        <w:t xml:space="preserve">FR-3.6-01: The system shall automatically create a ticket only when self-service and diagnostics have failed to resolve the issue, or when the employee explicitly requests escalation to a human.</w:t>
      </w:r>
    </w:p>
    <w:p>
      <w:pPr>
        <w:pStyle w:val="ListParagraph"/>
        <w:numPr>
          <w:ilvl w:val="0"/>
          <w:numId w:val="3"/>
        </w:numPr>
        <w:spacing w:after="80" w:line="280"/>
      </w:pPr>
      <w:r>
        <w:rPr>
          <w:sz w:val="21"/>
          <w:szCs w:val="21"/>
        </w:rPr>
        <w:t xml:space="preserve">FR-3.6-02: Each ticket shall be automatically populated with: employee details, issue category, urgency/priority, an AI-generated concise summary of the conversation, diagnostics already performed and their results, and any suggested resolutions already attempted.</w:t>
      </w:r>
    </w:p>
    <w:p>
      <w:pPr>
        <w:pStyle w:val="ListParagraph"/>
        <w:numPr>
          <w:ilvl w:val="0"/>
          <w:numId w:val="3"/>
        </w:numPr>
        <w:spacing w:after="80" w:line="280"/>
      </w:pPr>
      <w:r>
        <w:rPr>
          <w:sz w:val="21"/>
          <w:szCs w:val="21"/>
        </w:rPr>
        <w:t xml:space="preserve">FR-3.6-03: The system shall assign a unique, trackable ticket ID and provide it to the employee along with the expected SLA (see Section 3.7).</w:t>
      </w:r>
    </w:p>
    <w:p>
      <w:pPr>
        <w:pStyle w:val="ListParagraph"/>
        <w:numPr>
          <w:ilvl w:val="0"/>
          <w:numId w:val="3"/>
        </w:numPr>
        <w:spacing w:after="80" w:line="280"/>
      </w:pPr>
      <w:r>
        <w:rPr>
          <w:sz w:val="21"/>
          <w:szCs w:val="21"/>
        </w:rPr>
        <w:t xml:space="preserve">FR-3.6-04: The employee shall be able to view ticket status and add further information to an open ticket through the same conversational interface.</w:t>
      </w:r>
    </w:p>
    <w:p>
      <w:pPr>
        <w:pStyle w:val="ListParagraph"/>
        <w:numPr>
          <w:ilvl w:val="0"/>
          <w:numId w:val="3"/>
        </w:numPr>
        <w:spacing w:after="80" w:line="280"/>
      </w:pPr>
      <w:r>
        <w:rPr>
          <w:sz w:val="21"/>
          <w:szCs w:val="21"/>
        </w:rPr>
        <w:t xml:space="preserve">FR-3.6-05: The system shall allow an IT engineer to review and, if necessary, correct the AI-assigned category, priority or summary without losing the original AI-generated version (for audit and model-feedback purposes).</w:t>
      </w:r>
    </w:p>
    <w:p>
      <w:pPr>
        <w:pStyle w:val="Heading2"/>
        <w:spacing w:after="120" w:before="300"/>
      </w:pPr>
      <w:r>
        <w:rPr>
          <w:b/>
          <w:bCs/>
          <w:color w:val="2E75B6"/>
          <w:sz w:val="25"/>
          <w:szCs w:val="25"/>
        </w:rPr>
        <w:t xml:space="preserve">3.7  SLA Prediction</w:t>
      </w:r>
    </w:p>
    <w:p>
      <w:pPr>
        <w:spacing w:after="160" w:line="300"/>
      </w:pPr>
      <w:r>
        <w:rPr>
          <w:sz w:val="21"/>
          <w:szCs w:val="21"/>
        </w:rPr>
        <w:t xml:space="preserve">The system predicts an expected resolution time for each escalated ticket based on historical resolution-time patterns for similar issues.</w:t>
      </w:r>
    </w:p>
    <w:p>
      <w:pPr>
        <w:spacing w:after="160" w:line="300"/>
      </w:pPr>
      <w:r>
        <w:rPr>
          <w:b/>
          <w:bCs/>
          <w:sz w:val="21"/>
          <w:szCs w:val="21"/>
        </w:rPr>
        <w:t xml:space="preserve">Priority: </w:t>
      </w:r>
      <w:r>
        <w:rPr>
          <w:sz w:val="21"/>
          <w:szCs w:val="21"/>
        </w:rPr>
        <w:t xml:space="preserve">Should Have</w:t>
      </w:r>
    </w:p>
    <w:p>
      <w:pPr>
        <w:pStyle w:val="Heading3"/>
        <w:spacing w:after="100" w:before="200"/>
      </w:pPr>
      <w:r>
        <w:rPr>
          <w:b/>
          <w:bCs/>
          <w:color w:val="333333"/>
          <w:sz w:val="22"/>
          <w:szCs w:val="22"/>
        </w:rPr>
        <w:t xml:space="preserve">Functional Requirements</w:t>
      </w:r>
    </w:p>
    <w:p>
      <w:pPr>
        <w:pStyle w:val="ListParagraph"/>
        <w:numPr>
          <w:ilvl w:val="0"/>
          <w:numId w:val="3"/>
        </w:numPr>
        <w:spacing w:after="80" w:line="280"/>
      </w:pPr>
      <w:r>
        <w:rPr>
          <w:sz w:val="21"/>
          <w:szCs w:val="21"/>
        </w:rPr>
        <w:t xml:space="preserve">FR-3.7-01: The system shall predict an estimated resolution time (SLA target) for each new ticket based on its category, priority, and historical resolution times for similar past tickets.</w:t>
      </w:r>
    </w:p>
    <w:p>
      <w:pPr>
        <w:pStyle w:val="ListParagraph"/>
        <w:numPr>
          <w:ilvl w:val="0"/>
          <w:numId w:val="3"/>
        </w:numPr>
        <w:spacing w:after="80" w:line="280"/>
      </w:pPr>
      <w:r>
        <w:rPr>
          <w:sz w:val="21"/>
          <w:szCs w:val="21"/>
        </w:rPr>
        <w:t xml:space="preserve">FR-3.7-02: The predicted SLA shall be communicated to the employee at the time of ticket creation and be visible to the assigned engineer.</w:t>
      </w:r>
    </w:p>
    <w:p>
      <w:pPr>
        <w:pStyle w:val="ListParagraph"/>
        <w:numPr>
          <w:ilvl w:val="0"/>
          <w:numId w:val="3"/>
        </w:numPr>
        <w:spacing w:after="80" w:line="280"/>
      </w:pPr>
      <w:r>
        <w:rPr>
          <w:sz w:val="21"/>
          <w:szCs w:val="21"/>
        </w:rPr>
        <w:t xml:space="preserve">FR-3.7-03: The system shall track actual resolution time against predicted SLA and use this data to refine future predictions.</w:t>
      </w:r>
    </w:p>
    <w:p>
      <w:pPr>
        <w:pStyle w:val="ListParagraph"/>
        <w:numPr>
          <w:ilvl w:val="0"/>
          <w:numId w:val="3"/>
        </w:numPr>
        <w:spacing w:after="80" w:line="280"/>
      </w:pPr>
      <w:r>
        <w:rPr>
          <w:sz w:val="21"/>
          <w:szCs w:val="21"/>
        </w:rPr>
        <w:t xml:space="preserve">FR-3.7-04: The system shall flag tickets that are approaching or have breached their predicted SLA for management attention.</w:t>
      </w:r>
    </w:p>
    <w:p>
      <w:pPr>
        <w:pStyle w:val="Heading2"/>
        <w:spacing w:after="120" w:before="300"/>
      </w:pPr>
      <w:r>
        <w:rPr>
          <w:b/>
          <w:bCs/>
          <w:color w:val="2E75B6"/>
          <w:sz w:val="25"/>
          <w:szCs w:val="25"/>
        </w:rPr>
        <w:t xml:space="preserve">3.8  Intelligent Ticket Routing</w:t>
      </w:r>
    </w:p>
    <w:p>
      <w:pPr>
        <w:spacing w:after="160" w:line="300"/>
      </w:pPr>
      <w:r>
        <w:rPr>
          <w:sz w:val="21"/>
          <w:szCs w:val="21"/>
        </w:rPr>
        <w:t xml:space="preserve">Escalated tickets are automatically routed to the support engineer or team best suited by skill match, category, and current workload, rather than manual assignment.</w:t>
      </w:r>
    </w:p>
    <w:p>
      <w:pPr>
        <w:spacing w:after="160" w:line="300"/>
      </w:pPr>
      <w:r>
        <w:rPr>
          <w:b/>
          <w:bCs/>
          <w:sz w:val="21"/>
          <w:szCs w:val="21"/>
        </w:rPr>
        <w:t xml:space="preserve">Priority: </w:t>
      </w:r>
      <w:r>
        <w:rPr>
          <w:sz w:val="21"/>
          <w:szCs w:val="21"/>
        </w:rPr>
        <w:t xml:space="preserve">Must Have</w:t>
      </w:r>
    </w:p>
    <w:p>
      <w:pPr>
        <w:pStyle w:val="Heading3"/>
        <w:spacing w:after="100" w:before="200"/>
      </w:pPr>
      <w:r>
        <w:rPr>
          <w:b/>
          <w:bCs/>
          <w:color w:val="333333"/>
          <w:sz w:val="22"/>
          <w:szCs w:val="22"/>
        </w:rPr>
        <w:t xml:space="preserve">Functional Requirements</w:t>
      </w:r>
    </w:p>
    <w:p>
      <w:pPr>
        <w:pStyle w:val="ListParagraph"/>
        <w:numPr>
          <w:ilvl w:val="0"/>
          <w:numId w:val="3"/>
        </w:numPr>
        <w:spacing w:after="80" w:line="280"/>
      </w:pPr>
      <w:r>
        <w:rPr>
          <w:sz w:val="21"/>
          <w:szCs w:val="21"/>
        </w:rPr>
        <w:t xml:space="preserve">FR-3.8-01: The system shall maintain a registry of support engineers/teams with associated skill tags (e.g. Networking, Active Directory, Hardware, SAP/ERP, SCADA-adjacent IT).</w:t>
      </w:r>
    </w:p>
    <w:p>
      <w:pPr>
        <w:pStyle w:val="ListParagraph"/>
        <w:numPr>
          <w:ilvl w:val="0"/>
          <w:numId w:val="3"/>
        </w:numPr>
        <w:spacing w:after="80" w:line="280"/>
      </w:pPr>
      <w:r>
        <w:rPr>
          <w:sz w:val="21"/>
          <w:szCs w:val="21"/>
        </w:rPr>
        <w:t xml:space="preserve">FR-3.8-02: The system shall route each new ticket to the engineer/team whose skill tags best match the ticket's category, factoring in current open-ticket load to balance workload.</w:t>
      </w:r>
    </w:p>
    <w:p>
      <w:pPr>
        <w:pStyle w:val="ListParagraph"/>
        <w:numPr>
          <w:ilvl w:val="0"/>
          <w:numId w:val="3"/>
        </w:numPr>
        <w:spacing w:after="80" w:line="280"/>
      </w:pPr>
      <w:r>
        <w:rPr>
          <w:sz w:val="21"/>
          <w:szCs w:val="21"/>
        </w:rPr>
        <w:t xml:space="preserve">FR-3.8-03: The system shall allow an IT manager to manually reassign a ticket, and shall record manual reassignments as feedback signals to improve future routing.</w:t>
      </w:r>
    </w:p>
    <w:p>
      <w:pPr>
        <w:pStyle w:val="ListParagraph"/>
        <w:numPr>
          <w:ilvl w:val="0"/>
          <w:numId w:val="3"/>
        </w:numPr>
        <w:spacing w:after="80" w:line="280"/>
      </w:pPr>
      <w:r>
        <w:rPr>
          <w:sz w:val="21"/>
          <w:szCs w:val="21"/>
        </w:rPr>
        <w:t xml:space="preserve">FR-3.8-04: Critical or security-flagged tickets (see FR-3.2-04) shall be routed with expedited priority and, where configured, trigger an immediate notification (email/Teams) to the responsible team.</w:t>
      </w:r>
    </w:p>
    <w:p>
      <w:pPr>
        <w:pStyle w:val="Heading2"/>
        <w:spacing w:after="120" w:before="300"/>
      </w:pPr>
      <w:r>
        <w:rPr>
          <w:b/>
          <w:bCs/>
          <w:color w:val="2E75B6"/>
          <w:sz w:val="25"/>
          <w:szCs w:val="25"/>
        </w:rPr>
        <w:t xml:space="preserve">3.9  Analytics and Reporting Dashboard</w:t>
      </w:r>
    </w:p>
    <w:p>
      <w:pPr>
        <w:spacing w:after="160" w:line="300"/>
      </w:pPr>
      <w:r>
        <w:rPr>
          <w:sz w:val="21"/>
          <w:szCs w:val="21"/>
        </w:rPr>
        <w:t xml:space="preserve">A management dashboard providing visibility into ticket volumes, resolution performance, recurring issues and the copilot's self-service deflection rate — visibility that does not exist today.</w:t>
      </w:r>
    </w:p>
    <w:p>
      <w:pPr>
        <w:spacing w:after="160" w:line="300"/>
      </w:pPr>
      <w:r>
        <w:rPr>
          <w:b/>
          <w:bCs/>
          <w:sz w:val="21"/>
          <w:szCs w:val="21"/>
        </w:rPr>
        <w:t xml:space="preserve">Priority: </w:t>
      </w:r>
      <w:r>
        <w:rPr>
          <w:sz w:val="21"/>
          <w:szCs w:val="21"/>
        </w:rPr>
        <w:t xml:space="preserve">Must Have</w:t>
      </w:r>
    </w:p>
    <w:p>
      <w:pPr>
        <w:pStyle w:val="Heading3"/>
        <w:spacing w:after="100" w:before="200"/>
      </w:pPr>
      <w:r>
        <w:rPr>
          <w:b/>
          <w:bCs/>
          <w:color w:val="333333"/>
          <w:sz w:val="22"/>
          <w:szCs w:val="22"/>
        </w:rPr>
        <w:t xml:space="preserve">Functional Requirements</w:t>
      </w:r>
    </w:p>
    <w:p>
      <w:pPr>
        <w:pStyle w:val="ListParagraph"/>
        <w:numPr>
          <w:ilvl w:val="0"/>
          <w:numId w:val="3"/>
        </w:numPr>
        <w:spacing w:after="80" w:line="280"/>
      </w:pPr>
      <w:r>
        <w:rPr>
          <w:sz w:val="21"/>
          <w:szCs w:val="21"/>
        </w:rPr>
        <w:t xml:space="preserve">FR-3.9-01: The dashboard shall display current ticket volume by category, priority and status (open, in-progress, resolved, breached SLA).</w:t>
      </w:r>
    </w:p>
    <w:p>
      <w:pPr>
        <w:pStyle w:val="ListParagraph"/>
        <w:numPr>
          <w:ilvl w:val="0"/>
          <w:numId w:val="3"/>
        </w:numPr>
        <w:spacing w:after="80" w:line="280"/>
      </w:pPr>
      <w:r>
        <w:rPr>
          <w:sz w:val="21"/>
          <w:szCs w:val="21"/>
        </w:rPr>
        <w:t xml:space="preserve">FR-3.9-02: The dashboard shall display average and median resolution time, overall and broken down by category and engineer/team.</w:t>
      </w:r>
    </w:p>
    <w:p>
      <w:pPr>
        <w:pStyle w:val="ListParagraph"/>
        <w:numPr>
          <w:ilvl w:val="0"/>
          <w:numId w:val="3"/>
        </w:numPr>
        <w:spacing w:after="80" w:line="280"/>
      </w:pPr>
      <w:r>
        <w:rPr>
          <w:sz w:val="21"/>
          <w:szCs w:val="21"/>
        </w:rPr>
        <w:t xml:space="preserve">FR-3.9-03: The dashboard shall display the self-service deflection rate: the percentage of reported issues resolved by the copilot without a ticket being created, over a selectable time period.</w:t>
      </w:r>
    </w:p>
    <w:p>
      <w:pPr>
        <w:pStyle w:val="ListParagraph"/>
        <w:numPr>
          <w:ilvl w:val="0"/>
          <w:numId w:val="3"/>
        </w:numPr>
        <w:spacing w:after="80" w:line="280"/>
      </w:pPr>
      <w:r>
        <w:rPr>
          <w:sz w:val="21"/>
          <w:szCs w:val="21"/>
        </w:rPr>
        <w:t xml:space="preserve">FR-3.9-04: The dashboard shall surface recurring issue trends (e.g. a spike in a specific issue category or affected service) to support proactive, root-cause action.</w:t>
      </w:r>
    </w:p>
    <w:p>
      <w:pPr>
        <w:pStyle w:val="ListParagraph"/>
        <w:numPr>
          <w:ilvl w:val="0"/>
          <w:numId w:val="3"/>
        </w:numPr>
        <w:spacing w:after="80" w:line="280"/>
      </w:pPr>
      <w:r>
        <w:rPr>
          <w:sz w:val="21"/>
          <w:szCs w:val="21"/>
        </w:rPr>
        <w:t xml:space="preserve">FR-3.9-05: The dashboard shall be filterable by date range, department/location, category and engineer/team, and shall support exporting summary data (e.g. CSV/PDF export).</w:t>
      </w:r>
    </w:p>
    <w:p>
      <w:pPr>
        <w:pStyle w:val="ListParagraph"/>
        <w:numPr>
          <w:ilvl w:val="0"/>
          <w:numId w:val="3"/>
        </w:numPr>
        <w:spacing w:after="80" w:line="280"/>
      </w:pPr>
      <w:r>
        <w:rPr>
          <w:sz w:val="21"/>
          <w:szCs w:val="21"/>
        </w:rPr>
        <w:t xml:space="preserve">FR-3.9-06: Access to the dashboard shall be restricted to IT Support Managers/Admins and System Administrators (see Section 5.2, Security).</w:t>
      </w:r>
    </w:p>
    <w:p>
      <w:pPr>
        <w:pStyle w:val="Heading2"/>
        <w:spacing w:after="120" w:before="300"/>
      </w:pPr>
      <w:r>
        <w:rPr>
          <w:b/>
          <w:bCs/>
          <w:color w:val="2E75B6"/>
          <w:sz w:val="25"/>
          <w:szCs w:val="25"/>
        </w:rPr>
        <w:t xml:space="preserve">3.10  Continuous Feedback and Learning Loop</w:t>
      </w:r>
    </w:p>
    <w:p>
      <w:pPr>
        <w:spacing w:after="160" w:line="300"/>
      </w:pPr>
      <w:r>
        <w:rPr>
          <w:sz w:val="21"/>
          <w:szCs w:val="21"/>
        </w:rPr>
        <w:t xml:space="preserve">Outcomes from self-service attempts and resolved tickets are captured and used to continuously improve classification, retrieval and routing accuracy over time.</w:t>
      </w:r>
    </w:p>
    <w:p>
      <w:pPr>
        <w:spacing w:after="160" w:line="300"/>
      </w:pPr>
      <w:r>
        <w:rPr>
          <w:b/>
          <w:bCs/>
          <w:sz w:val="21"/>
          <w:szCs w:val="21"/>
        </w:rPr>
        <w:t xml:space="preserve">Priority: </w:t>
      </w:r>
      <w:r>
        <w:rPr>
          <w:sz w:val="21"/>
          <w:szCs w:val="21"/>
        </w:rPr>
        <w:t xml:space="preserve">Should Have</w:t>
      </w:r>
    </w:p>
    <w:p>
      <w:pPr>
        <w:pStyle w:val="Heading3"/>
        <w:spacing w:after="100" w:before="200"/>
      </w:pPr>
      <w:r>
        <w:rPr>
          <w:b/>
          <w:bCs/>
          <w:color w:val="333333"/>
          <w:sz w:val="22"/>
          <w:szCs w:val="22"/>
        </w:rPr>
        <w:t xml:space="preserve">Functional Requirements</w:t>
      </w:r>
    </w:p>
    <w:p>
      <w:pPr>
        <w:pStyle w:val="ListParagraph"/>
        <w:numPr>
          <w:ilvl w:val="0"/>
          <w:numId w:val="3"/>
        </w:numPr>
        <w:spacing w:after="80" w:line="280"/>
      </w:pPr>
      <w:r>
        <w:rPr>
          <w:sz w:val="21"/>
          <w:szCs w:val="21"/>
        </w:rPr>
        <w:t xml:space="preserve">FR-3.10-01: The system shall capture engineer feedback on the accuracy of AI-assigned category, priority and summary for each resolved ticket.</w:t>
      </w:r>
    </w:p>
    <w:p>
      <w:pPr>
        <w:pStyle w:val="ListParagraph"/>
        <w:numPr>
          <w:ilvl w:val="0"/>
          <w:numId w:val="3"/>
        </w:numPr>
        <w:spacing w:after="80" w:line="280"/>
      </w:pPr>
      <w:r>
        <w:rPr>
          <w:sz w:val="21"/>
          <w:szCs w:val="21"/>
        </w:rPr>
        <w:t xml:space="preserve">FR-3.10-02: The system shall capture employee feedback (e.g. thumbs up/down, brief comment) on the usefulness of self-service suggestions.</w:t>
      </w:r>
    </w:p>
    <w:p>
      <w:pPr>
        <w:pStyle w:val="ListParagraph"/>
        <w:numPr>
          <w:ilvl w:val="0"/>
          <w:numId w:val="3"/>
        </w:numPr>
        <w:spacing w:after="80" w:line="280"/>
      </w:pPr>
      <w:r>
        <w:rPr>
          <w:sz w:val="21"/>
          <w:szCs w:val="21"/>
        </w:rPr>
        <w:t xml:space="preserve">FR-3.10-03: Newly resolved tickets and their resolution steps shall be added to the retrieval knowledge base (Section 3.3) after review, to improve future similar-case matching.</w:t>
      </w:r>
    </w:p>
    <w:p>
      <w:pPr>
        <w:pStyle w:val="ListParagraph"/>
        <w:numPr>
          <w:ilvl w:val="0"/>
          <w:numId w:val="3"/>
        </w:numPr>
        <w:spacing w:after="80" w:line="280"/>
      </w:pPr>
      <w:r>
        <w:rPr>
          <w:sz w:val="21"/>
          <w:szCs w:val="21"/>
        </w:rPr>
        <w:t xml:space="preserve">FR-3.10-04: The system shall provide an admin-facing view of classification/routing accuracy trends over time to support periodic model evaluation.</w:t>
      </w:r>
    </w:p>
    <w:p>
      <w:pPr>
        <w:pStyle w:val="Heading1"/>
        <w:pBdr>
          <w:bottom w:val="single" w:color="1F4E5F" w:sz="8" w:space="4"/>
        </w:pBdr>
        <w:spacing w:after="200" w:before="400"/>
      </w:pPr>
      <w:r>
        <w:rPr>
          <w:b/>
          <w:bCs/>
          <w:color w:val="1F4E5F"/>
          <w:sz w:val="30"/>
          <w:szCs w:val="30"/>
        </w:rPr>
        <w:t xml:space="preserve">4.  External Interface Requirements</w:t>
      </w:r>
    </w:p>
    <w:p>
      <w:pPr>
        <w:pStyle w:val="Heading2"/>
        <w:spacing w:after="120" w:before="300"/>
      </w:pPr>
      <w:r>
        <w:rPr>
          <w:b/>
          <w:bCs/>
          <w:color w:val="2E75B6"/>
          <w:sz w:val="25"/>
          <w:szCs w:val="25"/>
        </w:rPr>
        <w:t xml:space="preserve">4.1  User Interfaces</w:t>
      </w:r>
    </w:p>
    <w:p>
      <w:pPr>
        <w:pStyle w:val="ListParagraph"/>
        <w:numPr>
          <w:ilvl w:val="0"/>
          <w:numId w:val="2"/>
        </w:numPr>
        <w:spacing w:after="80" w:line="280"/>
      </w:pPr>
      <w:r>
        <w:rPr>
          <w:sz w:val="21"/>
          <w:szCs w:val="21"/>
        </w:rPr>
        <w:t xml:space="preserve">A responsive web-based chat widget embeddable in the POWERGRID intranet portal, usable on desktop and mobile browsers, requiring no separate installation.</w:t>
      </w:r>
    </w:p>
    <w:p>
      <w:pPr>
        <w:pStyle w:val="ListParagraph"/>
        <w:numPr>
          <w:ilvl w:val="0"/>
          <w:numId w:val="2"/>
        </w:numPr>
        <w:spacing w:after="80" w:line="280"/>
      </w:pPr>
      <w:r>
        <w:rPr>
          <w:sz w:val="21"/>
          <w:szCs w:val="21"/>
        </w:rPr>
        <w:t xml:space="preserve">An optional Microsoft Teams bot channel offering the same conversational capability within the organisation's existing collaboration tool.</w:t>
      </w:r>
    </w:p>
    <w:p>
      <w:pPr>
        <w:pStyle w:val="ListParagraph"/>
        <w:numPr>
          <w:ilvl w:val="0"/>
          <w:numId w:val="2"/>
        </w:numPr>
        <w:spacing w:after="80" w:line="280"/>
      </w:pPr>
      <w:r>
        <w:rPr>
          <w:sz w:val="21"/>
          <w:szCs w:val="21"/>
        </w:rPr>
        <w:t xml:space="preserve">An engineer-facing ticket queue view showing assigned tickets, AI-generated summaries, suggested similar past cases, and SLA countdown.</w:t>
      </w:r>
    </w:p>
    <w:p>
      <w:pPr>
        <w:pStyle w:val="ListParagraph"/>
        <w:numPr>
          <w:ilvl w:val="0"/>
          <w:numId w:val="2"/>
        </w:numPr>
        <w:spacing w:after="80" w:line="280"/>
      </w:pPr>
      <w:r>
        <w:rPr>
          <w:sz w:val="21"/>
          <w:szCs w:val="21"/>
        </w:rPr>
        <w:t xml:space="preserve">An admin/manager dashboard (Section 3.9) with filterable charts and exportable reports.</w:t>
      </w:r>
    </w:p>
    <w:p>
      <w:pPr>
        <w:pStyle w:val="ListParagraph"/>
        <w:numPr>
          <w:ilvl w:val="0"/>
          <w:numId w:val="2"/>
        </w:numPr>
        <w:spacing w:after="80" w:line="280"/>
      </w:pPr>
      <w:r>
        <w:rPr>
          <w:sz w:val="21"/>
          <w:szCs w:val="21"/>
        </w:rPr>
        <w:t xml:space="preserve">All interfaces shall follow basic accessibility practices (readable font sizes, sufficient colour contrast, keyboard navigability) and shall support English, with Hindi language support as a Could Have enhancement.</w:t>
      </w:r>
    </w:p>
    <w:p>
      <w:pPr>
        <w:pStyle w:val="Heading2"/>
        <w:spacing w:after="120" w:before="300"/>
      </w:pPr>
      <w:r>
        <w:rPr>
          <w:b/>
          <w:bCs/>
          <w:color w:val="2E75B6"/>
          <w:sz w:val="25"/>
          <w:szCs w:val="25"/>
        </w:rPr>
        <w:t xml:space="preserve">4.2  Hardware Interfaces</w:t>
      </w:r>
    </w:p>
    <w:p>
      <w:pPr>
        <w:spacing w:after="160" w:line="300"/>
      </w:pPr>
      <w:r>
        <w:rPr>
          <w:sz w:val="21"/>
          <w:szCs w:val="21"/>
        </w:rPr>
        <w:t xml:space="preserve">The system has no direct hardware dependency beyond standard employee computing devices (desktop/laptop/mobile) with a modern web browser and network connectivity to the POWERGRID intranet/VPN. Where automated diagnostics interact with network devices or endpoint agents (Section 3.4), the interface is via existing IT monitoring/management infrastructure APIs, not direct hardware control.</w:t>
      </w:r>
    </w:p>
    <w:p>
      <w:pPr>
        <w:pStyle w:val="Heading2"/>
        <w:spacing w:after="120" w:before="300"/>
      </w:pPr>
      <w:r>
        <w:rPr>
          <w:b/>
          <w:bCs/>
          <w:color w:val="2E75B6"/>
          <w:sz w:val="25"/>
          <w:szCs w:val="25"/>
        </w:rPr>
        <w:t xml:space="preserve">4.3  Software Interfaces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1F4E5F" w:val="clear"/>
            <w:tcMar>
              <w:top w:type="dxa" w:w="80"/>
              <w:left w:type="dxa" w:w="120"/>
              <w:bottom w:type="dxa" w:w="80"/>
              <w:right w:type="dxa" w:w="120"/>
            </w:tcMar>
          </w:tcPr>
          <w:p>
            <w:pPr>
              <w:jc w:val="left"/>
            </w:pPr>
            <w:r>
              <w:rPr>
                <w:b/>
                <w:bCs/>
                <w:color w:val="FFFFFF"/>
                <w:sz w:val="19"/>
                <w:szCs w:val="19"/>
              </w:rPr>
              <w:t xml:space="preserve">Interface</w:t>
            </w:r>
          </w:p>
        </w:tc>
        <w:tc>
          <w:tcPr>
            <w:tcW w:type="dxa" w:w="6000"/>
            <w:shd w:fill="1F4E5F" w:val="clear"/>
            <w:tcMar>
              <w:top w:type="dxa" w:w="80"/>
              <w:left w:type="dxa" w:w="120"/>
              <w:bottom w:type="dxa" w:w="80"/>
              <w:right w:type="dxa" w:w="120"/>
            </w:tcMar>
          </w:tcPr>
          <w:p>
            <w:pPr>
              <w:jc w:val="left"/>
            </w:pPr>
            <w:r>
              <w:rPr>
                <w:b/>
                <w:bCs/>
                <w:color w:val="FFFFFF"/>
                <w:sz w:val="19"/>
                <w:szCs w:val="19"/>
              </w:rPr>
              <w:t xml:space="preserve">Purpose</w:t>
            </w:r>
          </w:p>
        </w:tc>
      </w:tr>
      <w:tr>
        <w:tc>
          <w:tcPr>
            <w:tcW w:type="dxa" w:w="3400"/>
            <w:tcMar>
              <w:top w:type="dxa" w:w="80"/>
              <w:left w:type="dxa" w:w="120"/>
              <w:bottom w:type="dxa" w:w="80"/>
              <w:right w:type="dxa" w:w="120"/>
            </w:tcMar>
          </w:tcPr>
          <w:p>
            <w:pPr>
              <w:jc w:val="left"/>
            </w:pPr>
            <w:r>
              <w:rPr>
                <w:b w:val="false"/>
                <w:bCs w:val="false"/>
                <w:color w:val="000000"/>
                <w:sz w:val="19"/>
                <w:szCs w:val="19"/>
              </w:rPr>
              <w:t xml:space="preserve">Organisational SSO / Active Directory</w:t>
            </w:r>
          </w:p>
        </w:tc>
        <w:tc>
          <w:tcPr>
            <w:tcW w:type="dxa" w:w="6000"/>
            <w:tcMar>
              <w:top w:type="dxa" w:w="80"/>
              <w:left w:type="dxa" w:w="120"/>
              <w:bottom w:type="dxa" w:w="80"/>
              <w:right w:type="dxa" w:w="120"/>
            </w:tcMar>
          </w:tcPr>
          <w:p>
            <w:pPr>
              <w:jc w:val="left"/>
            </w:pPr>
            <w:r>
              <w:rPr>
                <w:b w:val="false"/>
                <w:bCs w:val="false"/>
                <w:color w:val="000000"/>
                <w:sz w:val="19"/>
                <w:szCs w:val="19"/>
              </w:rPr>
              <w:t xml:space="preserve">Employee and staff authentication and role determination.</w:t>
            </w:r>
          </w:p>
        </w:tc>
      </w:tr>
      <w:tr>
        <w:tc>
          <w:tcPr>
            <w:tcW w:type="dxa" w:w="3400"/>
            <w:shd w:fill="EAF1F6" w:val="clear"/>
            <w:tcMar>
              <w:top w:type="dxa" w:w="80"/>
              <w:left w:type="dxa" w:w="120"/>
              <w:bottom w:type="dxa" w:w="80"/>
              <w:right w:type="dxa" w:w="120"/>
            </w:tcMar>
          </w:tcPr>
          <w:p>
            <w:pPr>
              <w:jc w:val="left"/>
            </w:pPr>
            <w:r>
              <w:rPr>
                <w:b w:val="false"/>
                <w:bCs w:val="false"/>
                <w:color w:val="000000"/>
                <w:sz w:val="19"/>
                <w:szCs w:val="19"/>
              </w:rPr>
              <w:t xml:space="preserve">LLM Inference Service</w:t>
            </w:r>
          </w:p>
        </w:tc>
        <w:tc>
          <w:tcPr>
            <w:tcW w:type="dxa" w:w="6000"/>
            <w:shd w:fill="EAF1F6" w:val="clear"/>
            <w:tcMar>
              <w:top w:type="dxa" w:w="80"/>
              <w:left w:type="dxa" w:w="120"/>
              <w:bottom w:type="dxa" w:w="80"/>
              <w:right w:type="dxa" w:w="120"/>
            </w:tcMar>
          </w:tcPr>
          <w:p>
            <w:pPr>
              <w:jc w:val="left"/>
            </w:pPr>
            <w:r>
              <w:rPr>
                <w:b w:val="false"/>
                <w:bCs w:val="false"/>
                <w:color w:val="000000"/>
                <w:sz w:val="19"/>
                <w:szCs w:val="19"/>
              </w:rPr>
              <w:t xml:space="preserve">Natural-language understanding, classification, summarisation and conversational responses; deployed within an approved/self-hosted boundary per Section 2.5.</w:t>
            </w:r>
          </w:p>
        </w:tc>
      </w:tr>
      <w:tr>
        <w:tc>
          <w:tcPr>
            <w:tcW w:type="dxa" w:w="3400"/>
            <w:tcMar>
              <w:top w:type="dxa" w:w="80"/>
              <w:left w:type="dxa" w:w="120"/>
              <w:bottom w:type="dxa" w:w="80"/>
              <w:right w:type="dxa" w:w="120"/>
            </w:tcMar>
          </w:tcPr>
          <w:p>
            <w:pPr>
              <w:jc w:val="left"/>
            </w:pPr>
            <w:r>
              <w:rPr>
                <w:b w:val="false"/>
                <w:bCs w:val="false"/>
                <w:color w:val="000000"/>
                <w:sz w:val="19"/>
                <w:szCs w:val="19"/>
              </w:rPr>
              <w:t xml:space="preserve">Vector Database</w:t>
            </w:r>
          </w:p>
        </w:tc>
        <w:tc>
          <w:tcPr>
            <w:tcW w:type="dxa" w:w="6000"/>
            <w:tcMar>
              <w:top w:type="dxa" w:w="80"/>
              <w:left w:type="dxa" w:w="120"/>
              <w:bottom w:type="dxa" w:w="80"/>
              <w:right w:type="dxa" w:w="120"/>
            </w:tcMar>
          </w:tcPr>
          <w:p>
            <w:pPr>
              <w:jc w:val="left"/>
            </w:pPr>
            <w:r>
              <w:rPr>
                <w:b w:val="false"/>
                <w:bCs w:val="false"/>
                <w:color w:val="000000"/>
                <w:sz w:val="19"/>
                <w:szCs w:val="19"/>
              </w:rPr>
              <w:t xml:space="preserve">Storage and semantic search of past resolved tickets and knowledge-base articles for retrieval-augmented resolution.</w:t>
            </w:r>
          </w:p>
        </w:tc>
      </w:tr>
      <w:tr>
        <w:tc>
          <w:tcPr>
            <w:tcW w:type="dxa" w:w="3400"/>
            <w:shd w:fill="EAF1F6" w:val="clear"/>
            <w:tcMar>
              <w:top w:type="dxa" w:w="80"/>
              <w:left w:type="dxa" w:w="120"/>
              <w:bottom w:type="dxa" w:w="80"/>
              <w:right w:type="dxa" w:w="120"/>
            </w:tcMar>
          </w:tcPr>
          <w:p>
            <w:pPr>
              <w:jc w:val="left"/>
            </w:pPr>
            <w:r>
              <w:rPr>
                <w:b w:val="false"/>
                <w:bCs w:val="false"/>
                <w:color w:val="000000"/>
                <w:sz w:val="19"/>
                <w:szCs w:val="19"/>
              </w:rPr>
              <w:t xml:space="preserve">Relational Database</w:t>
            </w:r>
          </w:p>
        </w:tc>
        <w:tc>
          <w:tcPr>
            <w:tcW w:type="dxa" w:w="6000"/>
            <w:shd w:fill="EAF1F6" w:val="clear"/>
            <w:tcMar>
              <w:top w:type="dxa" w:w="80"/>
              <w:left w:type="dxa" w:w="120"/>
              <w:bottom w:type="dxa" w:w="80"/>
              <w:right w:type="dxa" w:w="120"/>
            </w:tcMar>
          </w:tcPr>
          <w:p>
            <w:pPr>
              <w:jc w:val="left"/>
            </w:pPr>
            <w:r>
              <w:rPr>
                <w:b w:val="false"/>
                <w:bCs w:val="false"/>
                <w:color w:val="000000"/>
                <w:sz w:val="19"/>
                <w:szCs w:val="19"/>
              </w:rPr>
              <w:t xml:space="preserve">Storage of ticket records, user/engineer registry, SLA and audit data.</w:t>
            </w:r>
          </w:p>
        </w:tc>
      </w:tr>
      <w:tr>
        <w:tc>
          <w:tcPr>
            <w:tcW w:type="dxa" w:w="3400"/>
            <w:tcMar>
              <w:top w:type="dxa" w:w="80"/>
              <w:left w:type="dxa" w:w="120"/>
              <w:bottom w:type="dxa" w:w="80"/>
              <w:right w:type="dxa" w:w="120"/>
            </w:tcMar>
          </w:tcPr>
          <w:p>
            <w:pPr>
              <w:jc w:val="left"/>
            </w:pPr>
            <w:r>
              <w:rPr>
                <w:b w:val="false"/>
                <w:bCs w:val="false"/>
                <w:color w:val="000000"/>
                <w:sz w:val="19"/>
                <w:szCs w:val="19"/>
              </w:rPr>
              <w:t xml:space="preserve">Notification Service (Email / Teams webhook)</w:t>
            </w:r>
          </w:p>
        </w:tc>
        <w:tc>
          <w:tcPr>
            <w:tcW w:type="dxa" w:w="6000"/>
            <w:tcMar>
              <w:top w:type="dxa" w:w="80"/>
              <w:left w:type="dxa" w:w="120"/>
              <w:bottom w:type="dxa" w:w="80"/>
              <w:right w:type="dxa" w:w="120"/>
            </w:tcMar>
          </w:tcPr>
          <w:p>
            <w:pPr>
              <w:jc w:val="left"/>
            </w:pPr>
            <w:r>
              <w:rPr>
                <w:b w:val="false"/>
                <w:bCs w:val="false"/>
                <w:color w:val="000000"/>
                <w:sz w:val="19"/>
                <w:szCs w:val="19"/>
              </w:rPr>
              <w:t xml:space="preserve">Sending ticket confirmations, SLA alerts and escalation notifications.</w:t>
            </w:r>
          </w:p>
        </w:tc>
      </w:tr>
      <w:tr>
        <w:tc>
          <w:tcPr>
            <w:tcW w:type="dxa" w:w="3400"/>
            <w:shd w:fill="EAF1F6" w:val="clear"/>
            <w:tcMar>
              <w:top w:type="dxa" w:w="80"/>
              <w:left w:type="dxa" w:w="120"/>
              <w:bottom w:type="dxa" w:w="80"/>
              <w:right w:type="dxa" w:w="120"/>
            </w:tcMar>
          </w:tcPr>
          <w:p>
            <w:pPr>
              <w:jc w:val="left"/>
            </w:pPr>
            <w:r>
              <w:rPr>
                <w:b w:val="false"/>
                <w:bCs w:val="false"/>
                <w:color w:val="000000"/>
                <w:sz w:val="19"/>
                <w:szCs w:val="19"/>
              </w:rPr>
              <w:t xml:space="preserve">Future: Enterprise ITSM Platform API</w:t>
            </w:r>
          </w:p>
        </w:tc>
        <w:tc>
          <w:tcPr>
            <w:tcW w:type="dxa" w:w="6000"/>
            <w:shd w:fill="EAF1F6" w:val="clear"/>
            <w:tcMar>
              <w:top w:type="dxa" w:w="80"/>
              <w:left w:type="dxa" w:w="120"/>
              <w:bottom w:type="dxa" w:w="80"/>
              <w:right w:type="dxa" w:w="120"/>
            </w:tcMar>
          </w:tcPr>
          <w:p>
            <w:pPr>
              <w:jc w:val="left"/>
            </w:pPr>
            <w:r>
              <w:rPr>
                <w:b w:val="false"/>
                <w:bCs w:val="false"/>
                <w:color w:val="000000"/>
                <w:sz w:val="19"/>
                <w:szCs w:val="19"/>
              </w:rPr>
              <w:t xml:space="preserve">Planned integration point for a production rollout beyond hackathon scope (Section 2.6).</w:t>
            </w:r>
          </w:p>
        </w:tc>
      </w:tr>
    </w:tbl>
    <w:p>
      <w:pPr>
        <w:pStyle w:val="Heading2"/>
        <w:spacing w:after="120" w:before="300"/>
      </w:pPr>
      <w:r>
        <w:rPr>
          <w:b/>
          <w:bCs/>
          <w:color w:val="2E75B6"/>
          <w:sz w:val="25"/>
          <w:szCs w:val="25"/>
        </w:rPr>
        <w:t xml:space="preserve">4.4  Communications Interfaces</w:t>
      </w:r>
    </w:p>
    <w:p>
      <w:pPr>
        <w:pStyle w:val="ListParagraph"/>
        <w:numPr>
          <w:ilvl w:val="0"/>
          <w:numId w:val="2"/>
        </w:numPr>
        <w:spacing w:after="80" w:line="280"/>
      </w:pPr>
      <w:r>
        <w:rPr>
          <w:sz w:val="21"/>
          <w:szCs w:val="21"/>
        </w:rPr>
        <w:t xml:space="preserve">All client-server communication shall use HTTPS/TLS 1.2 or higher.</w:t>
      </w:r>
    </w:p>
    <w:p>
      <w:pPr>
        <w:pStyle w:val="ListParagraph"/>
        <w:numPr>
          <w:ilvl w:val="0"/>
          <w:numId w:val="2"/>
        </w:numPr>
        <w:spacing w:after="80" w:line="280"/>
      </w:pPr>
      <w:r>
        <w:rPr>
          <w:sz w:val="21"/>
          <w:szCs w:val="21"/>
        </w:rPr>
        <w:t xml:space="preserve">Internal service-to-service communication (application, LLM service, databases) shall occur within a private network segment, not exposed directly to the public internet.</w:t>
      </w:r>
    </w:p>
    <w:p>
      <w:pPr>
        <w:pStyle w:val="ListParagraph"/>
        <w:numPr>
          <w:ilvl w:val="0"/>
          <w:numId w:val="2"/>
        </w:numPr>
        <w:spacing w:after="80" w:line="280"/>
      </w:pPr>
      <w:r>
        <w:rPr>
          <w:sz w:val="21"/>
          <w:szCs w:val="21"/>
        </w:rPr>
        <w:t xml:space="preserve">Outbound notifications (email/Teams) shall use the organisation's approved SMTP relay or Teams webhook mechanism.</w:t>
      </w:r>
    </w:p>
    <w:p>
      <w:pPr>
        <w:pStyle w:val="Heading1"/>
        <w:pBdr>
          <w:bottom w:val="single" w:color="1F4E5F" w:sz="8" w:space="4"/>
        </w:pBdr>
        <w:spacing w:after="200" w:before="400"/>
      </w:pPr>
      <w:r>
        <w:rPr>
          <w:b/>
          <w:bCs/>
          <w:color w:val="1F4E5F"/>
          <w:sz w:val="30"/>
          <w:szCs w:val="30"/>
        </w:rPr>
        <w:t xml:space="preserve">5.  Non-Functional Requirements</w:t>
      </w:r>
    </w:p>
    <w:p>
      <w:pPr>
        <w:pStyle w:val="Heading2"/>
        <w:spacing w:after="120" w:before="300"/>
      </w:pPr>
      <w:r>
        <w:rPr>
          <w:b/>
          <w:bCs/>
          <w:color w:val="2E75B6"/>
          <w:sz w:val="25"/>
          <w:szCs w:val="25"/>
        </w:rPr>
        <w:t xml:space="preserve">5.1  Performance Requirements</w:t>
      </w:r>
    </w:p>
    <w:p>
      <w:pPr>
        <w:pStyle w:val="ListParagraph"/>
        <w:numPr>
          <w:ilvl w:val="0"/>
          <w:numId w:val="3"/>
        </w:numPr>
        <w:spacing w:after="80" w:line="280"/>
      </w:pPr>
      <w:r>
        <w:rPr>
          <w:sz w:val="21"/>
          <w:szCs w:val="21"/>
        </w:rPr>
        <w:t xml:space="preserve">NFR-5.1-01: The copilot shall respond to a typical employee message within 3 seconds under normal load (excluding first-response cold-start of the LLM service).</w:t>
      </w:r>
    </w:p>
    <w:p>
      <w:pPr>
        <w:pStyle w:val="ListParagraph"/>
        <w:numPr>
          <w:ilvl w:val="0"/>
          <w:numId w:val="3"/>
        </w:numPr>
        <w:spacing w:after="80" w:line="280"/>
      </w:pPr>
      <w:r>
        <w:rPr>
          <w:sz w:val="21"/>
          <w:szCs w:val="21"/>
        </w:rPr>
        <w:t xml:space="preserve">NFR-5.1-02: Similar-case retrieval (Section 3.3) shall return results within 2 seconds for a knowledge base of up to 100,000 historical records.</w:t>
      </w:r>
    </w:p>
    <w:p>
      <w:pPr>
        <w:pStyle w:val="ListParagraph"/>
        <w:numPr>
          <w:ilvl w:val="0"/>
          <w:numId w:val="3"/>
        </w:numPr>
        <w:spacing w:after="80" w:line="280"/>
      </w:pPr>
      <w:r>
        <w:rPr>
          <w:sz w:val="21"/>
          <w:szCs w:val="21"/>
        </w:rPr>
        <w:t xml:space="preserve">NFR-5.1-03: The system shall support at least 200 concurrent conversational sessions in the prototype deployment without noticeable degradation, and shall be architected to scale horizontally beyond this for production use.</w:t>
      </w:r>
    </w:p>
    <w:p>
      <w:pPr>
        <w:pStyle w:val="ListParagraph"/>
        <w:numPr>
          <w:ilvl w:val="0"/>
          <w:numId w:val="3"/>
        </w:numPr>
        <w:spacing w:after="80" w:line="280"/>
      </w:pPr>
      <w:r>
        <w:rPr>
          <w:sz w:val="21"/>
          <w:szCs w:val="21"/>
        </w:rPr>
        <w:t xml:space="preserve">NFR-5.1-04: The analytics dashboard shall load summary views within 5 seconds for a 12-month data range.</w:t>
      </w:r>
    </w:p>
    <w:p>
      <w:pPr>
        <w:pStyle w:val="Heading2"/>
        <w:spacing w:after="120" w:before="300"/>
      </w:pPr>
      <w:r>
        <w:rPr>
          <w:b/>
          <w:bCs/>
          <w:color w:val="2E75B6"/>
          <w:sz w:val="25"/>
          <w:szCs w:val="25"/>
        </w:rPr>
        <w:t xml:space="preserve">5.2  Security Requirements</w:t>
      </w:r>
    </w:p>
    <w:p>
      <w:pPr>
        <w:pStyle w:val="ListParagraph"/>
        <w:numPr>
          <w:ilvl w:val="0"/>
          <w:numId w:val="3"/>
        </w:numPr>
        <w:spacing w:after="80" w:line="280"/>
      </w:pPr>
      <w:r>
        <w:rPr>
          <w:sz w:val="21"/>
          <w:szCs w:val="21"/>
        </w:rPr>
        <w:t xml:space="preserve">NFR-5.2-01: All employee and ticket data shall be encrypted in transit (TLS) and at rest.</w:t>
      </w:r>
    </w:p>
    <w:p>
      <w:pPr>
        <w:pStyle w:val="ListParagraph"/>
        <w:numPr>
          <w:ilvl w:val="0"/>
          <w:numId w:val="3"/>
        </w:numPr>
        <w:spacing w:after="80" w:line="280"/>
      </w:pPr>
      <w:r>
        <w:rPr>
          <w:sz w:val="21"/>
          <w:szCs w:val="21"/>
        </w:rPr>
        <w:t xml:space="preserve">NFR-5.2-02: Access to the engineer queue and admin dashboard shall be role-based, enforcing least-privilege access per user class defined in Section 2.3.</w:t>
      </w:r>
    </w:p>
    <w:p>
      <w:pPr>
        <w:pStyle w:val="ListParagraph"/>
        <w:numPr>
          <w:ilvl w:val="0"/>
          <w:numId w:val="3"/>
        </w:numPr>
        <w:spacing w:after="80" w:line="280"/>
      </w:pPr>
      <w:r>
        <w:rPr>
          <w:sz w:val="21"/>
          <w:szCs w:val="21"/>
        </w:rPr>
        <w:t xml:space="preserve">NFR-5.2-03: The system shall not transmit employee conversation data or ticket content to any third-party service that is not explicitly approved for Government of India use; where a hosted LLM API is used in the prototype, this constraint shall be clearly documented and a self-hosted/open-weight alternative identified for production.</w:t>
      </w:r>
    </w:p>
    <w:p>
      <w:pPr>
        <w:pStyle w:val="ListParagraph"/>
        <w:numPr>
          <w:ilvl w:val="0"/>
          <w:numId w:val="3"/>
        </w:numPr>
        <w:spacing w:after="80" w:line="280"/>
      </w:pPr>
      <w:r>
        <w:rPr>
          <w:sz w:val="21"/>
          <w:szCs w:val="21"/>
        </w:rPr>
        <w:t xml:space="preserve">NFR-5.2-04: All administrative actions (manual reassignment, category correction, knowledge-base edits) shall be logged in an immutable audit trail.</w:t>
      </w:r>
    </w:p>
    <w:p>
      <w:pPr>
        <w:pStyle w:val="ListParagraph"/>
        <w:numPr>
          <w:ilvl w:val="0"/>
          <w:numId w:val="3"/>
        </w:numPr>
        <w:spacing w:after="80" w:line="280"/>
      </w:pPr>
      <w:r>
        <w:rPr>
          <w:sz w:val="21"/>
          <w:szCs w:val="21"/>
        </w:rPr>
        <w:t xml:space="preserve">NFR-5.2-05: The system shall be resilient to common web application vulnerabilities per OWASP Top 10 guidance, including input validation on all conversational and form inputs to mitigate prompt-injection and data-exfiltration attempts against the LLM layer.</w:t>
      </w:r>
    </w:p>
    <w:p>
      <w:pPr>
        <w:pStyle w:val="Heading2"/>
        <w:spacing w:after="120" w:before="300"/>
      </w:pPr>
      <w:r>
        <w:rPr>
          <w:b/>
          <w:bCs/>
          <w:color w:val="2E75B6"/>
          <w:sz w:val="25"/>
          <w:szCs w:val="25"/>
        </w:rPr>
        <w:t xml:space="preserve">5.3  Usability Requirements</w:t>
      </w:r>
    </w:p>
    <w:p>
      <w:pPr>
        <w:pStyle w:val="ListParagraph"/>
        <w:numPr>
          <w:ilvl w:val="0"/>
          <w:numId w:val="3"/>
        </w:numPr>
        <w:spacing w:after="80" w:line="280"/>
      </w:pPr>
      <w:r>
        <w:rPr>
          <w:sz w:val="21"/>
          <w:szCs w:val="21"/>
        </w:rPr>
        <w:t xml:space="preserve">NFR-5.3-01: An employee with no prior training shall be able to successfully report an issue through the chat interface within 2 minutes of first use.</w:t>
      </w:r>
    </w:p>
    <w:p>
      <w:pPr>
        <w:pStyle w:val="ListParagraph"/>
        <w:numPr>
          <w:ilvl w:val="0"/>
          <w:numId w:val="3"/>
        </w:numPr>
        <w:spacing w:after="80" w:line="280"/>
      </w:pPr>
      <w:r>
        <w:rPr>
          <w:sz w:val="21"/>
          <w:szCs w:val="21"/>
        </w:rPr>
        <w:t xml:space="preserve">NFR-5.3-02: The system shall clearly indicate, at every step, whether the employee is interacting with an automated assistant or has been escalated to a human.</w:t>
      </w:r>
    </w:p>
    <w:p>
      <w:pPr>
        <w:pStyle w:val="ListParagraph"/>
        <w:numPr>
          <w:ilvl w:val="0"/>
          <w:numId w:val="3"/>
        </w:numPr>
        <w:spacing w:after="80" w:line="280"/>
      </w:pPr>
      <w:r>
        <w:rPr>
          <w:sz w:val="21"/>
          <w:szCs w:val="21"/>
        </w:rPr>
        <w:t xml:space="preserve">NFR-5.3-03: Error messages and diagnostic results shall be presented in plain, non-technical language for employee-facing screens.</w:t>
      </w:r>
    </w:p>
    <w:p>
      <w:pPr>
        <w:pStyle w:val="Heading2"/>
        <w:spacing w:after="120" w:before="300"/>
      </w:pPr>
      <w:r>
        <w:rPr>
          <w:b/>
          <w:bCs/>
          <w:color w:val="2E75B6"/>
          <w:sz w:val="25"/>
          <w:szCs w:val="25"/>
        </w:rPr>
        <w:t xml:space="preserve">5.4  Reliability and Availability</w:t>
      </w:r>
    </w:p>
    <w:p>
      <w:pPr>
        <w:pStyle w:val="ListParagraph"/>
        <w:numPr>
          <w:ilvl w:val="0"/>
          <w:numId w:val="3"/>
        </w:numPr>
        <w:spacing w:after="80" w:line="280"/>
      </w:pPr>
      <w:r>
        <w:rPr>
          <w:sz w:val="21"/>
          <w:szCs w:val="21"/>
        </w:rPr>
        <w:t xml:space="preserve">NFR-5.4-01: The production system shall target 99.5% uptime during POWERGRID business hours.</w:t>
      </w:r>
    </w:p>
    <w:p>
      <w:pPr>
        <w:pStyle w:val="ListParagraph"/>
        <w:numPr>
          <w:ilvl w:val="0"/>
          <w:numId w:val="3"/>
        </w:numPr>
        <w:spacing w:after="80" w:line="280"/>
      </w:pPr>
      <w:r>
        <w:rPr>
          <w:sz w:val="21"/>
          <w:szCs w:val="21"/>
        </w:rPr>
        <w:t xml:space="preserve">NFR-5.4-02: If the LLM/copilot service is unavailable, the system shall gracefully fall back to a basic structured issue-reporting form so employees can still raise a ticket.</w:t>
      </w:r>
    </w:p>
    <w:p>
      <w:pPr>
        <w:pStyle w:val="ListParagraph"/>
        <w:numPr>
          <w:ilvl w:val="0"/>
          <w:numId w:val="3"/>
        </w:numPr>
        <w:spacing w:after="80" w:line="280"/>
      </w:pPr>
      <w:r>
        <w:rPr>
          <w:sz w:val="21"/>
          <w:szCs w:val="21"/>
        </w:rPr>
        <w:t xml:space="preserve">NFR-5.4-03: No ticket data shall be lost in the event of a transient service failure; in-progress conversations shall be persisted and recoverable.</w:t>
      </w:r>
    </w:p>
    <w:p>
      <w:pPr>
        <w:pStyle w:val="Heading2"/>
        <w:spacing w:after="120" w:before="300"/>
      </w:pPr>
      <w:r>
        <w:rPr>
          <w:b/>
          <w:bCs/>
          <w:color w:val="2E75B6"/>
          <w:sz w:val="25"/>
          <w:szCs w:val="25"/>
        </w:rPr>
        <w:t xml:space="preserve">5.5  Scalability and Maintainability</w:t>
      </w:r>
    </w:p>
    <w:p>
      <w:pPr>
        <w:pStyle w:val="ListParagraph"/>
        <w:numPr>
          <w:ilvl w:val="0"/>
          <w:numId w:val="3"/>
        </w:numPr>
        <w:spacing w:after="80" w:line="280"/>
      </w:pPr>
      <w:r>
        <w:rPr>
          <w:sz w:val="21"/>
          <w:szCs w:val="21"/>
        </w:rPr>
        <w:t xml:space="preserve">NFR-5.5-01: The diagnostic-check module (Section 3.4) shall be pluggable, allowing new checks to be added without modifying core system code.</w:t>
      </w:r>
    </w:p>
    <w:p>
      <w:pPr>
        <w:pStyle w:val="ListParagraph"/>
        <w:numPr>
          <w:ilvl w:val="0"/>
          <w:numId w:val="3"/>
        </w:numPr>
        <w:spacing w:after="80" w:line="280"/>
      </w:pPr>
      <w:r>
        <w:rPr>
          <w:sz w:val="21"/>
          <w:szCs w:val="21"/>
        </w:rPr>
        <w:t xml:space="preserve">NFR-5.5-02: Issue categories, routing rules and SLA targets shall be configurable by an administrator without requiring a code deployment.</w:t>
      </w:r>
    </w:p>
    <w:p>
      <w:pPr>
        <w:pStyle w:val="ListParagraph"/>
        <w:numPr>
          <w:ilvl w:val="0"/>
          <w:numId w:val="3"/>
        </w:numPr>
        <w:spacing w:after="80" w:line="280"/>
      </w:pPr>
      <w:r>
        <w:rPr>
          <w:sz w:val="21"/>
          <w:szCs w:val="21"/>
        </w:rPr>
        <w:t xml:space="preserve">NFR-5.5-03: The system architecture shall support horizontal scaling of the conversational and retrieval services independently of the ticketing database.</w:t>
      </w:r>
    </w:p>
    <w:p>
      <w:pPr>
        <w:pStyle w:val="Heading2"/>
        <w:spacing w:after="120" w:before="300"/>
      </w:pPr>
      <w:r>
        <w:rPr>
          <w:b/>
          <w:bCs/>
          <w:color w:val="2E75B6"/>
          <w:sz w:val="25"/>
          <w:szCs w:val="25"/>
        </w:rPr>
        <w:t xml:space="preserve">5.6  Compliance</w:t>
      </w:r>
    </w:p>
    <w:p>
      <w:pPr>
        <w:pStyle w:val="ListParagraph"/>
        <w:numPr>
          <w:ilvl w:val="0"/>
          <w:numId w:val="3"/>
        </w:numPr>
        <w:spacing w:after="80" w:line="280"/>
      </w:pPr>
      <w:r>
        <w:rPr>
          <w:sz w:val="21"/>
          <w:szCs w:val="21"/>
        </w:rPr>
        <w:t xml:space="preserve">NFR-5.6-01: The system shall comply with applicable provisions of the Digital Personal Data Protection Act (DPDPA), 2023, regarding collection, storage and use of employee personal data.</w:t>
      </w:r>
    </w:p>
    <w:p>
      <w:pPr>
        <w:pStyle w:val="ListParagraph"/>
        <w:numPr>
          <w:ilvl w:val="0"/>
          <w:numId w:val="3"/>
        </w:numPr>
        <w:spacing w:after="80" w:line="280"/>
      </w:pPr>
      <w:r>
        <w:rPr>
          <w:sz w:val="21"/>
          <w:szCs w:val="21"/>
        </w:rPr>
        <w:t xml:space="preserve">NFR-5.6-02: Data hosting shall comply with Government of India data residency requirements and, for production deployment, MeitY empanelment norms for cloud service providers.</w:t>
      </w:r>
    </w:p>
    <w:p>
      <w:pPr>
        <w:pStyle w:val="ListParagraph"/>
        <w:numPr>
          <w:ilvl w:val="0"/>
          <w:numId w:val="3"/>
        </w:numPr>
        <w:spacing w:after="80" w:line="280"/>
      </w:pPr>
      <w:r>
        <w:rPr>
          <w:sz w:val="21"/>
          <w:szCs w:val="21"/>
        </w:rPr>
        <w:t xml:space="preserve">NFR-5.6-03: The system shall retain ticket and audit data for a configurable retention period aligned with POWERGRID's records-retention policy.</w:t>
      </w:r>
    </w:p>
    <w:p>
      <w:pPr>
        <w:pStyle w:val="Heading1"/>
        <w:pBdr>
          <w:bottom w:val="single" w:color="1F4E5F" w:sz="8" w:space="4"/>
        </w:pBdr>
        <w:spacing w:after="200" w:before="400"/>
      </w:pPr>
      <w:r>
        <w:rPr>
          <w:b/>
          <w:bCs/>
          <w:color w:val="1F4E5F"/>
          <w:sz w:val="30"/>
          <w:szCs w:val="30"/>
        </w:rPr>
        <w:t xml:space="preserve">6.  System Architecture Overview</w:t>
      </w:r>
    </w:p>
    <w:p>
      <w:pPr>
        <w:spacing w:after="160" w:line="300"/>
      </w:pPr>
      <w:r>
        <w:rPr>
          <w:sz w:val="21"/>
          <w:szCs w:val="21"/>
        </w:rPr>
        <w:t xml:space="preserve">This section provides a high-level, implementation-guiding view of how the major components interact. Detailed design (API contracts, data schemas, model choices) is covered in a separate System Design Document.</w:t>
      </w:r>
    </w:p>
    <w:p>
      <w:pPr>
        <w:pStyle w:val="Heading3"/>
        <w:spacing w:after="100" w:before="200"/>
      </w:pPr>
      <w:r>
        <w:rPr>
          <w:b/>
          <w:bCs/>
          <w:color w:val="333333"/>
          <w:sz w:val="22"/>
          <w:szCs w:val="22"/>
        </w:rPr>
        <w:t xml:space="preserve">6.1  Component Overview</w:t>
      </w:r>
    </w:p>
    <w:p>
      <w:pPr>
        <w:pStyle w:val="ListParagraph"/>
        <w:numPr>
          <w:ilvl w:val="0"/>
          <w:numId w:val="2"/>
        </w:numPr>
        <w:spacing w:after="80" w:line="280"/>
      </w:pPr>
      <w:r>
        <w:rPr>
          <w:sz w:val="21"/>
          <w:szCs w:val="21"/>
        </w:rPr>
        <w:t xml:space="preserve">Conversational Front-End: Web chat widget and optional Teams bot; handles session state and renders responses.</w:t>
      </w:r>
    </w:p>
    <w:p>
      <w:pPr>
        <w:pStyle w:val="ListParagraph"/>
        <w:numPr>
          <w:ilvl w:val="0"/>
          <w:numId w:val="2"/>
        </w:numPr>
        <w:spacing w:after="80" w:line="280"/>
      </w:pPr>
      <w:r>
        <w:rPr>
          <w:sz w:val="21"/>
          <w:szCs w:val="21"/>
        </w:rPr>
        <w:t xml:space="preserve">Orchestration / Copilot Service: Coordinates classification, retrieval, diagnostics and self-service flow logic; calls the LLM inference service.</w:t>
      </w:r>
    </w:p>
    <w:p>
      <w:pPr>
        <w:pStyle w:val="ListParagraph"/>
        <w:numPr>
          <w:ilvl w:val="0"/>
          <w:numId w:val="2"/>
        </w:numPr>
        <w:spacing w:after="80" w:line="280"/>
      </w:pPr>
      <w:r>
        <w:rPr>
          <w:sz w:val="21"/>
          <w:szCs w:val="21"/>
        </w:rPr>
        <w:t xml:space="preserve">LLM Inference Service: Provides natural-language understanding, summarisation and response generation, deployed within the approved network boundary.</w:t>
      </w:r>
    </w:p>
    <w:p>
      <w:pPr>
        <w:pStyle w:val="ListParagraph"/>
        <w:numPr>
          <w:ilvl w:val="0"/>
          <w:numId w:val="2"/>
        </w:numPr>
        <w:spacing w:after="80" w:line="280"/>
      </w:pPr>
      <w:r>
        <w:rPr>
          <w:sz w:val="21"/>
          <w:szCs w:val="21"/>
        </w:rPr>
        <w:t xml:space="preserve">Retrieval Service / Vector Store: Embeds and indexes historical tickets and knowledge-base articles for similarity search.</w:t>
      </w:r>
    </w:p>
    <w:p>
      <w:pPr>
        <w:pStyle w:val="ListParagraph"/>
        <w:numPr>
          <w:ilvl w:val="0"/>
          <w:numId w:val="2"/>
        </w:numPr>
        <w:spacing w:after="80" w:line="280"/>
      </w:pPr>
      <w:r>
        <w:rPr>
          <w:sz w:val="21"/>
          <w:szCs w:val="21"/>
        </w:rPr>
        <w:t xml:space="preserve">Diagnostics Adapter Layer: Pluggable connectors to read-only IT systems (AD status, network health, print queues) or simulated equivalents in the prototype.</w:t>
      </w:r>
    </w:p>
    <w:p>
      <w:pPr>
        <w:pStyle w:val="ListParagraph"/>
        <w:numPr>
          <w:ilvl w:val="0"/>
          <w:numId w:val="2"/>
        </w:numPr>
        <w:spacing w:after="80" w:line="280"/>
      </w:pPr>
      <w:r>
        <w:rPr>
          <w:sz w:val="21"/>
          <w:szCs w:val="21"/>
        </w:rPr>
        <w:t xml:space="preserve">Ticketing Engine: Owns ticket lifecycle — creation, classification storage, SLA prediction, routing, status tracking, and audit logging.</w:t>
      </w:r>
    </w:p>
    <w:p>
      <w:pPr>
        <w:pStyle w:val="ListParagraph"/>
        <w:numPr>
          <w:ilvl w:val="0"/>
          <w:numId w:val="2"/>
        </w:numPr>
        <w:spacing w:after="80" w:line="280"/>
      </w:pPr>
      <w:r>
        <w:rPr>
          <w:sz w:val="21"/>
          <w:szCs w:val="21"/>
        </w:rPr>
        <w:t xml:space="preserve">Routing Engine: Matches tickets to engineers/teams based on skill tags and current workload.</w:t>
      </w:r>
    </w:p>
    <w:p>
      <w:pPr>
        <w:pStyle w:val="ListParagraph"/>
        <w:numPr>
          <w:ilvl w:val="0"/>
          <w:numId w:val="2"/>
        </w:numPr>
        <w:spacing w:after="80" w:line="280"/>
      </w:pPr>
      <w:r>
        <w:rPr>
          <w:sz w:val="21"/>
          <w:szCs w:val="21"/>
        </w:rPr>
        <w:t xml:space="preserve">Analytics Service: Aggregates ticket and interaction data for the management dashboard.</w:t>
      </w:r>
    </w:p>
    <w:p>
      <w:pPr>
        <w:pStyle w:val="ListParagraph"/>
        <w:numPr>
          <w:ilvl w:val="0"/>
          <w:numId w:val="2"/>
        </w:numPr>
        <w:spacing w:after="80" w:line="280"/>
      </w:pPr>
      <w:r>
        <w:rPr>
          <w:sz w:val="21"/>
          <w:szCs w:val="21"/>
        </w:rPr>
        <w:t xml:space="preserve">Notification Service: Sends confirmations and alerts via email/Teams.</w:t>
      </w:r>
    </w:p>
    <w:p>
      <w:pPr>
        <w:pStyle w:val="Heading3"/>
        <w:spacing w:after="100" w:before="200"/>
      </w:pPr>
      <w:r>
        <w:rPr>
          <w:b/>
          <w:bCs/>
          <w:color w:val="333333"/>
          <w:sz w:val="22"/>
          <w:szCs w:val="22"/>
        </w:rPr>
        <w:t xml:space="preserve">6.2  High-Level Data Flow</w:t>
      </w:r>
    </w:p>
    <w:p>
      <w:pPr>
        <w:pStyle w:val="ListParagraph"/>
        <w:numPr>
          <w:ilvl w:val="0"/>
          <w:numId w:val="3"/>
        </w:numPr>
        <w:spacing w:after="80" w:line="280"/>
      </w:pPr>
      <w:r>
        <w:rPr>
          <w:sz w:val="21"/>
          <w:szCs w:val="21"/>
        </w:rPr>
        <w:t xml:space="preserve">Employee opens the chat interface and authenticates via SSO.</w:t>
      </w:r>
    </w:p>
    <w:p>
      <w:pPr>
        <w:pStyle w:val="ListParagraph"/>
        <w:numPr>
          <w:ilvl w:val="0"/>
          <w:numId w:val="3"/>
        </w:numPr>
        <w:spacing w:after="80" w:line="280"/>
      </w:pPr>
      <w:r>
        <w:rPr>
          <w:sz w:val="21"/>
          <w:szCs w:val="21"/>
        </w:rPr>
        <w:t xml:space="preserve">Employee describes the issue; the Orchestration Service classifies it and queries the Retrieval Service for similar past cases.</w:t>
      </w:r>
    </w:p>
    <w:p>
      <w:pPr>
        <w:pStyle w:val="ListParagraph"/>
        <w:numPr>
          <w:ilvl w:val="0"/>
          <w:numId w:val="3"/>
        </w:numPr>
        <w:spacing w:after="80" w:line="280"/>
      </w:pPr>
      <w:r>
        <w:rPr>
          <w:sz w:val="21"/>
          <w:szCs w:val="21"/>
        </w:rPr>
        <w:t xml:space="preserve">If applicable, the Diagnostics Adapter Layer runs read-only checks and returns results to the Orchestration Service.</w:t>
      </w:r>
    </w:p>
    <w:p>
      <w:pPr>
        <w:pStyle w:val="ListParagraph"/>
        <w:numPr>
          <w:ilvl w:val="0"/>
          <w:numId w:val="3"/>
        </w:numPr>
        <w:spacing w:after="80" w:line="280"/>
      </w:pPr>
      <w:r>
        <w:rPr>
          <w:sz w:val="21"/>
          <w:szCs w:val="21"/>
        </w:rPr>
        <w:t xml:space="preserve">The copilot presents a suggested self-service resolution; the employee confirms whether it resolved the issue.</w:t>
      </w:r>
    </w:p>
    <w:p>
      <w:pPr>
        <w:pStyle w:val="ListParagraph"/>
        <w:numPr>
          <w:ilvl w:val="0"/>
          <w:numId w:val="3"/>
        </w:numPr>
        <w:spacing w:after="80" w:line="280"/>
      </w:pPr>
      <w:r>
        <w:rPr>
          <w:sz w:val="21"/>
          <w:szCs w:val="21"/>
        </w:rPr>
        <w:t xml:space="preserve">If unresolved, the Ticketing Engine creates a classified, summarised ticket, requests an SLA prediction, and the Routing Engine assigns it to an engineer/team.</w:t>
      </w:r>
    </w:p>
    <w:p>
      <w:pPr>
        <w:pStyle w:val="ListParagraph"/>
        <w:numPr>
          <w:ilvl w:val="0"/>
          <w:numId w:val="3"/>
        </w:numPr>
        <w:spacing w:after="80" w:line="280"/>
      </w:pPr>
      <w:r>
        <w:rPr>
          <w:sz w:val="21"/>
          <w:szCs w:val="21"/>
        </w:rPr>
        <w:t xml:space="preserve">The Notification Service informs the employee and the assigned engineer.</w:t>
      </w:r>
    </w:p>
    <w:p>
      <w:pPr>
        <w:pStyle w:val="ListParagraph"/>
        <w:numPr>
          <w:ilvl w:val="0"/>
          <w:numId w:val="3"/>
        </w:numPr>
        <w:spacing w:after="80" w:line="280"/>
      </w:pPr>
      <w:r>
        <w:rPr>
          <w:sz w:val="21"/>
          <w:szCs w:val="21"/>
        </w:rPr>
        <w:t xml:space="preserve">On resolution, the engineer's feedback and the outcome are fed back into the Retrieval Service's knowledge base and the model-evaluation pipeline (Section 3.10).</w:t>
      </w:r>
    </w:p>
    <w:p>
      <w:pPr>
        <w:pStyle w:val="ListParagraph"/>
        <w:numPr>
          <w:ilvl w:val="0"/>
          <w:numId w:val="3"/>
        </w:numPr>
        <w:spacing w:after="80" w:line="280"/>
      </w:pPr>
      <w:r>
        <w:rPr>
          <w:sz w:val="21"/>
          <w:szCs w:val="21"/>
        </w:rPr>
        <w:t xml:space="preserve">The Analytics Service continuously aggregates all interaction and ticket data for the management dashboard.</w:t>
      </w:r>
    </w:p>
    <w:p>
      <w:pPr>
        <w:pStyle w:val="Heading1"/>
        <w:pBdr>
          <w:bottom w:val="single" w:color="1F4E5F" w:sz="8" w:space="4"/>
        </w:pBdr>
        <w:spacing w:after="200" w:before="400"/>
      </w:pPr>
      <w:r>
        <w:rPr>
          <w:b/>
          <w:bCs/>
          <w:color w:val="1F4E5F"/>
          <w:sz w:val="30"/>
          <w:szCs w:val="30"/>
        </w:rPr>
        <w:t xml:space="preserve">7.  Data Requirements</w:t>
      </w:r>
    </w:p>
    <w:p>
      <w:pPr>
        <w:pStyle w:val="Heading2"/>
        <w:spacing w:after="120" w:before="300"/>
      </w:pPr>
      <w:r>
        <w:rPr>
          <w:b/>
          <w:bCs/>
          <w:color w:val="2E75B6"/>
          <w:sz w:val="25"/>
          <w:szCs w:val="25"/>
        </w:rPr>
        <w:t xml:space="preserve">7.1  Core Data Entities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w:trPr>
          <w:tblHeader/>
        </w:trPr>
        <w:tc>
          <w:tcPr>
            <w:tcW w:type="dxa" w:w="3600"/>
            <w:shd w:fill="1F4E5F" w:val="clear"/>
            <w:tcMar>
              <w:top w:type="dxa" w:w="80"/>
              <w:left w:type="dxa" w:w="120"/>
              <w:bottom w:type="dxa" w:w="80"/>
              <w:right w:type="dxa" w:w="120"/>
            </w:tcMar>
          </w:tcPr>
          <w:p>
            <w:pPr>
              <w:jc w:val="left"/>
            </w:pPr>
            <w:r>
              <w:rPr>
                <w:b/>
                <w:bCs/>
                <w:color w:val="FFFFFF"/>
                <w:sz w:val="19"/>
                <w:szCs w:val="19"/>
              </w:rPr>
              <w:t xml:space="preserve">Entity</w:t>
            </w:r>
          </w:p>
        </w:tc>
        <w:tc>
          <w:tcPr>
            <w:tcW w:type="dxa" w:w="5800"/>
            <w:shd w:fill="1F4E5F" w:val="clear"/>
            <w:tcMar>
              <w:top w:type="dxa" w:w="80"/>
              <w:left w:type="dxa" w:w="120"/>
              <w:bottom w:type="dxa" w:w="80"/>
              <w:right w:type="dxa" w:w="120"/>
            </w:tcMar>
          </w:tcPr>
          <w:p>
            <w:pPr>
              <w:jc w:val="left"/>
            </w:pPr>
            <w:r>
              <w:rPr>
                <w:b/>
                <w:bCs/>
                <w:color w:val="FFFFFF"/>
                <w:sz w:val="19"/>
                <w:szCs w:val="19"/>
              </w:rPr>
              <w:t xml:space="preserve">Key Attributes</w:t>
            </w:r>
          </w:p>
        </w:tc>
      </w:tr>
      <w:tr>
        <w:tc>
          <w:tcPr>
            <w:tcW w:type="dxa" w:w="3600"/>
            <w:tcMar>
              <w:top w:type="dxa" w:w="80"/>
              <w:left w:type="dxa" w:w="120"/>
              <w:bottom w:type="dxa" w:w="80"/>
              <w:right w:type="dxa" w:w="120"/>
            </w:tcMar>
          </w:tcPr>
          <w:p>
            <w:pPr>
              <w:jc w:val="left"/>
            </w:pPr>
            <w:r>
              <w:rPr>
                <w:b w:val="false"/>
                <w:bCs w:val="false"/>
                <w:color w:val="000000"/>
                <w:sz w:val="19"/>
                <w:szCs w:val="19"/>
              </w:rPr>
              <w:t xml:space="preserve">Employee</w:t>
            </w:r>
          </w:p>
        </w:tc>
        <w:tc>
          <w:tcPr>
            <w:tcW w:type="dxa" w:w="5800"/>
            <w:tcMar>
              <w:top w:type="dxa" w:w="80"/>
              <w:left w:type="dxa" w:w="120"/>
              <w:bottom w:type="dxa" w:w="80"/>
              <w:right w:type="dxa" w:w="120"/>
            </w:tcMar>
          </w:tcPr>
          <w:p>
            <w:pPr>
              <w:jc w:val="left"/>
            </w:pPr>
            <w:r>
              <w:rPr>
                <w:b w:val="false"/>
                <w:bCs w:val="false"/>
                <w:color w:val="000000"/>
                <w:sz w:val="19"/>
                <w:szCs w:val="19"/>
              </w:rPr>
              <w:t xml:space="preserve">Employee ID, name, department, location, contact details (sourced from SSO/AD).</w:t>
            </w:r>
          </w:p>
        </w:tc>
      </w:tr>
      <w:tr>
        <w:tc>
          <w:tcPr>
            <w:tcW w:type="dxa" w:w="3600"/>
            <w:shd w:fill="EAF1F6" w:val="clear"/>
            <w:tcMar>
              <w:top w:type="dxa" w:w="80"/>
              <w:left w:type="dxa" w:w="120"/>
              <w:bottom w:type="dxa" w:w="80"/>
              <w:right w:type="dxa" w:w="120"/>
            </w:tcMar>
          </w:tcPr>
          <w:p>
            <w:pPr>
              <w:jc w:val="left"/>
            </w:pPr>
            <w:r>
              <w:rPr>
                <w:b w:val="false"/>
                <w:bCs w:val="false"/>
                <w:color w:val="000000"/>
                <w:sz w:val="19"/>
                <w:szCs w:val="19"/>
              </w:rPr>
              <w:t xml:space="preserve">Conversation Session</w:t>
            </w:r>
          </w:p>
        </w:tc>
        <w:tc>
          <w:tcPr>
            <w:tcW w:type="dxa" w:w="5800"/>
            <w:shd w:fill="EAF1F6" w:val="clear"/>
            <w:tcMar>
              <w:top w:type="dxa" w:w="80"/>
              <w:left w:type="dxa" w:w="120"/>
              <w:bottom w:type="dxa" w:w="80"/>
              <w:right w:type="dxa" w:w="120"/>
            </w:tcMar>
          </w:tcPr>
          <w:p>
            <w:pPr>
              <w:jc w:val="left"/>
            </w:pPr>
            <w:r>
              <w:rPr>
                <w:b w:val="false"/>
                <w:bCs w:val="false"/>
                <w:color w:val="000000"/>
                <w:sz w:val="19"/>
                <w:szCs w:val="19"/>
              </w:rPr>
              <w:t xml:space="preserve">Session ID, employee ID, timestamps, transcript, attachments, outcome (self-resolved / escalated).</w:t>
            </w:r>
          </w:p>
        </w:tc>
      </w:tr>
      <w:tr>
        <w:tc>
          <w:tcPr>
            <w:tcW w:type="dxa" w:w="3600"/>
            <w:tcMar>
              <w:top w:type="dxa" w:w="80"/>
              <w:left w:type="dxa" w:w="120"/>
              <w:bottom w:type="dxa" w:w="80"/>
              <w:right w:type="dxa" w:w="120"/>
            </w:tcMar>
          </w:tcPr>
          <w:p>
            <w:pPr>
              <w:jc w:val="left"/>
            </w:pPr>
            <w:r>
              <w:rPr>
                <w:b w:val="false"/>
                <w:bCs w:val="false"/>
                <w:color w:val="000000"/>
                <w:sz w:val="19"/>
                <w:szCs w:val="19"/>
              </w:rPr>
              <w:t xml:space="preserve">Ticket</w:t>
            </w:r>
          </w:p>
        </w:tc>
        <w:tc>
          <w:tcPr>
            <w:tcW w:type="dxa" w:w="5800"/>
            <w:tcMar>
              <w:top w:type="dxa" w:w="80"/>
              <w:left w:type="dxa" w:w="120"/>
              <w:bottom w:type="dxa" w:w="80"/>
              <w:right w:type="dxa" w:w="120"/>
            </w:tcMar>
          </w:tcPr>
          <w:p>
            <w:pPr>
              <w:jc w:val="left"/>
            </w:pPr>
            <w:r>
              <w:rPr>
                <w:b w:val="false"/>
                <w:bCs w:val="false"/>
                <w:color w:val="000000"/>
                <w:sz w:val="19"/>
                <w:szCs w:val="19"/>
              </w:rPr>
              <w:t xml:space="preserve">Ticket ID, category, priority, AI summary, status, predicted SLA, actual resolution time, assigned engineer/team, linked conversation session, audit log.</w:t>
            </w:r>
          </w:p>
        </w:tc>
      </w:tr>
      <w:tr>
        <w:tc>
          <w:tcPr>
            <w:tcW w:type="dxa" w:w="3600"/>
            <w:shd w:fill="EAF1F6" w:val="clear"/>
            <w:tcMar>
              <w:top w:type="dxa" w:w="80"/>
              <w:left w:type="dxa" w:w="120"/>
              <w:bottom w:type="dxa" w:w="80"/>
              <w:right w:type="dxa" w:w="120"/>
            </w:tcMar>
          </w:tcPr>
          <w:p>
            <w:pPr>
              <w:jc w:val="left"/>
            </w:pPr>
            <w:r>
              <w:rPr>
                <w:b w:val="false"/>
                <w:bCs w:val="false"/>
                <w:color w:val="000000"/>
                <w:sz w:val="19"/>
                <w:szCs w:val="19"/>
              </w:rPr>
              <w:t xml:space="preserve">Knowledge Base Article / Resolved Case</w:t>
            </w:r>
          </w:p>
        </w:tc>
        <w:tc>
          <w:tcPr>
            <w:tcW w:type="dxa" w:w="5800"/>
            <w:shd w:fill="EAF1F6" w:val="clear"/>
            <w:tcMar>
              <w:top w:type="dxa" w:w="80"/>
              <w:left w:type="dxa" w:w="120"/>
              <w:bottom w:type="dxa" w:w="80"/>
              <w:right w:type="dxa" w:w="120"/>
            </w:tcMar>
          </w:tcPr>
          <w:p>
            <w:pPr>
              <w:jc w:val="left"/>
            </w:pPr>
            <w:r>
              <w:rPr>
                <w:b w:val="false"/>
                <w:bCs w:val="false"/>
                <w:color w:val="000000"/>
                <w:sz w:val="19"/>
                <w:szCs w:val="19"/>
              </w:rPr>
              <w:t xml:space="preserve">Article ID, category, issue description, resolution steps, source ticket (if applicable), embedding vector, usage/success statistics.</w:t>
            </w:r>
          </w:p>
        </w:tc>
      </w:tr>
      <w:tr>
        <w:tc>
          <w:tcPr>
            <w:tcW w:type="dxa" w:w="3600"/>
            <w:tcMar>
              <w:top w:type="dxa" w:w="80"/>
              <w:left w:type="dxa" w:w="120"/>
              <w:bottom w:type="dxa" w:w="80"/>
              <w:right w:type="dxa" w:w="120"/>
            </w:tcMar>
          </w:tcPr>
          <w:p>
            <w:pPr>
              <w:jc w:val="left"/>
            </w:pPr>
            <w:r>
              <w:rPr>
                <w:b w:val="false"/>
                <w:bCs w:val="false"/>
                <w:color w:val="000000"/>
                <w:sz w:val="19"/>
                <w:szCs w:val="19"/>
              </w:rPr>
              <w:t xml:space="preserve">Engineer / Team</w:t>
            </w:r>
          </w:p>
        </w:tc>
        <w:tc>
          <w:tcPr>
            <w:tcW w:type="dxa" w:w="5800"/>
            <w:tcMar>
              <w:top w:type="dxa" w:w="80"/>
              <w:left w:type="dxa" w:w="120"/>
              <w:bottom w:type="dxa" w:w="80"/>
              <w:right w:type="dxa" w:w="120"/>
            </w:tcMar>
          </w:tcPr>
          <w:p>
            <w:pPr>
              <w:jc w:val="left"/>
            </w:pPr>
            <w:r>
              <w:rPr>
                <w:b w:val="false"/>
                <w:bCs w:val="false"/>
                <w:color w:val="000000"/>
                <w:sz w:val="19"/>
                <w:szCs w:val="19"/>
              </w:rPr>
              <w:t xml:space="preserve">Engineer ID, name, skill tags, current open-ticket count, team.</w:t>
            </w:r>
          </w:p>
        </w:tc>
      </w:tr>
      <w:tr>
        <w:tc>
          <w:tcPr>
            <w:tcW w:type="dxa" w:w="3600"/>
            <w:shd w:fill="EAF1F6" w:val="clear"/>
            <w:tcMar>
              <w:top w:type="dxa" w:w="80"/>
              <w:left w:type="dxa" w:w="120"/>
              <w:bottom w:type="dxa" w:w="80"/>
              <w:right w:type="dxa" w:w="120"/>
            </w:tcMar>
          </w:tcPr>
          <w:p>
            <w:pPr>
              <w:jc w:val="left"/>
            </w:pPr>
            <w:r>
              <w:rPr>
                <w:b w:val="false"/>
                <w:bCs w:val="false"/>
                <w:color w:val="000000"/>
                <w:sz w:val="19"/>
                <w:szCs w:val="19"/>
              </w:rPr>
              <w:t xml:space="preserve">Diagnostic Result</w:t>
            </w:r>
          </w:p>
        </w:tc>
        <w:tc>
          <w:tcPr>
            <w:tcW w:type="dxa" w:w="5800"/>
            <w:shd w:fill="EAF1F6" w:val="clear"/>
            <w:tcMar>
              <w:top w:type="dxa" w:w="80"/>
              <w:left w:type="dxa" w:w="120"/>
              <w:bottom w:type="dxa" w:w="80"/>
              <w:right w:type="dxa" w:w="120"/>
            </w:tcMar>
          </w:tcPr>
          <w:p>
            <w:pPr>
              <w:jc w:val="left"/>
            </w:pPr>
            <w:r>
              <w:rPr>
                <w:b w:val="false"/>
                <w:bCs w:val="false"/>
                <w:color w:val="000000"/>
                <w:sz w:val="19"/>
                <w:szCs w:val="19"/>
              </w:rPr>
              <w:t xml:space="preserve">Check type, target system, result, timestamp, linked session/ticket.</w:t>
            </w:r>
          </w:p>
        </w:tc>
      </w:tr>
    </w:tbl>
    <w:p>
      <w:pPr>
        <w:pStyle w:val="Heading2"/>
        <w:spacing w:after="120" w:before="300"/>
      </w:pPr>
      <w:r>
        <w:rPr>
          <w:b/>
          <w:bCs/>
          <w:color w:val="2E75B6"/>
          <w:sz w:val="25"/>
          <w:szCs w:val="25"/>
        </w:rPr>
        <w:t xml:space="preserve">7.2  Data Retention and Privacy</w:t>
      </w:r>
    </w:p>
    <w:p>
      <w:pPr>
        <w:spacing w:after="160" w:line="300"/>
      </w:pPr>
      <w:r>
        <w:rPr>
          <w:sz w:val="21"/>
          <w:szCs w:val="21"/>
        </w:rPr>
        <w:t xml:space="preserve">Conversation transcripts and ticket data shall be retained per POWERGRID's records-retention policy and DPDPA obligations (Section 5.6). Employees shall be informed, at first use, that their conversation is processed by an automated assistant and may be stored for service-improvement and audit purposes.</w:t>
      </w:r>
    </w:p>
    <w:p>
      <w:pPr>
        <w:pStyle w:val="Heading1"/>
        <w:pBdr>
          <w:bottom w:val="single" w:color="1F4E5F" w:sz="8" w:space="4"/>
        </w:pBdr>
        <w:spacing w:after="200" w:before="400"/>
      </w:pPr>
      <w:r>
        <w:rPr>
          <w:b/>
          <w:bCs/>
          <w:color w:val="1F4E5F"/>
          <w:sz w:val="30"/>
          <w:szCs w:val="30"/>
        </w:rPr>
        <w:t xml:space="preserve">8.  Future Enhancements (Out of Current Scope)</w:t>
      </w:r>
    </w:p>
    <w:p>
      <w:pPr>
        <w:spacing w:after="160" w:line="300"/>
      </w:pPr>
      <w:r>
        <w:rPr>
          <w:sz w:val="21"/>
          <w:szCs w:val="21"/>
        </w:rPr>
        <w:t xml:space="preserve">The following are explicitly out of scope for the hackathon prototype but represent natural extensions for a production rollout at POWERGRID:</w:t>
      </w:r>
    </w:p>
    <w:p>
      <w:pPr>
        <w:pStyle w:val="ListParagraph"/>
        <w:numPr>
          <w:ilvl w:val="0"/>
          <w:numId w:val="2"/>
        </w:numPr>
        <w:spacing w:after="80" w:line="280"/>
      </w:pPr>
      <w:r>
        <w:rPr>
          <w:sz w:val="21"/>
          <w:szCs w:val="21"/>
        </w:rPr>
        <w:t xml:space="preserve">Direct, live integration with POWERGRID's enterprise ITSM platform and Active Directory for real-time diagnostics and account actions.</w:t>
      </w:r>
    </w:p>
    <w:p>
      <w:pPr>
        <w:pStyle w:val="ListParagraph"/>
        <w:numPr>
          <w:ilvl w:val="0"/>
          <w:numId w:val="2"/>
        </w:numPr>
        <w:spacing w:after="80" w:line="280"/>
      </w:pPr>
      <w:r>
        <w:rPr>
          <w:sz w:val="21"/>
          <w:szCs w:val="21"/>
        </w:rPr>
        <w:t xml:space="preserve">Voice-based issue reporting (IVR or voice assistant) for field staff without easy computer access.</w:t>
      </w:r>
    </w:p>
    <w:p>
      <w:pPr>
        <w:pStyle w:val="ListParagraph"/>
        <w:numPr>
          <w:ilvl w:val="0"/>
          <w:numId w:val="2"/>
        </w:numPr>
        <w:spacing w:after="80" w:line="280"/>
      </w:pPr>
      <w:r>
        <w:rPr>
          <w:sz w:val="21"/>
          <w:szCs w:val="21"/>
        </w:rPr>
        <w:t xml:space="preserve">Hindi and regional-language conversational support.</w:t>
      </w:r>
    </w:p>
    <w:p>
      <w:pPr>
        <w:pStyle w:val="ListParagraph"/>
        <w:numPr>
          <w:ilvl w:val="0"/>
          <w:numId w:val="2"/>
        </w:numPr>
        <w:spacing w:after="80" w:line="280"/>
      </w:pPr>
      <w:r>
        <w:rPr>
          <w:sz w:val="21"/>
          <w:szCs w:val="21"/>
        </w:rPr>
        <w:t xml:space="preserve">Predictive/proactive alerting (e.g. detecting an outage pattern and notifying affected employees before they report it).</w:t>
      </w:r>
    </w:p>
    <w:p>
      <w:pPr>
        <w:pStyle w:val="ListParagraph"/>
        <w:numPr>
          <w:ilvl w:val="0"/>
          <w:numId w:val="2"/>
        </w:numPr>
        <w:spacing w:after="80" w:line="280"/>
      </w:pPr>
      <w:r>
        <w:rPr>
          <w:sz w:val="21"/>
          <w:szCs w:val="21"/>
        </w:rPr>
        <w:t xml:space="preserve">Mobile native application in addition to the responsive web widget.</w:t>
      </w:r>
    </w:p>
    <w:p>
      <w:pPr>
        <w:pStyle w:val="ListParagraph"/>
        <w:numPr>
          <w:ilvl w:val="0"/>
          <w:numId w:val="2"/>
        </w:numPr>
        <w:spacing w:after="80" w:line="280"/>
      </w:pPr>
      <w:r>
        <w:rPr>
          <w:sz w:val="21"/>
          <w:szCs w:val="21"/>
        </w:rPr>
        <w:t xml:space="preserve">Automated write-actions (e.g. actually resetting a password) subject to additional security review and approval, beyond the read-only diagnostics scoped in Section 3.4.</w:t>
      </w:r>
    </w:p>
    <w:p>
      <w:pPr>
        <w:pStyle w:val="Heading1"/>
        <w:pBdr>
          <w:bottom w:val="single" w:color="1F4E5F" w:sz="8" w:space="4"/>
        </w:pBdr>
        <w:spacing w:after="200" w:before="400"/>
      </w:pPr>
      <w:r>
        <w:rPr>
          <w:b/>
          <w:bCs/>
          <w:color w:val="1F4E5F"/>
          <w:sz w:val="30"/>
          <w:szCs w:val="30"/>
        </w:rPr>
        <w:t xml:space="preserve">Appendix A: Glossary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4E5F" w:val="clear"/>
            <w:tcMar>
              <w:top w:type="dxa" w:w="80"/>
              <w:left w:type="dxa" w:w="120"/>
              <w:bottom w:type="dxa" w:w="80"/>
              <w:right w:type="dxa" w:w="120"/>
            </w:tcMar>
          </w:tcPr>
          <w:p>
            <w:pPr>
              <w:jc w:val="left"/>
            </w:pPr>
            <w:r>
              <w:rPr>
                <w:b/>
                <w:bCs/>
                <w:color w:val="FFFFFF"/>
                <w:sz w:val="19"/>
                <w:szCs w:val="19"/>
              </w:rPr>
              <w:t xml:space="preserve">Term</w:t>
            </w:r>
          </w:p>
        </w:tc>
        <w:tc>
          <w:tcPr>
            <w:tcW w:type="dxa" w:w="6800"/>
            <w:shd w:fill="1F4E5F" w:val="clear"/>
            <w:tcMar>
              <w:top w:type="dxa" w:w="80"/>
              <w:left w:type="dxa" w:w="120"/>
              <w:bottom w:type="dxa" w:w="80"/>
              <w:right w:type="dxa" w:w="120"/>
            </w:tcMar>
          </w:tcPr>
          <w:p>
            <w:pPr>
              <w:jc w:val="left"/>
            </w:pPr>
            <w:r>
              <w:rPr>
                <w:b/>
                <w:bCs/>
                <w:color w:val="FFFFFF"/>
                <w:sz w:val="19"/>
                <w:szCs w:val="19"/>
              </w:rPr>
              <w:t xml:space="preserve">Definition</w:t>
            </w:r>
          </w:p>
        </w:tc>
      </w:tr>
      <w:tr>
        <w:tc>
          <w:tcPr>
            <w:tcW w:type="dxa" w:w="2600"/>
            <w:tcMar>
              <w:top w:type="dxa" w:w="80"/>
              <w:left w:type="dxa" w:w="120"/>
              <w:bottom w:type="dxa" w:w="80"/>
              <w:right w:type="dxa" w:w="120"/>
            </w:tcMar>
          </w:tcPr>
          <w:p>
            <w:pPr>
              <w:jc w:val="left"/>
            </w:pPr>
            <w:r>
              <w:rPr>
                <w:b w:val="false"/>
                <w:bCs w:val="false"/>
                <w:color w:val="000000"/>
                <w:sz w:val="19"/>
                <w:szCs w:val="19"/>
              </w:rPr>
              <w:t xml:space="preserve">SLA</w:t>
            </w:r>
          </w:p>
        </w:tc>
        <w:tc>
          <w:tcPr>
            <w:tcW w:type="dxa" w:w="6800"/>
            <w:tcMar>
              <w:top w:type="dxa" w:w="80"/>
              <w:left w:type="dxa" w:w="120"/>
              <w:bottom w:type="dxa" w:w="80"/>
              <w:right w:type="dxa" w:w="120"/>
            </w:tcMar>
          </w:tcPr>
          <w:p>
            <w:pPr>
              <w:jc w:val="left"/>
            </w:pPr>
            <w:r>
              <w:rPr>
                <w:b w:val="false"/>
                <w:bCs w:val="false"/>
                <w:color w:val="000000"/>
                <w:sz w:val="19"/>
                <w:szCs w:val="19"/>
              </w:rPr>
              <w:t xml:space="preserve">Service Level Agreement — target time within which a ticket is expected to be resolved.</w:t>
            </w:r>
          </w:p>
        </w:tc>
      </w:tr>
      <w:tr>
        <w:tc>
          <w:tcPr>
            <w:tcW w:type="dxa" w:w="2600"/>
            <w:shd w:fill="EAF1F6" w:val="clear"/>
            <w:tcMar>
              <w:top w:type="dxa" w:w="80"/>
              <w:left w:type="dxa" w:w="120"/>
              <w:bottom w:type="dxa" w:w="80"/>
              <w:right w:type="dxa" w:w="120"/>
            </w:tcMar>
          </w:tcPr>
          <w:p>
            <w:pPr>
              <w:jc w:val="left"/>
            </w:pPr>
            <w:r>
              <w:rPr>
                <w:b w:val="false"/>
                <w:bCs w:val="false"/>
                <w:color w:val="000000"/>
                <w:sz w:val="19"/>
                <w:szCs w:val="19"/>
              </w:rPr>
              <w:t xml:space="preserve">RAG</w:t>
            </w:r>
          </w:p>
        </w:tc>
        <w:tc>
          <w:tcPr>
            <w:tcW w:type="dxa" w:w="6800"/>
            <w:shd w:fill="EAF1F6" w:val="clear"/>
            <w:tcMar>
              <w:top w:type="dxa" w:w="80"/>
              <w:left w:type="dxa" w:w="120"/>
              <w:bottom w:type="dxa" w:w="80"/>
              <w:right w:type="dxa" w:w="120"/>
            </w:tcMar>
          </w:tcPr>
          <w:p>
            <w:pPr>
              <w:jc w:val="left"/>
            </w:pPr>
            <w:r>
              <w:rPr>
                <w:b w:val="false"/>
                <w:bCs w:val="false"/>
                <w:color w:val="000000"/>
                <w:sz w:val="19"/>
                <w:szCs w:val="19"/>
              </w:rPr>
              <w:t xml:space="preserve">Retrieval-Augmented Generation — an AI technique that retrieves relevant documents/cases to ground a language model's response.</w:t>
            </w:r>
          </w:p>
        </w:tc>
      </w:tr>
      <w:tr>
        <w:tc>
          <w:tcPr>
            <w:tcW w:type="dxa" w:w="2600"/>
            <w:tcMar>
              <w:top w:type="dxa" w:w="80"/>
              <w:left w:type="dxa" w:w="120"/>
              <w:bottom w:type="dxa" w:w="80"/>
              <w:right w:type="dxa" w:w="120"/>
            </w:tcMar>
          </w:tcPr>
          <w:p>
            <w:pPr>
              <w:jc w:val="left"/>
            </w:pPr>
            <w:r>
              <w:rPr>
                <w:b w:val="false"/>
                <w:bCs w:val="false"/>
                <w:color w:val="000000"/>
                <w:sz w:val="19"/>
                <w:szCs w:val="19"/>
              </w:rPr>
              <w:t xml:space="preserve">LLM</w:t>
            </w:r>
          </w:p>
        </w:tc>
        <w:tc>
          <w:tcPr>
            <w:tcW w:type="dxa" w:w="6800"/>
            <w:tcMar>
              <w:top w:type="dxa" w:w="80"/>
              <w:left w:type="dxa" w:w="120"/>
              <w:bottom w:type="dxa" w:w="80"/>
              <w:right w:type="dxa" w:w="120"/>
            </w:tcMar>
          </w:tcPr>
          <w:p>
            <w:pPr>
              <w:jc w:val="left"/>
            </w:pPr>
            <w:r>
              <w:rPr>
                <w:b w:val="false"/>
                <w:bCs w:val="false"/>
                <w:color w:val="000000"/>
                <w:sz w:val="19"/>
                <w:szCs w:val="19"/>
              </w:rPr>
              <w:t xml:space="preserve">Large Language Model — the AI model powering natural-language understanding and generation in the copilot.</w:t>
            </w:r>
          </w:p>
        </w:tc>
      </w:tr>
      <w:tr>
        <w:tc>
          <w:tcPr>
            <w:tcW w:type="dxa" w:w="2600"/>
            <w:shd w:fill="EAF1F6" w:val="clear"/>
            <w:tcMar>
              <w:top w:type="dxa" w:w="80"/>
              <w:left w:type="dxa" w:w="120"/>
              <w:bottom w:type="dxa" w:w="80"/>
              <w:right w:type="dxa" w:w="120"/>
            </w:tcMar>
          </w:tcPr>
          <w:p>
            <w:pPr>
              <w:jc w:val="left"/>
            </w:pPr>
            <w:r>
              <w:rPr>
                <w:b w:val="false"/>
                <w:bCs w:val="false"/>
                <w:color w:val="000000"/>
                <w:sz w:val="19"/>
                <w:szCs w:val="19"/>
              </w:rPr>
              <w:t xml:space="preserve">Deflection Rate</w:t>
            </w:r>
          </w:p>
        </w:tc>
        <w:tc>
          <w:tcPr>
            <w:tcW w:type="dxa" w:w="6800"/>
            <w:shd w:fill="EAF1F6" w:val="clear"/>
            <w:tcMar>
              <w:top w:type="dxa" w:w="80"/>
              <w:left w:type="dxa" w:w="120"/>
              <w:bottom w:type="dxa" w:w="80"/>
              <w:right w:type="dxa" w:w="120"/>
            </w:tcMar>
          </w:tcPr>
          <w:p>
            <w:pPr>
              <w:jc w:val="left"/>
            </w:pPr>
            <w:r>
              <w:rPr>
                <w:b w:val="false"/>
                <w:bCs w:val="false"/>
                <w:color w:val="000000"/>
                <w:sz w:val="19"/>
                <w:szCs w:val="19"/>
              </w:rPr>
              <w:t xml:space="preserve">The percentage of reported issues resolved without creating a formal ticket.</w:t>
            </w:r>
          </w:p>
        </w:tc>
      </w:tr>
      <w:tr>
        <w:tc>
          <w:tcPr>
            <w:tcW w:type="dxa" w:w="2600"/>
            <w:tcMar>
              <w:top w:type="dxa" w:w="80"/>
              <w:left w:type="dxa" w:w="120"/>
              <w:bottom w:type="dxa" w:w="80"/>
              <w:right w:type="dxa" w:w="120"/>
            </w:tcMar>
          </w:tcPr>
          <w:p>
            <w:pPr>
              <w:jc w:val="left"/>
            </w:pPr>
            <w:r>
              <w:rPr>
                <w:b w:val="false"/>
                <w:bCs w:val="false"/>
                <w:color w:val="000000"/>
                <w:sz w:val="19"/>
                <w:szCs w:val="19"/>
              </w:rPr>
              <w:t xml:space="preserve">ITSM</w:t>
            </w:r>
          </w:p>
        </w:tc>
        <w:tc>
          <w:tcPr>
            <w:tcW w:type="dxa" w:w="6800"/>
            <w:tcMar>
              <w:top w:type="dxa" w:w="80"/>
              <w:left w:type="dxa" w:w="120"/>
              <w:bottom w:type="dxa" w:w="80"/>
              <w:right w:type="dxa" w:w="120"/>
            </w:tcMar>
          </w:tcPr>
          <w:p>
            <w:pPr>
              <w:jc w:val="left"/>
            </w:pPr>
            <w:r>
              <w:rPr>
                <w:b w:val="false"/>
                <w:bCs w:val="false"/>
                <w:color w:val="000000"/>
                <w:sz w:val="19"/>
                <w:szCs w:val="19"/>
              </w:rPr>
              <w:t xml:space="preserve">IT Service Management — the discipline and tooling for managing IT services, incidents and requests.</w:t>
            </w:r>
          </w:p>
        </w:tc>
      </w:tr>
      <w:tr>
        <w:tc>
          <w:tcPr>
            <w:tcW w:type="dxa" w:w="2600"/>
            <w:shd w:fill="EAF1F6" w:val="clear"/>
            <w:tcMar>
              <w:top w:type="dxa" w:w="80"/>
              <w:left w:type="dxa" w:w="120"/>
              <w:bottom w:type="dxa" w:w="80"/>
              <w:right w:type="dxa" w:w="120"/>
            </w:tcMar>
          </w:tcPr>
          <w:p>
            <w:pPr>
              <w:jc w:val="left"/>
            </w:pPr>
            <w:r>
              <w:rPr>
                <w:b w:val="false"/>
                <w:bCs w:val="false"/>
                <w:color w:val="000000"/>
                <w:sz w:val="19"/>
                <w:szCs w:val="19"/>
              </w:rPr>
              <w:t xml:space="preserve">SSO</w:t>
            </w:r>
          </w:p>
        </w:tc>
        <w:tc>
          <w:tcPr>
            <w:tcW w:type="dxa" w:w="6800"/>
            <w:shd w:fill="EAF1F6" w:val="clear"/>
            <w:tcMar>
              <w:top w:type="dxa" w:w="80"/>
              <w:left w:type="dxa" w:w="120"/>
              <w:bottom w:type="dxa" w:w="80"/>
              <w:right w:type="dxa" w:w="120"/>
            </w:tcMar>
          </w:tcPr>
          <w:p>
            <w:pPr>
              <w:jc w:val="left"/>
            </w:pPr>
            <w:r>
              <w:rPr>
                <w:b w:val="false"/>
                <w:bCs w:val="false"/>
                <w:color w:val="000000"/>
                <w:sz w:val="19"/>
                <w:szCs w:val="19"/>
              </w:rPr>
              <w:t xml:space="preserve">Single Sign-On — authentication using the employee's existing organisational credentials.</w:t>
            </w:r>
          </w:p>
        </w:tc>
      </w:tr>
      <w:tr>
        <w:tc>
          <w:tcPr>
            <w:tcW w:type="dxa" w:w="2600"/>
            <w:tcMar>
              <w:top w:type="dxa" w:w="80"/>
              <w:left w:type="dxa" w:w="120"/>
              <w:bottom w:type="dxa" w:w="80"/>
              <w:right w:type="dxa" w:w="120"/>
            </w:tcMar>
          </w:tcPr>
          <w:p>
            <w:pPr>
              <w:jc w:val="left"/>
            </w:pPr>
            <w:r>
              <w:rPr>
                <w:b w:val="false"/>
                <w:bCs w:val="false"/>
                <w:color w:val="000000"/>
                <w:sz w:val="19"/>
                <w:szCs w:val="19"/>
              </w:rPr>
              <w:t xml:space="preserve">L1 / L2 Support</w:t>
            </w:r>
          </w:p>
        </w:tc>
        <w:tc>
          <w:tcPr>
            <w:tcW w:type="dxa" w:w="6800"/>
            <w:tcMar>
              <w:top w:type="dxa" w:w="80"/>
              <w:left w:type="dxa" w:w="120"/>
              <w:bottom w:type="dxa" w:w="80"/>
              <w:right w:type="dxa" w:w="120"/>
            </w:tcMar>
          </w:tcPr>
          <w:p>
            <w:pPr>
              <w:jc w:val="left"/>
            </w:pPr>
            <w:r>
              <w:rPr>
                <w:b w:val="false"/>
                <w:bCs w:val="false"/>
                <w:color w:val="000000"/>
                <w:sz w:val="19"/>
                <w:szCs w:val="19"/>
              </w:rPr>
              <w:t xml:space="preserve">Tiered support levels; L1 handles first-line/basic issues, L2 handles more specialised technical issues.</w:t>
            </w:r>
          </w:p>
        </w:tc>
      </w:tr>
    </w:tbl>
    <w:p>
      <w:pPr>
        <w:spacing w:after="200"/>
      </w:pPr>
    </w:p>
    <w:p>
      <w:pPr>
        <w:pStyle w:val="Heading1"/>
        <w:pBdr>
          <w:bottom w:val="single" w:color="1F4E5F" w:sz="8" w:space="4"/>
        </w:pBdr>
        <w:spacing w:after="200" w:before="400"/>
      </w:pPr>
      <w:r>
        <w:rPr>
          <w:b/>
          <w:bCs/>
          <w:color w:val="1F4E5F"/>
          <w:sz w:val="30"/>
          <w:szCs w:val="30"/>
        </w:rPr>
        <w:t xml:space="preserve">Appendix B: Requirements Traceability Summary</w:t>
      </w:r>
    </w:p>
    <w:p>
      <w:pPr>
        <w:spacing w:after="160" w:line="300"/>
      </w:pPr>
      <w:r>
        <w:rPr>
          <w:sz w:val="21"/>
          <w:szCs w:val="21"/>
        </w:rPr>
        <w:t xml:space="preserve">Each functional requirement in Section 3 traces to the problem statement's stated pain points as follows: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800"/>
        <w:gridCol w:w="4600"/>
      </w:tblGrid>
      <w:tr>
        <w:trPr>
          <w:tblHeader/>
        </w:trPr>
        <w:tc>
          <w:tcPr>
            <w:tcW w:type="dxa" w:w="4800"/>
            <w:shd w:fill="1F4E5F" w:val="clear"/>
            <w:tcMar>
              <w:top w:type="dxa" w:w="80"/>
              <w:left w:type="dxa" w:w="120"/>
              <w:bottom w:type="dxa" w:w="80"/>
              <w:right w:type="dxa" w:w="120"/>
            </w:tcMar>
          </w:tcPr>
          <w:p>
            <w:pPr>
              <w:jc w:val="left"/>
            </w:pPr>
            <w:r>
              <w:rPr>
                <w:b/>
                <w:bCs/>
                <w:color w:val="FFFFFF"/>
                <w:sz w:val="19"/>
                <w:szCs w:val="19"/>
              </w:rPr>
              <w:t xml:space="preserve">Problem Statement Pain Point</w:t>
            </w:r>
          </w:p>
        </w:tc>
        <w:tc>
          <w:tcPr>
            <w:tcW w:type="dxa" w:w="4600"/>
            <w:shd w:fill="1F4E5F" w:val="clear"/>
            <w:tcMar>
              <w:top w:type="dxa" w:w="80"/>
              <w:left w:type="dxa" w:w="120"/>
              <w:bottom w:type="dxa" w:w="80"/>
              <w:right w:type="dxa" w:w="120"/>
            </w:tcMar>
          </w:tcPr>
          <w:p>
            <w:pPr>
              <w:jc w:val="left"/>
            </w:pPr>
            <w:r>
              <w:rPr>
                <w:b/>
                <w:bCs/>
                <w:color w:val="FFFFFF"/>
                <w:sz w:val="19"/>
                <w:szCs w:val="19"/>
              </w:rPr>
              <w:t xml:space="preserve">Addressed By</w:t>
            </w:r>
          </w:p>
        </w:tc>
      </w:tr>
      <w:tr>
        <w:tc>
          <w:tcPr>
            <w:tcW w:type="dxa" w:w="4800"/>
            <w:tcMar>
              <w:top w:type="dxa" w:w="80"/>
              <w:left w:type="dxa" w:w="120"/>
              <w:bottom w:type="dxa" w:w="80"/>
              <w:right w:type="dxa" w:w="120"/>
            </w:tcMar>
          </w:tcPr>
          <w:p>
            <w:pPr>
              <w:jc w:val="left"/>
            </w:pPr>
            <w:r>
              <w:rPr>
                <w:b w:val="false"/>
                <w:bCs w:val="false"/>
                <w:color w:val="000000"/>
                <w:sz w:val="19"/>
                <w:szCs w:val="19"/>
              </w:rPr>
              <w:t xml:space="preserve">Scattered, inconsistent reporting channels</w:t>
            </w:r>
          </w:p>
        </w:tc>
        <w:tc>
          <w:tcPr>
            <w:tcW w:type="dxa" w:w="4600"/>
            <w:tcMar>
              <w:top w:type="dxa" w:w="80"/>
              <w:left w:type="dxa" w:w="120"/>
              <w:bottom w:type="dxa" w:w="80"/>
              <w:right w:type="dxa" w:w="120"/>
            </w:tcMar>
          </w:tcPr>
          <w:p>
            <w:pPr>
              <w:jc w:val="left"/>
            </w:pPr>
            <w:r>
              <w:rPr>
                <w:b w:val="false"/>
                <w:bCs w:val="false"/>
                <w:color w:val="000000"/>
                <w:sz w:val="19"/>
                <w:szCs w:val="19"/>
              </w:rPr>
              <w:t xml:space="preserve">Section 3.1 – Unified Conversational Intake</w:t>
            </w:r>
          </w:p>
        </w:tc>
      </w:tr>
      <w:tr>
        <w:tc>
          <w:tcPr>
            <w:tcW w:type="dxa" w:w="4800"/>
            <w:shd w:fill="EAF1F6" w:val="clear"/>
            <w:tcMar>
              <w:top w:type="dxa" w:w="80"/>
              <w:left w:type="dxa" w:w="120"/>
              <w:bottom w:type="dxa" w:w="80"/>
              <w:right w:type="dxa" w:w="120"/>
            </w:tcMar>
          </w:tcPr>
          <w:p>
            <w:pPr>
              <w:jc w:val="left"/>
            </w:pPr>
            <w:r>
              <w:rPr>
                <w:b w:val="false"/>
                <w:bCs w:val="false"/>
                <w:color w:val="000000"/>
                <w:sz w:val="19"/>
                <w:szCs w:val="19"/>
              </w:rPr>
              <w:t xml:space="preserve">Manual classification and routing by IT staff</w:t>
            </w:r>
          </w:p>
        </w:tc>
        <w:tc>
          <w:tcPr>
            <w:tcW w:type="dxa" w:w="4600"/>
            <w:shd w:fill="EAF1F6" w:val="clear"/>
            <w:tcMar>
              <w:top w:type="dxa" w:w="80"/>
              <w:left w:type="dxa" w:w="120"/>
              <w:bottom w:type="dxa" w:w="80"/>
              <w:right w:type="dxa" w:w="120"/>
            </w:tcMar>
          </w:tcPr>
          <w:p>
            <w:pPr>
              <w:jc w:val="left"/>
            </w:pPr>
            <w:r>
              <w:rPr>
                <w:b w:val="false"/>
                <w:bCs w:val="false"/>
                <w:color w:val="000000"/>
                <w:sz w:val="19"/>
                <w:szCs w:val="19"/>
              </w:rPr>
              <w:t xml:space="preserve">Sections 3.2, 3.6, 3.8 – Classification, Ticket Creation, Intelligent Routing</w:t>
            </w:r>
          </w:p>
        </w:tc>
      </w:tr>
      <w:tr>
        <w:tc>
          <w:tcPr>
            <w:tcW w:type="dxa" w:w="4800"/>
            <w:tcMar>
              <w:top w:type="dxa" w:w="80"/>
              <w:left w:type="dxa" w:w="120"/>
              <w:bottom w:type="dxa" w:w="80"/>
              <w:right w:type="dxa" w:w="120"/>
            </w:tcMar>
          </w:tcPr>
          <w:p>
            <w:pPr>
              <w:jc w:val="left"/>
            </w:pPr>
            <w:r>
              <w:rPr>
                <w:b w:val="false"/>
                <w:bCs w:val="false"/>
                <w:color w:val="000000"/>
                <w:sz w:val="19"/>
                <w:szCs w:val="19"/>
              </w:rPr>
              <w:t xml:space="preserve">No self-service for simple/repetitive issues</w:t>
            </w:r>
          </w:p>
        </w:tc>
        <w:tc>
          <w:tcPr>
            <w:tcW w:type="dxa" w:w="4600"/>
            <w:tcMar>
              <w:top w:type="dxa" w:w="80"/>
              <w:left w:type="dxa" w:w="120"/>
              <w:bottom w:type="dxa" w:w="80"/>
              <w:right w:type="dxa" w:w="120"/>
            </w:tcMar>
          </w:tcPr>
          <w:p>
            <w:pPr>
              <w:jc w:val="left"/>
            </w:pPr>
            <w:r>
              <w:rPr>
                <w:b w:val="false"/>
                <w:bCs w:val="false"/>
                <w:color w:val="000000"/>
                <w:sz w:val="19"/>
                <w:szCs w:val="19"/>
              </w:rPr>
              <w:t xml:space="preserve">Sections 3.4, 3.5 – Automated Diagnostics, Guided Self-Service</w:t>
            </w:r>
          </w:p>
        </w:tc>
      </w:tr>
      <w:tr>
        <w:tc>
          <w:tcPr>
            <w:tcW w:type="dxa" w:w="4800"/>
            <w:shd w:fill="EAF1F6" w:val="clear"/>
            <w:tcMar>
              <w:top w:type="dxa" w:w="80"/>
              <w:left w:type="dxa" w:w="120"/>
              <w:bottom w:type="dxa" w:w="80"/>
              <w:right w:type="dxa" w:w="120"/>
            </w:tcMar>
          </w:tcPr>
          <w:p>
            <w:pPr>
              <w:jc w:val="left"/>
            </w:pPr>
            <w:r>
              <w:rPr>
                <w:b w:val="false"/>
                <w:bCs w:val="false"/>
                <w:color w:val="000000"/>
                <w:sz w:val="19"/>
                <w:szCs w:val="19"/>
              </w:rPr>
              <w:t xml:space="preserve">No visibility into ticket load, resolution time, recurring problems</w:t>
            </w:r>
          </w:p>
        </w:tc>
        <w:tc>
          <w:tcPr>
            <w:tcW w:type="dxa" w:w="4600"/>
            <w:shd w:fill="EAF1F6" w:val="clear"/>
            <w:tcMar>
              <w:top w:type="dxa" w:w="80"/>
              <w:left w:type="dxa" w:w="120"/>
              <w:bottom w:type="dxa" w:w="80"/>
              <w:right w:type="dxa" w:w="120"/>
            </w:tcMar>
          </w:tcPr>
          <w:p>
            <w:pPr>
              <w:jc w:val="left"/>
            </w:pPr>
            <w:r>
              <w:rPr>
                <w:b w:val="false"/>
                <w:bCs w:val="false"/>
                <w:color w:val="000000"/>
                <w:sz w:val="19"/>
                <w:szCs w:val="19"/>
              </w:rPr>
              <w:t xml:space="preserve">Section 3.9 – Analytics and Reporting Dashboard</w:t>
            </w:r>
          </w:p>
        </w:tc>
      </w:tr>
      <w:tr>
        <w:tc>
          <w:tcPr>
            <w:tcW w:type="dxa" w:w="4800"/>
            <w:tcMar>
              <w:top w:type="dxa" w:w="80"/>
              <w:left w:type="dxa" w:w="120"/>
              <w:bottom w:type="dxa" w:w="80"/>
              <w:right w:type="dxa" w:w="120"/>
            </w:tcMar>
          </w:tcPr>
          <w:p>
            <w:pPr>
              <w:jc w:val="left"/>
            </w:pPr>
            <w:r>
              <w:rPr>
                <w:b w:val="false"/>
                <w:bCs w:val="false"/>
                <w:color w:val="000000"/>
                <w:sz w:val="19"/>
                <w:szCs w:val="19"/>
              </w:rPr>
              <w:t xml:space="preserve">Poor employee satisfaction, inefficient IT team time use</w:t>
            </w:r>
          </w:p>
        </w:tc>
        <w:tc>
          <w:tcPr>
            <w:tcW w:type="dxa" w:w="4600"/>
            <w:tcMar>
              <w:top w:type="dxa" w:w="80"/>
              <w:left w:type="dxa" w:w="120"/>
              <w:bottom w:type="dxa" w:w="80"/>
              <w:right w:type="dxa" w:w="120"/>
            </w:tcMar>
          </w:tcPr>
          <w:p>
            <w:pPr>
              <w:jc w:val="left"/>
            </w:pPr>
            <w:r>
              <w:rPr>
                <w:b w:val="false"/>
                <w:bCs w:val="false"/>
                <w:color w:val="000000"/>
                <w:sz w:val="19"/>
                <w:szCs w:val="19"/>
              </w:rPr>
              <w:t xml:space="preserve">Overall system — measured via deflection rate, SLA compliance and satisfaction feedback (Sections 3.9, 3.10)</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SRS – AI IT Helpdesk Copilot (SIH25195)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2026-09-23T16:21:24.496Z</dcterms:created>
  <dcterms:modified xsi:type="dcterms:W3CDTF">2026-09-23T16:21:24.506Z</dcterms:modified>
</cp:coreProperties>
</file>

<file path=docProps/custom.xml><?xml version="1.0" encoding="utf-8"?>
<Properties xmlns="http://schemas.openxmlformats.org/officeDocument/2006/custom-properties" xmlns:vt="http://schemas.openxmlformats.org/officeDocument/2006/docPropsVTypes"/>
</file>