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6E9EA" w14:textId="77777777" w:rsidR="004C1F82" w:rsidRDefault="00000000">
      <w:pPr>
        <w:spacing w:after="40"/>
      </w:pPr>
      <w:r>
        <w:rPr>
          <w:b/>
          <w:color w:val="1B4965"/>
          <w:sz w:val="48"/>
        </w:rPr>
        <w:t>House Price Prediction</w:t>
      </w:r>
    </w:p>
    <w:p w14:paraId="42888F79" w14:textId="0E9105E0" w:rsidR="004C1F82" w:rsidRDefault="00000000">
      <w:pPr>
        <w:spacing w:after="280"/>
      </w:pPr>
      <w:r>
        <w:rPr>
          <w:i/>
          <w:color w:val="777777"/>
          <w:sz w:val="20"/>
        </w:rPr>
        <w:t xml:space="preserve">Machine Learning Project </w:t>
      </w:r>
      <w:proofErr w:type="gramStart"/>
      <w:r>
        <w:rPr>
          <w:i/>
          <w:color w:val="777777"/>
          <w:sz w:val="20"/>
        </w:rPr>
        <w:t>Summary  |</w:t>
      </w:r>
      <w:proofErr w:type="gramEnd"/>
      <w:r>
        <w:rPr>
          <w:i/>
          <w:color w:val="777777"/>
          <w:sz w:val="20"/>
        </w:rPr>
        <w:t xml:space="preserve">  Student Name: </w:t>
      </w:r>
      <w:r w:rsidR="00DF42FD">
        <w:rPr>
          <w:i/>
          <w:color w:val="777777"/>
          <w:sz w:val="20"/>
        </w:rPr>
        <w:t xml:space="preserve">J </w:t>
      </w:r>
      <w:proofErr w:type="spellStart"/>
      <w:r w:rsidR="00DF42FD">
        <w:rPr>
          <w:i/>
          <w:color w:val="777777"/>
          <w:sz w:val="20"/>
        </w:rPr>
        <w:t>keerti</w:t>
      </w:r>
      <w:proofErr w:type="spellEnd"/>
      <w:r w:rsidR="00DF42FD">
        <w:rPr>
          <w:i/>
          <w:color w:val="777777"/>
          <w:sz w:val="20"/>
        </w:rPr>
        <w:t xml:space="preserve"> </w:t>
      </w:r>
      <w:proofErr w:type="spellStart"/>
      <w:r>
        <w:rPr>
          <w:i/>
          <w:color w:val="777777"/>
          <w:sz w:val="20"/>
        </w:rPr>
        <w:t>S</w:t>
      </w:r>
      <w:r w:rsidR="00DF42FD">
        <w:rPr>
          <w:i/>
          <w:color w:val="777777"/>
          <w:sz w:val="20"/>
        </w:rPr>
        <w:t>i</w:t>
      </w:r>
      <w:r>
        <w:rPr>
          <w:i/>
          <w:color w:val="777777"/>
          <w:sz w:val="20"/>
        </w:rPr>
        <w:t>ivani</w:t>
      </w:r>
      <w:proofErr w:type="spellEnd"/>
    </w:p>
    <w:p w14:paraId="0BF4EA27" w14:textId="77777777" w:rsidR="004C1F82" w:rsidRDefault="00000000">
      <w:pPr>
        <w:keepNext/>
        <w:spacing w:before="240" w:after="80"/>
      </w:pPr>
      <w:r>
        <w:rPr>
          <w:b/>
          <w:color w:val="1B4965"/>
          <w:sz w:val="28"/>
        </w:rPr>
        <w:t>Project Overview</w:t>
      </w:r>
    </w:p>
    <w:p w14:paraId="4DC7A1CD" w14:textId="77777777" w:rsidR="004C1F82" w:rsidRDefault="00000000">
      <w:pPr>
        <w:spacing w:after="160"/>
      </w:pPr>
      <w:r>
        <w:t>This project aims to accurately predict residential real estate values by building and evaluating predictive machine learning models. Using real estate asset features—including total area size, number of bedrooms, bathrooms, stories, dedicated parking spaces, furnishing status, and location—the models quantify property values to capture underlying variance and assist industry stakeholders in fair-market evaluation.</w:t>
      </w:r>
    </w:p>
    <w:p w14:paraId="7E9701D2" w14:textId="77777777" w:rsidR="004C1F82" w:rsidRDefault="00000000">
      <w:pPr>
        <w:keepNext/>
        <w:spacing w:before="240" w:after="80"/>
      </w:pPr>
      <w:r>
        <w:rPr>
          <w:b/>
          <w:color w:val="1B4965"/>
          <w:sz w:val="28"/>
        </w:rPr>
        <w:t>Data Preparation</w:t>
      </w:r>
    </w:p>
    <w:p w14:paraId="022DD904" w14:textId="77777777" w:rsidR="004C1F82" w:rsidRDefault="00000000">
      <w:pPr>
        <w:spacing w:after="160"/>
      </w:pPr>
      <w:r>
        <w:t>The analytical data pipeline commenced by importing the dataset using Python's Pandas library. The dataset underwent careful diagnostic checks to ensure completeness, confirming that zero missing values or duplicate observations were present. To prepare structural and logistical columns for predictive algorithm compliance, categorical attributes (e.g., furnishing status, neighborhood flags) were converted into dense numerical vectors using robust encoding methodologies.</w:t>
      </w:r>
    </w:p>
    <w:p w14:paraId="33EB2E85" w14:textId="77777777" w:rsidR="004C1F82" w:rsidRDefault="00000000">
      <w:pPr>
        <w:keepNext/>
        <w:spacing w:before="240" w:after="80"/>
      </w:pPr>
      <w:r>
        <w:rPr>
          <w:b/>
          <w:color w:val="1B4965"/>
          <w:sz w:val="28"/>
        </w:rPr>
        <w:t>Model Selection &amp; Performance Summary</w:t>
      </w:r>
    </w:p>
    <w:p w14:paraId="60646368" w14:textId="77777777" w:rsidR="004C1F82" w:rsidRDefault="00000000">
      <w:pPr>
        <w:spacing w:after="120"/>
      </w:pPr>
      <w:r>
        <w:t>Two foundational predictive frameworks were evaluated to analyze performance metrics across the dataset: Linear Regression (acting as the parametric baseline) and Random Forest Regressor (an ensemble non-parametric approach).</w:t>
      </w:r>
    </w:p>
    <w:tbl>
      <w:tblPr>
        <w:tblW w:w="0" w:type="auto"/>
        <w:tblLayout w:type="fixed"/>
        <w:tblLook w:val="04A0" w:firstRow="1" w:lastRow="0" w:firstColumn="1" w:lastColumn="0" w:noHBand="0" w:noVBand="1"/>
      </w:tblPr>
      <w:tblGrid>
        <w:gridCol w:w="3168"/>
        <w:gridCol w:w="2016"/>
        <w:gridCol w:w="2016"/>
        <w:gridCol w:w="2016"/>
      </w:tblGrid>
      <w:tr w:rsidR="004C1F82" w14:paraId="4A8118B8" w14:textId="77777777">
        <w:tc>
          <w:tcPr>
            <w:tcW w:w="3168" w:type="dxa"/>
            <w:shd w:val="clear" w:color="auto" w:fill="1B4965"/>
            <w:tcMar>
              <w:top w:w="120" w:type="dxa"/>
              <w:left w:w="150" w:type="dxa"/>
              <w:bottom w:w="120" w:type="dxa"/>
              <w:right w:w="150" w:type="dxa"/>
            </w:tcMar>
          </w:tcPr>
          <w:p w14:paraId="06467B61" w14:textId="77777777" w:rsidR="004C1F82" w:rsidRDefault="00000000">
            <w:r>
              <w:rPr>
                <w:b/>
                <w:color w:val="FFFFFF"/>
                <w:sz w:val="20"/>
              </w:rPr>
              <w:t>Model Profile</w:t>
            </w:r>
          </w:p>
        </w:tc>
        <w:tc>
          <w:tcPr>
            <w:tcW w:w="2016" w:type="dxa"/>
            <w:shd w:val="clear" w:color="auto" w:fill="1B4965"/>
            <w:tcMar>
              <w:top w:w="120" w:type="dxa"/>
              <w:left w:w="150" w:type="dxa"/>
              <w:bottom w:w="120" w:type="dxa"/>
              <w:right w:w="150" w:type="dxa"/>
            </w:tcMar>
          </w:tcPr>
          <w:p w14:paraId="58F7EF9C" w14:textId="77777777" w:rsidR="004C1F82" w:rsidRDefault="00000000">
            <w:pPr>
              <w:jc w:val="right"/>
            </w:pPr>
            <w:r>
              <w:rPr>
                <w:b/>
                <w:color w:val="FFFFFF"/>
                <w:sz w:val="20"/>
              </w:rPr>
              <w:t>MAE</w:t>
            </w:r>
          </w:p>
        </w:tc>
        <w:tc>
          <w:tcPr>
            <w:tcW w:w="2016" w:type="dxa"/>
            <w:shd w:val="clear" w:color="auto" w:fill="1B4965"/>
            <w:tcMar>
              <w:top w:w="120" w:type="dxa"/>
              <w:left w:w="150" w:type="dxa"/>
              <w:bottom w:w="120" w:type="dxa"/>
              <w:right w:w="150" w:type="dxa"/>
            </w:tcMar>
          </w:tcPr>
          <w:p w14:paraId="3AB0166E" w14:textId="77777777" w:rsidR="004C1F82" w:rsidRDefault="00000000">
            <w:pPr>
              <w:jc w:val="right"/>
            </w:pPr>
            <w:r>
              <w:rPr>
                <w:b/>
                <w:color w:val="FFFFFF"/>
                <w:sz w:val="20"/>
              </w:rPr>
              <w:t>RMSE</w:t>
            </w:r>
          </w:p>
        </w:tc>
        <w:tc>
          <w:tcPr>
            <w:tcW w:w="2016" w:type="dxa"/>
            <w:shd w:val="clear" w:color="auto" w:fill="1B4965"/>
            <w:tcMar>
              <w:top w:w="120" w:type="dxa"/>
              <w:left w:w="150" w:type="dxa"/>
              <w:bottom w:w="120" w:type="dxa"/>
              <w:right w:w="150" w:type="dxa"/>
            </w:tcMar>
          </w:tcPr>
          <w:p w14:paraId="10593CE0" w14:textId="77777777" w:rsidR="004C1F82" w:rsidRDefault="00000000">
            <w:pPr>
              <w:jc w:val="right"/>
            </w:pPr>
            <w:r>
              <w:rPr>
                <w:b/>
                <w:color w:val="FFFFFF"/>
                <w:sz w:val="20"/>
              </w:rPr>
              <w:t>R² Score</w:t>
            </w:r>
          </w:p>
        </w:tc>
      </w:tr>
      <w:tr w:rsidR="004C1F82" w14:paraId="1F561801" w14:textId="77777777">
        <w:tc>
          <w:tcPr>
            <w:tcW w:w="3168" w:type="dxa"/>
            <w:tcBorders>
              <w:top w:val="single" w:sz="4" w:space="0" w:color="E0E0E0"/>
              <w:bottom w:val="single" w:sz="4" w:space="0" w:color="E0E0E0"/>
            </w:tcBorders>
            <w:tcMar>
              <w:top w:w="100" w:type="dxa"/>
              <w:left w:w="150" w:type="dxa"/>
              <w:bottom w:w="100" w:type="dxa"/>
              <w:right w:w="150" w:type="dxa"/>
            </w:tcMar>
          </w:tcPr>
          <w:p w14:paraId="559E1F49" w14:textId="77777777" w:rsidR="004C1F82" w:rsidRDefault="00000000">
            <w:r>
              <w:rPr>
                <w:b/>
                <w:sz w:val="19"/>
              </w:rPr>
              <w:t>Linear Regression</w:t>
            </w:r>
          </w:p>
        </w:tc>
        <w:tc>
          <w:tcPr>
            <w:tcW w:w="2016" w:type="dxa"/>
            <w:tcBorders>
              <w:top w:val="single" w:sz="4" w:space="0" w:color="E0E0E0"/>
              <w:bottom w:val="single" w:sz="4" w:space="0" w:color="E0E0E0"/>
            </w:tcBorders>
            <w:tcMar>
              <w:top w:w="100" w:type="dxa"/>
              <w:left w:w="150" w:type="dxa"/>
              <w:bottom w:w="100" w:type="dxa"/>
              <w:right w:w="150" w:type="dxa"/>
            </w:tcMar>
          </w:tcPr>
          <w:p w14:paraId="2E23288F" w14:textId="77777777" w:rsidR="004C1F82" w:rsidRDefault="00000000">
            <w:pPr>
              <w:jc w:val="right"/>
            </w:pPr>
            <w:r>
              <w:rPr>
                <w:sz w:val="19"/>
              </w:rPr>
              <w:t>970,043</w:t>
            </w:r>
          </w:p>
        </w:tc>
        <w:tc>
          <w:tcPr>
            <w:tcW w:w="2016" w:type="dxa"/>
            <w:tcBorders>
              <w:top w:val="single" w:sz="4" w:space="0" w:color="E0E0E0"/>
              <w:bottom w:val="single" w:sz="4" w:space="0" w:color="E0E0E0"/>
            </w:tcBorders>
            <w:tcMar>
              <w:top w:w="100" w:type="dxa"/>
              <w:left w:w="150" w:type="dxa"/>
              <w:bottom w:w="100" w:type="dxa"/>
              <w:right w:w="150" w:type="dxa"/>
            </w:tcMar>
          </w:tcPr>
          <w:p w14:paraId="15D7C527" w14:textId="77777777" w:rsidR="004C1F82" w:rsidRDefault="00000000">
            <w:pPr>
              <w:jc w:val="right"/>
            </w:pPr>
            <w:r>
              <w:rPr>
                <w:sz w:val="19"/>
              </w:rPr>
              <w:t>1,324,507</w:t>
            </w:r>
          </w:p>
        </w:tc>
        <w:tc>
          <w:tcPr>
            <w:tcW w:w="2016" w:type="dxa"/>
            <w:tcBorders>
              <w:top w:val="single" w:sz="4" w:space="0" w:color="E0E0E0"/>
              <w:bottom w:val="single" w:sz="4" w:space="0" w:color="E0E0E0"/>
            </w:tcBorders>
            <w:tcMar>
              <w:top w:w="100" w:type="dxa"/>
              <w:left w:w="150" w:type="dxa"/>
              <w:bottom w:w="100" w:type="dxa"/>
              <w:right w:w="150" w:type="dxa"/>
            </w:tcMar>
          </w:tcPr>
          <w:p w14:paraId="11B31C6C" w14:textId="77777777" w:rsidR="004C1F82" w:rsidRDefault="00000000">
            <w:pPr>
              <w:jc w:val="right"/>
            </w:pPr>
            <w:r>
              <w:rPr>
                <w:sz w:val="19"/>
              </w:rPr>
              <w:t>0.653</w:t>
            </w:r>
          </w:p>
        </w:tc>
      </w:tr>
      <w:tr w:rsidR="004C1F82" w14:paraId="5A11A3F8" w14:textId="77777777">
        <w:tc>
          <w:tcPr>
            <w:tcW w:w="3168" w:type="dxa"/>
            <w:tcBorders>
              <w:top w:val="single" w:sz="4" w:space="0" w:color="E0E0E0"/>
              <w:bottom w:val="single" w:sz="4" w:space="0" w:color="E0E0E0"/>
            </w:tcBorders>
            <w:shd w:val="clear" w:color="auto" w:fill="F7F9FA"/>
            <w:tcMar>
              <w:top w:w="100" w:type="dxa"/>
              <w:left w:w="150" w:type="dxa"/>
              <w:bottom w:w="100" w:type="dxa"/>
              <w:right w:w="150" w:type="dxa"/>
            </w:tcMar>
          </w:tcPr>
          <w:p w14:paraId="44E39DC1" w14:textId="77777777" w:rsidR="004C1F82" w:rsidRDefault="00000000">
            <w:r>
              <w:rPr>
                <w:b/>
                <w:sz w:val="19"/>
              </w:rPr>
              <w:t>Random Forest Regressor</w:t>
            </w:r>
          </w:p>
        </w:tc>
        <w:tc>
          <w:tcPr>
            <w:tcW w:w="2016" w:type="dxa"/>
            <w:tcBorders>
              <w:top w:val="single" w:sz="4" w:space="0" w:color="E0E0E0"/>
              <w:bottom w:val="single" w:sz="4" w:space="0" w:color="E0E0E0"/>
            </w:tcBorders>
            <w:shd w:val="clear" w:color="auto" w:fill="F7F9FA"/>
            <w:tcMar>
              <w:top w:w="100" w:type="dxa"/>
              <w:left w:w="150" w:type="dxa"/>
              <w:bottom w:w="100" w:type="dxa"/>
              <w:right w:w="150" w:type="dxa"/>
            </w:tcMar>
          </w:tcPr>
          <w:p w14:paraId="6B27C236" w14:textId="77777777" w:rsidR="004C1F82" w:rsidRDefault="00000000">
            <w:pPr>
              <w:jc w:val="right"/>
            </w:pPr>
            <w:r>
              <w:rPr>
                <w:sz w:val="19"/>
              </w:rPr>
              <w:t>1,022,560</w:t>
            </w:r>
          </w:p>
        </w:tc>
        <w:tc>
          <w:tcPr>
            <w:tcW w:w="2016" w:type="dxa"/>
            <w:tcBorders>
              <w:top w:val="single" w:sz="4" w:space="0" w:color="E0E0E0"/>
              <w:bottom w:val="single" w:sz="4" w:space="0" w:color="E0E0E0"/>
            </w:tcBorders>
            <w:shd w:val="clear" w:color="auto" w:fill="F7F9FA"/>
            <w:tcMar>
              <w:top w:w="100" w:type="dxa"/>
              <w:left w:w="150" w:type="dxa"/>
              <w:bottom w:w="100" w:type="dxa"/>
              <w:right w:w="150" w:type="dxa"/>
            </w:tcMar>
          </w:tcPr>
          <w:p w14:paraId="6F528E4C" w14:textId="77777777" w:rsidR="004C1F82" w:rsidRDefault="00000000">
            <w:pPr>
              <w:jc w:val="right"/>
            </w:pPr>
            <w:r>
              <w:rPr>
                <w:sz w:val="19"/>
              </w:rPr>
              <w:t>1,401,497</w:t>
            </w:r>
          </w:p>
        </w:tc>
        <w:tc>
          <w:tcPr>
            <w:tcW w:w="2016" w:type="dxa"/>
            <w:tcBorders>
              <w:top w:val="single" w:sz="4" w:space="0" w:color="E0E0E0"/>
              <w:bottom w:val="single" w:sz="4" w:space="0" w:color="E0E0E0"/>
            </w:tcBorders>
            <w:shd w:val="clear" w:color="auto" w:fill="F7F9FA"/>
            <w:tcMar>
              <w:top w:w="100" w:type="dxa"/>
              <w:left w:w="150" w:type="dxa"/>
              <w:bottom w:w="100" w:type="dxa"/>
              <w:right w:w="150" w:type="dxa"/>
            </w:tcMar>
          </w:tcPr>
          <w:p w14:paraId="4D29DD0A" w14:textId="77777777" w:rsidR="004C1F82" w:rsidRDefault="00000000">
            <w:pPr>
              <w:jc w:val="right"/>
            </w:pPr>
            <w:r>
              <w:rPr>
                <w:sz w:val="19"/>
              </w:rPr>
              <w:t>0.611</w:t>
            </w:r>
          </w:p>
        </w:tc>
      </w:tr>
    </w:tbl>
    <w:p w14:paraId="71CC4B0A" w14:textId="77777777" w:rsidR="004C1F82" w:rsidRDefault="00000000">
      <w:pPr>
        <w:spacing w:before="120" w:after="160"/>
      </w:pPr>
      <w:r>
        <w:rPr>
          <w:i/>
          <w:color w:val="1B4965"/>
          <w:sz w:val="19"/>
        </w:rPr>
        <w:t>Performance Insight: Linear Regression out-performed the Random Forest Regressor across all primary evaluation metrics, yielding a significantly lower error profile and accounting for a higher ratio of total price variance (65.3%).</w:t>
      </w:r>
    </w:p>
    <w:p w14:paraId="4567B8B1" w14:textId="77777777" w:rsidR="004C1F82" w:rsidRDefault="00000000">
      <w:pPr>
        <w:keepNext/>
        <w:spacing w:before="240" w:after="80"/>
      </w:pPr>
      <w:r>
        <w:rPr>
          <w:b/>
          <w:color w:val="1B4965"/>
          <w:sz w:val="28"/>
        </w:rPr>
        <w:t>Key Findings</w:t>
      </w:r>
    </w:p>
    <w:p w14:paraId="37253418" w14:textId="77777777" w:rsidR="004C1F82" w:rsidRDefault="00000000">
      <w:pPr>
        <w:pStyle w:val="ListBullet"/>
        <w:spacing w:after="60"/>
      </w:pPr>
      <w:r>
        <w:rPr>
          <w:b/>
          <w:color w:val="1B4965"/>
        </w:rPr>
        <w:t>Total Lot Area:</w:t>
      </w:r>
      <w:r>
        <w:t xml:space="preserve"> Strongly influences property market valuation, acting as a foundational scaling component.</w:t>
      </w:r>
    </w:p>
    <w:p w14:paraId="294C55BC" w14:textId="77777777" w:rsidR="004C1F82" w:rsidRDefault="00000000">
      <w:pPr>
        <w:pStyle w:val="ListBullet"/>
        <w:spacing w:after="60"/>
      </w:pPr>
      <w:r>
        <w:rPr>
          <w:b/>
          <w:color w:val="1B4965"/>
        </w:rPr>
        <w:t>Structural Attributes:</w:t>
      </w:r>
      <w:r>
        <w:t xml:space="preserve"> Incremental increases in bathrooms, stories, and dedicated parking spaces consistently drive higher pricing tiers.</w:t>
      </w:r>
    </w:p>
    <w:p w14:paraId="7081DF0A" w14:textId="77777777" w:rsidR="004C1F82" w:rsidRDefault="00000000">
      <w:pPr>
        <w:pStyle w:val="ListBullet"/>
        <w:spacing w:after="60"/>
      </w:pPr>
      <w:r>
        <w:rPr>
          <w:b/>
          <w:color w:val="1B4965"/>
        </w:rPr>
        <w:t>Geographic Positioning:</w:t>
      </w:r>
      <w:r>
        <w:t xml:space="preserve"> Premium and highly sought-after localized zones dictate elevated baseline valuations.</w:t>
      </w:r>
    </w:p>
    <w:p w14:paraId="4156895B" w14:textId="77777777" w:rsidR="004C1F82" w:rsidRDefault="00000000">
      <w:pPr>
        <w:pStyle w:val="ListBullet"/>
        <w:spacing w:after="60"/>
      </w:pPr>
      <w:r>
        <w:rPr>
          <w:b/>
          <w:color w:val="1B4965"/>
        </w:rPr>
        <w:t>Furnishing Status:</w:t>
      </w:r>
      <w:r>
        <w:t xml:space="preserve"> Complete or partial furnishing options inject explicit premiums over empty, un-furnished listings.</w:t>
      </w:r>
    </w:p>
    <w:p w14:paraId="2FE03250" w14:textId="77777777" w:rsidR="004C1F82" w:rsidRDefault="00000000">
      <w:pPr>
        <w:keepNext/>
        <w:spacing w:before="240" w:after="80"/>
      </w:pPr>
      <w:r>
        <w:rPr>
          <w:b/>
          <w:color w:val="1B4965"/>
          <w:sz w:val="28"/>
        </w:rPr>
        <w:t>Insights &amp; Summary</w:t>
      </w:r>
    </w:p>
    <w:p w14:paraId="46F70120" w14:textId="77777777" w:rsidR="004C1F82" w:rsidRDefault="00000000">
      <w:pPr>
        <w:spacing w:after="80"/>
      </w:pPr>
      <w:r>
        <w:rPr>
          <w:b/>
          <w:color w:val="1B4965"/>
        </w:rPr>
        <w:t xml:space="preserve">•  Dominant Variables: </w:t>
      </w:r>
      <w:r>
        <w:rPr>
          <w:sz w:val="20"/>
        </w:rPr>
        <w:t>Total continuous plot area size and the number of specific functional rooms (bathrooms/stories) exert the strongest mathematical weight on asset valuation.</w:t>
      </w:r>
    </w:p>
    <w:p w14:paraId="0CF30F35" w14:textId="77777777" w:rsidR="004C1F82" w:rsidRDefault="00000000">
      <w:pPr>
        <w:spacing w:after="80"/>
      </w:pPr>
      <w:r>
        <w:rPr>
          <w:b/>
          <w:color w:val="1B4965"/>
        </w:rPr>
        <w:lastRenderedPageBreak/>
        <w:t xml:space="preserve">•  Model Accuracy Metrics: </w:t>
      </w:r>
      <w:r>
        <w:rPr>
          <w:sz w:val="20"/>
        </w:rPr>
        <w:t>The baseline performance reached an R² value of 0.653. This indicates that while the features capture roughly 65.3% of house price variance, unobserved or non-linear factors represent the remaining margins.</w:t>
      </w:r>
    </w:p>
    <w:p w14:paraId="639B0AEA" w14:textId="77777777" w:rsidR="004C1F82" w:rsidRDefault="00000000">
      <w:pPr>
        <w:spacing w:after="80"/>
      </w:pPr>
      <w:r>
        <w:rPr>
          <w:b/>
          <w:color w:val="1B4965"/>
        </w:rPr>
        <w:t xml:space="preserve">•  Data Anomalies &amp; Surprises: </w:t>
      </w:r>
      <w:r>
        <w:rPr>
          <w:sz w:val="20"/>
        </w:rPr>
        <w:t>The parametric Linear Regression model noticeably outperformed the ensemble Random Forest architecture, suggesting that the underlying price dynamics react in a heavily linear manner to spatial variables, without complex, high-degree non-linear cross-interactions.</w:t>
      </w:r>
    </w:p>
    <w:p w14:paraId="4DFEA8B8" w14:textId="77777777" w:rsidR="004C1F82" w:rsidRDefault="00000000">
      <w:pPr>
        <w:spacing w:after="80"/>
      </w:pPr>
      <w:r>
        <w:rPr>
          <w:b/>
          <w:color w:val="1B4965"/>
        </w:rPr>
        <w:t xml:space="preserve">•  Business Recommendation: </w:t>
      </w:r>
      <w:r>
        <w:rPr>
          <w:sz w:val="20"/>
        </w:rPr>
        <w:t>Real estate firms should build localized pricing engines that prioritize geographic location tiers and square-footage metrics, optimizing asset pricing strategies dynamically based on high-impact structural adjustments like additional bathroom additions.</w:t>
      </w:r>
    </w:p>
    <w:p w14:paraId="3D9B8265" w14:textId="77777777" w:rsidR="004C1F82" w:rsidRPr="00DF42FD" w:rsidRDefault="00000000">
      <w:pPr>
        <w:keepNext/>
        <w:spacing w:before="240" w:after="80"/>
        <w:rPr>
          <w:sz w:val="52"/>
          <w:szCs w:val="52"/>
        </w:rPr>
      </w:pPr>
      <w:r w:rsidRPr="00DF42FD">
        <w:rPr>
          <w:b/>
          <w:color w:val="1B4965"/>
          <w:sz w:val="52"/>
          <w:szCs w:val="52"/>
        </w:rPr>
        <w:t>Conclusion</w:t>
      </w:r>
    </w:p>
    <w:p w14:paraId="2BE36B44" w14:textId="77777777" w:rsidR="00DF42FD" w:rsidRPr="00DF42FD" w:rsidRDefault="00DF42FD" w:rsidP="00DF42FD">
      <w:pPr>
        <w:spacing w:after="0"/>
        <w:rPr>
          <w:lang w:val="en-IN"/>
        </w:rPr>
      </w:pPr>
      <w:r w:rsidRPr="00DF42FD">
        <w:rPr>
          <w:lang w:val="en-IN"/>
        </w:rPr>
        <w:t>This project successfully demonstrated the application of machine learning techniques for predicting house prices using various property-related features. The dataset was carefully explored, cleaned, and prepared before building predictive models. Both Linear Regression and Random Forest Regressor were trained and evaluated using standard performance metrics such as MAE, RMSE, and R² Score.</w:t>
      </w:r>
    </w:p>
    <w:p w14:paraId="4E96E588" w14:textId="77777777" w:rsidR="00DF42FD" w:rsidRPr="00DF42FD" w:rsidRDefault="00DF42FD" w:rsidP="00DF42FD">
      <w:pPr>
        <w:spacing w:after="0"/>
        <w:rPr>
          <w:lang w:val="en-IN"/>
        </w:rPr>
      </w:pPr>
      <w:r w:rsidRPr="00DF42FD">
        <w:rPr>
          <w:lang w:val="en-IN"/>
        </w:rPr>
        <w:t>Among the two models, Linear Regression achieved better overall performance, with an R² Score of approximately 0.65, indicating a reasonably strong relationship between the selected features and house prices. The analysis revealed that factors such as area, number of bathrooms, stories, parking facilities, and preferred location have a significant impact on property value. The study also highlighted the importance of location and amenities in determining market prices, even when houses have similar physical dimensions.</w:t>
      </w:r>
    </w:p>
    <w:p w14:paraId="0DF08217" w14:textId="77777777" w:rsidR="00DF42FD" w:rsidRPr="00DF42FD" w:rsidRDefault="00DF42FD" w:rsidP="00DF42FD">
      <w:pPr>
        <w:pStyle w:val="Heading2"/>
        <w:rPr>
          <w:lang w:val="en-IN"/>
        </w:rPr>
      </w:pPr>
      <w:r w:rsidRPr="00DF42FD">
        <w:rPr>
          <w:lang w:val="en-IN"/>
        </w:rPr>
        <w:t>Overall, this project shows how data-driven approaches can support more accurate property valuation and decision-making in the real estate industry. The developed model can serve as a useful foundation for future enhancements, such as incorporating additional location-based factors, economic indicators, or advanced machine learning algorithms to further improve prediction accuracy and business insights.</w:t>
      </w:r>
    </w:p>
    <w:p w14:paraId="11E63795" w14:textId="6C9B0C68" w:rsidR="004C1F82" w:rsidRDefault="004C1F82">
      <w:pPr>
        <w:spacing w:after="0"/>
      </w:pPr>
    </w:p>
    <w:sectPr w:rsidR="004C1F82" w:rsidSect="00034616">
      <w:headerReference w:type="even" r:id="rId8"/>
      <w:headerReference w:type="default" r:id="rId9"/>
      <w:footerReference w:type="even" r:id="rId10"/>
      <w:footerReference w:type="default" r:id="rId11"/>
      <w:headerReference w:type="first" r:id="rId12"/>
      <w:footerReference w:type="first" r:id="rId13"/>
      <w:pgSz w:w="12240" w:h="15840"/>
      <w:pgMar w:top="1152" w:right="1152" w:bottom="1152" w:left="1152"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4348D" w14:textId="77777777" w:rsidR="00187C69" w:rsidRDefault="00187C69" w:rsidP="00DF42FD">
      <w:pPr>
        <w:spacing w:after="0" w:line="240" w:lineRule="auto"/>
      </w:pPr>
      <w:r>
        <w:separator/>
      </w:r>
    </w:p>
  </w:endnote>
  <w:endnote w:type="continuationSeparator" w:id="0">
    <w:p w14:paraId="50C848F8" w14:textId="77777777" w:rsidR="00187C69" w:rsidRDefault="00187C69" w:rsidP="00DF42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4CDAE" w14:textId="77777777" w:rsidR="00DF42FD" w:rsidRDefault="00DF42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AE936" w14:textId="77777777" w:rsidR="00DF42FD" w:rsidRDefault="00DF42F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5898C" w14:textId="77777777" w:rsidR="00DF42FD" w:rsidRDefault="00DF42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7F1CE" w14:textId="77777777" w:rsidR="00187C69" w:rsidRDefault="00187C69" w:rsidP="00DF42FD">
      <w:pPr>
        <w:spacing w:after="0" w:line="240" w:lineRule="auto"/>
      </w:pPr>
      <w:r>
        <w:separator/>
      </w:r>
    </w:p>
  </w:footnote>
  <w:footnote w:type="continuationSeparator" w:id="0">
    <w:p w14:paraId="52147FA1" w14:textId="77777777" w:rsidR="00187C69" w:rsidRDefault="00187C69" w:rsidP="00DF42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861A4" w14:textId="77777777" w:rsidR="00DF42FD" w:rsidRDefault="00DF42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B6BBF" w14:textId="77777777" w:rsidR="00DF42FD" w:rsidRDefault="00DF42F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9A03F" w14:textId="77777777" w:rsidR="00DF42FD" w:rsidRDefault="00DF42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9875774">
    <w:abstractNumId w:val="8"/>
  </w:num>
  <w:num w:numId="2" w16cid:durableId="1906256466">
    <w:abstractNumId w:val="6"/>
  </w:num>
  <w:num w:numId="3" w16cid:durableId="1462723237">
    <w:abstractNumId w:val="5"/>
  </w:num>
  <w:num w:numId="4" w16cid:durableId="1810172662">
    <w:abstractNumId w:val="4"/>
  </w:num>
  <w:num w:numId="5" w16cid:durableId="1771192706">
    <w:abstractNumId w:val="7"/>
  </w:num>
  <w:num w:numId="6" w16cid:durableId="1540241459">
    <w:abstractNumId w:val="3"/>
  </w:num>
  <w:num w:numId="7" w16cid:durableId="358507453">
    <w:abstractNumId w:val="2"/>
  </w:num>
  <w:num w:numId="8" w16cid:durableId="2109963811">
    <w:abstractNumId w:val="1"/>
  </w:num>
  <w:num w:numId="9" w16cid:durableId="1224482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7C69"/>
    <w:rsid w:val="0029639D"/>
    <w:rsid w:val="00326F90"/>
    <w:rsid w:val="004C1F82"/>
    <w:rsid w:val="007E3A85"/>
    <w:rsid w:val="00AA1D8D"/>
    <w:rsid w:val="00B47730"/>
    <w:rsid w:val="00CB0664"/>
    <w:rsid w:val="00DF42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0352E6"/>
  <w14:defaultImageDpi w14:val="300"/>
  <w15:docId w15:val="{F54B37F2-9AA1-48A3-B9BB-99351BB99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3333"/>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668</Words>
  <Characters>3809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SHIVANI JIDUGU</cp:lastModifiedBy>
  <cp:revision>2</cp:revision>
  <dcterms:created xsi:type="dcterms:W3CDTF">2026-06-18T10:10:00Z</dcterms:created>
  <dcterms:modified xsi:type="dcterms:W3CDTF">2026-06-18T10:10:00Z</dcterms:modified>
  <cp:category/>
</cp:coreProperties>
</file>